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21533" w14:textId="77777777" w:rsidR="00DD1FE9" w:rsidRPr="001B2E47" w:rsidRDefault="00DD1FE9" w:rsidP="00DD1FE9">
      <w:pPr>
        <w:jc w:val="center"/>
        <w:rPr>
          <w:rFonts w:ascii="Calibri" w:hAnsi="Calibri" w:cs="Calibri"/>
          <w:color w:val="0070C0"/>
          <w:sz w:val="40"/>
          <w:szCs w:val="40"/>
        </w:rPr>
      </w:pPr>
    </w:p>
    <w:p w14:paraId="3834103B" w14:textId="77777777" w:rsidR="00DD1FE9" w:rsidRPr="001B2E47" w:rsidRDefault="00DD1FE9" w:rsidP="00DD1FE9">
      <w:pPr>
        <w:jc w:val="center"/>
        <w:rPr>
          <w:rFonts w:ascii="Calibri" w:hAnsi="Calibri" w:cs="Calibri"/>
          <w:color w:val="0070C0"/>
          <w:sz w:val="40"/>
          <w:szCs w:val="40"/>
        </w:rPr>
      </w:pPr>
    </w:p>
    <w:p w14:paraId="405F84F2" w14:textId="77777777" w:rsidR="00DD1FE9" w:rsidRPr="001B2E47" w:rsidRDefault="00DD1FE9" w:rsidP="00DD1FE9">
      <w:pPr>
        <w:jc w:val="center"/>
        <w:rPr>
          <w:rFonts w:ascii="Calibri" w:hAnsi="Calibri" w:cs="Calibri"/>
          <w:color w:val="0070C0"/>
          <w:sz w:val="40"/>
          <w:szCs w:val="40"/>
        </w:rPr>
      </w:pPr>
    </w:p>
    <w:p w14:paraId="2B7C05C4" w14:textId="77777777" w:rsidR="00DD1FE9" w:rsidRPr="001B2E47" w:rsidRDefault="00DD1FE9" w:rsidP="00DD1FE9">
      <w:pPr>
        <w:jc w:val="center"/>
        <w:rPr>
          <w:rFonts w:ascii="Calibri" w:hAnsi="Calibri" w:cs="Calibri"/>
          <w:color w:val="0070C0"/>
          <w:sz w:val="40"/>
          <w:szCs w:val="40"/>
        </w:rPr>
      </w:pPr>
    </w:p>
    <w:p w14:paraId="4FF5FF7A" w14:textId="77777777" w:rsidR="00DD1FE9" w:rsidRPr="001B2E47" w:rsidRDefault="00DD1FE9" w:rsidP="00DD1FE9">
      <w:pPr>
        <w:jc w:val="center"/>
        <w:rPr>
          <w:rFonts w:ascii="Calibri" w:hAnsi="Calibri" w:cs="Calibri"/>
          <w:color w:val="0070C0"/>
          <w:sz w:val="40"/>
          <w:szCs w:val="40"/>
        </w:rPr>
      </w:pPr>
    </w:p>
    <w:p w14:paraId="2B56CBE8" w14:textId="77777777" w:rsidR="00DD1FE9" w:rsidRPr="001B2E47" w:rsidRDefault="00DD1FE9" w:rsidP="00DD1FE9">
      <w:pPr>
        <w:jc w:val="center"/>
        <w:rPr>
          <w:rFonts w:ascii="Calibri" w:hAnsi="Calibri" w:cs="Calibri"/>
          <w:color w:val="0070C0"/>
          <w:sz w:val="40"/>
          <w:szCs w:val="40"/>
        </w:rPr>
      </w:pPr>
    </w:p>
    <w:p w14:paraId="3BD93BED" w14:textId="77777777" w:rsidR="00DD1FE9" w:rsidRPr="001B2E47" w:rsidRDefault="00DD1FE9" w:rsidP="00DD1FE9">
      <w:pPr>
        <w:jc w:val="center"/>
        <w:rPr>
          <w:rFonts w:ascii="Calibri" w:hAnsi="Calibri" w:cs="Calibri"/>
          <w:color w:val="0070C0"/>
          <w:sz w:val="40"/>
          <w:szCs w:val="40"/>
        </w:rPr>
      </w:pPr>
    </w:p>
    <w:p w14:paraId="17DCD93A" w14:textId="77777777" w:rsidR="00DD1FE9" w:rsidRPr="001B2E47" w:rsidRDefault="00DD1FE9" w:rsidP="00DD1FE9">
      <w:pPr>
        <w:jc w:val="center"/>
        <w:rPr>
          <w:rFonts w:ascii="Calibri" w:hAnsi="Calibri" w:cs="Calibri"/>
          <w:color w:val="0070C0"/>
          <w:sz w:val="40"/>
          <w:szCs w:val="40"/>
        </w:rPr>
      </w:pPr>
    </w:p>
    <w:p w14:paraId="0E864FA7" w14:textId="77777777" w:rsidR="00DD1FE9" w:rsidRPr="001B2E47" w:rsidRDefault="00DD1FE9" w:rsidP="00DD1FE9">
      <w:pPr>
        <w:jc w:val="center"/>
        <w:rPr>
          <w:rFonts w:ascii="Calibri" w:hAnsi="Calibri" w:cs="Calibri"/>
          <w:color w:val="0070C0"/>
          <w:sz w:val="40"/>
          <w:szCs w:val="40"/>
        </w:rPr>
      </w:pPr>
    </w:p>
    <w:p w14:paraId="51AA7B61" w14:textId="77777777" w:rsidR="00DD1FE9" w:rsidRPr="001B2E47" w:rsidRDefault="00DD1FE9" w:rsidP="00DD1FE9">
      <w:pPr>
        <w:jc w:val="center"/>
        <w:rPr>
          <w:rFonts w:ascii="Calibri" w:hAnsi="Calibri" w:cs="Calibri"/>
          <w:b/>
          <w:bCs/>
          <w:i/>
          <w:iCs/>
          <w:color w:val="0070C0"/>
          <w:sz w:val="44"/>
          <w:szCs w:val="44"/>
        </w:rPr>
      </w:pPr>
      <w:r w:rsidRPr="001B2E47">
        <w:rPr>
          <w:rFonts w:ascii="Calibri" w:hAnsi="Calibri" w:cs="Calibri"/>
          <w:b/>
          <w:bCs/>
          <w:i/>
          <w:iCs/>
          <w:color w:val="0070C0"/>
          <w:sz w:val="44"/>
          <w:szCs w:val="44"/>
        </w:rPr>
        <w:t xml:space="preserve">Big Data Analytics for Tracking COVID-19 Spread and Mortality Trends Across Regions </w:t>
      </w:r>
    </w:p>
    <w:p w14:paraId="144C1D8B" w14:textId="77777777" w:rsidR="00DD1FE9" w:rsidRPr="001B2E47" w:rsidRDefault="00DD1FE9" w:rsidP="00DD1FE9">
      <w:pPr>
        <w:jc w:val="center"/>
        <w:rPr>
          <w:rFonts w:ascii="Calibri" w:hAnsi="Calibri" w:cs="Calibri"/>
          <w:b/>
          <w:bCs/>
          <w:i/>
          <w:iCs/>
          <w:color w:val="0070C0"/>
          <w:sz w:val="44"/>
          <w:szCs w:val="44"/>
        </w:rPr>
      </w:pPr>
    </w:p>
    <w:p w14:paraId="47162727" w14:textId="77777777" w:rsidR="00DD1FE9" w:rsidRPr="001B2E47" w:rsidRDefault="00DD1FE9" w:rsidP="00DD1FE9">
      <w:pPr>
        <w:jc w:val="center"/>
        <w:rPr>
          <w:rFonts w:ascii="Calibri" w:hAnsi="Calibri" w:cs="Calibri"/>
          <w:b/>
          <w:bCs/>
          <w:i/>
          <w:iCs/>
          <w:color w:val="0070C0"/>
          <w:sz w:val="44"/>
          <w:szCs w:val="44"/>
        </w:rPr>
      </w:pPr>
    </w:p>
    <w:p w14:paraId="37E8CBD9" w14:textId="77777777" w:rsidR="00DD1FE9" w:rsidRPr="001B2E47" w:rsidRDefault="00DD1FE9" w:rsidP="00DD1FE9">
      <w:pPr>
        <w:jc w:val="center"/>
        <w:rPr>
          <w:rFonts w:ascii="Calibri" w:hAnsi="Calibri" w:cs="Calibri"/>
          <w:b/>
          <w:bCs/>
          <w:i/>
          <w:iCs/>
          <w:color w:val="0070C0"/>
          <w:sz w:val="44"/>
          <w:szCs w:val="44"/>
        </w:rPr>
      </w:pPr>
    </w:p>
    <w:p w14:paraId="78E12503" w14:textId="77777777" w:rsidR="00DD1FE9" w:rsidRPr="001B2E47" w:rsidRDefault="00DD1FE9" w:rsidP="00DD1FE9">
      <w:pPr>
        <w:jc w:val="center"/>
        <w:rPr>
          <w:rFonts w:ascii="Calibri" w:hAnsi="Calibri" w:cs="Calibri"/>
          <w:b/>
          <w:bCs/>
          <w:i/>
          <w:iCs/>
          <w:color w:val="0070C0"/>
          <w:sz w:val="44"/>
          <w:szCs w:val="44"/>
        </w:rPr>
      </w:pPr>
    </w:p>
    <w:p w14:paraId="7055D47B" w14:textId="77777777" w:rsidR="00DD1FE9" w:rsidRPr="001B2E47" w:rsidRDefault="00DD1FE9" w:rsidP="00DD1FE9">
      <w:pPr>
        <w:rPr>
          <w:rFonts w:ascii="Calibri" w:hAnsi="Calibri" w:cs="Calibri"/>
          <w:b/>
          <w:bCs/>
          <w:color w:val="0070C0"/>
          <w:sz w:val="22"/>
          <w:szCs w:val="22"/>
        </w:rPr>
      </w:pPr>
    </w:p>
    <w:p w14:paraId="27C55E35" w14:textId="77777777" w:rsidR="00DD1FE9" w:rsidRPr="001B2E47" w:rsidRDefault="00DD1FE9" w:rsidP="00DD1FE9">
      <w:pPr>
        <w:rPr>
          <w:rFonts w:ascii="Calibri" w:hAnsi="Calibri" w:cs="Calibri"/>
          <w:b/>
          <w:bCs/>
          <w:color w:val="0070C0"/>
          <w:sz w:val="22"/>
          <w:szCs w:val="22"/>
        </w:rPr>
      </w:pPr>
    </w:p>
    <w:p w14:paraId="59BBE3E8" w14:textId="77777777" w:rsidR="00DD1FE9" w:rsidRPr="001B2E47" w:rsidRDefault="00DD1FE9" w:rsidP="00DD1FE9">
      <w:pPr>
        <w:rPr>
          <w:rFonts w:ascii="Calibri" w:hAnsi="Calibri" w:cs="Calibri"/>
          <w:b/>
          <w:bCs/>
          <w:i/>
          <w:iCs/>
          <w:color w:val="0070C0"/>
          <w:sz w:val="44"/>
          <w:szCs w:val="44"/>
        </w:rPr>
      </w:pPr>
    </w:p>
    <w:p w14:paraId="18230E28" w14:textId="77777777" w:rsidR="00DD1FE9" w:rsidRPr="001B2E47" w:rsidRDefault="00DD1FE9" w:rsidP="00DD1FE9">
      <w:pPr>
        <w:jc w:val="center"/>
        <w:rPr>
          <w:rFonts w:ascii="Calibri" w:hAnsi="Calibri" w:cs="Calibri"/>
          <w:b/>
          <w:bCs/>
          <w:i/>
          <w:iCs/>
          <w:color w:val="0070C0"/>
          <w:sz w:val="44"/>
          <w:szCs w:val="44"/>
        </w:rPr>
      </w:pPr>
    </w:p>
    <w:p w14:paraId="13E2C3F7" w14:textId="77777777" w:rsidR="00DD1FE9" w:rsidRPr="001B2E47" w:rsidRDefault="00DD1FE9" w:rsidP="00DD1FE9">
      <w:pPr>
        <w:rPr>
          <w:rFonts w:ascii="Calibri" w:hAnsi="Calibri" w:cs="Calibri"/>
          <w:b/>
          <w:bCs/>
          <w:color w:val="0070C0"/>
          <w:sz w:val="32"/>
          <w:szCs w:val="32"/>
        </w:rPr>
      </w:pPr>
    </w:p>
    <w:p w14:paraId="7D848D61" w14:textId="77777777" w:rsidR="00DD1FE9" w:rsidRPr="001B2E47" w:rsidRDefault="00DD1FE9" w:rsidP="00DD1FE9">
      <w:pPr>
        <w:rPr>
          <w:rFonts w:ascii="Calibri" w:hAnsi="Calibri" w:cs="Calibri"/>
          <w:b/>
          <w:bCs/>
          <w:color w:val="0070C0"/>
          <w:sz w:val="32"/>
          <w:szCs w:val="32"/>
        </w:rPr>
      </w:pPr>
      <w:r w:rsidRPr="001B2E47">
        <w:rPr>
          <w:rFonts w:ascii="Calibri" w:hAnsi="Calibri" w:cs="Calibri"/>
          <w:b/>
          <w:bCs/>
          <w:color w:val="0070C0"/>
          <w:sz w:val="32"/>
          <w:szCs w:val="32"/>
        </w:rPr>
        <w:lastRenderedPageBreak/>
        <w:t>Abstract</w:t>
      </w:r>
    </w:p>
    <w:p w14:paraId="6130BA59" w14:textId="77777777" w:rsidR="00DD1FE9" w:rsidRPr="001B2E47" w:rsidRDefault="00DD1FE9" w:rsidP="00DD1FE9">
      <w:pPr>
        <w:rPr>
          <w:rFonts w:ascii="Calibri" w:hAnsi="Calibri" w:cs="Calibri"/>
          <w:color w:val="000000"/>
        </w:rPr>
      </w:pPr>
      <w:r w:rsidRPr="001B2E47">
        <w:rPr>
          <w:rFonts w:ascii="Calibri" w:hAnsi="Calibri" w:cs="Calibri"/>
          <w:color w:val="000000"/>
        </w:rPr>
        <w:t xml:space="preserve">Each geographic region has seen significant changes in daily life, economics, and global health because of the COVID-19 pandemic. Significant regional differences in the virus’s transmission and fatality have surfaced despite massive crisis management measures. It is essential to comprehend these distinctions to enhance future pandemic preparedness and public health responses. Using Big Data analytics approaches, this paper attempts to investigate the global prevalence and death trends of COVID-19 across all continents. </w:t>
      </w:r>
    </w:p>
    <w:p w14:paraId="2569C8C4" w14:textId="77777777" w:rsidR="00DD1FE9" w:rsidRPr="001B2E47" w:rsidRDefault="00DD1FE9" w:rsidP="00DD1FE9">
      <w:pPr>
        <w:rPr>
          <w:rFonts w:ascii="Calibri" w:hAnsi="Calibri" w:cs="Calibri"/>
          <w:color w:val="000000"/>
        </w:rPr>
      </w:pPr>
      <w:r w:rsidRPr="001B2E47">
        <w:rPr>
          <w:rFonts w:ascii="Calibri" w:hAnsi="Calibri" w:cs="Calibri"/>
          <w:color w:val="000000"/>
        </w:rPr>
        <w:t xml:space="preserve">A structured data pipeline that can clean, filter, and visualise time-series data on confirmed COVID-19 cases and deaths by continent is built using publicly accessible datasets. Data wrangling and analysis are carried out using </w:t>
      </w:r>
      <w:proofErr w:type="spellStart"/>
      <w:r w:rsidRPr="001B2E47">
        <w:rPr>
          <w:rFonts w:ascii="Calibri" w:hAnsi="Calibri" w:cs="Calibri"/>
          <w:color w:val="000000"/>
        </w:rPr>
        <w:t>Jupyter</w:t>
      </w:r>
      <w:proofErr w:type="spellEnd"/>
      <w:r w:rsidRPr="001B2E47">
        <w:rPr>
          <w:rFonts w:ascii="Calibri" w:hAnsi="Calibri" w:cs="Calibri"/>
          <w:color w:val="000000"/>
        </w:rPr>
        <w:t xml:space="preserve"> Notebook and Python programming, which makes it possible to identify peak infection periods, regional differences, and changing trends in the pandemic’s progression. By pointing out important continental patterns, pinpointing regions with high death rates, and providing comparative data, the study helps determine the scope and timing of COVID-19’s effects. These finding are presented in an understandable manner using data visualisation like line graphs and heat maps. </w:t>
      </w:r>
    </w:p>
    <w:p w14:paraId="6647D846" w14:textId="77777777" w:rsidR="00DD1FE9" w:rsidRPr="001B2E47" w:rsidRDefault="00DD1FE9" w:rsidP="00DD1FE9">
      <w:pPr>
        <w:rPr>
          <w:rFonts w:ascii="Calibri" w:hAnsi="Calibri" w:cs="Calibri"/>
          <w:color w:val="000000"/>
        </w:rPr>
      </w:pPr>
      <w:r w:rsidRPr="001B2E47">
        <w:rPr>
          <w:rFonts w:ascii="Calibri" w:hAnsi="Calibri" w:cs="Calibri"/>
          <w:color w:val="000000"/>
        </w:rPr>
        <w:t xml:space="preserve">Through a better knowledge of the global dynamics of COVID-19, our research helps the global health community make data-driven decisions and improves readiness for future pandemics. </w:t>
      </w:r>
    </w:p>
    <w:p w14:paraId="6D40E3CC" w14:textId="77777777" w:rsidR="00DD1FE9" w:rsidRPr="001B2E47" w:rsidRDefault="00DD1FE9" w:rsidP="00DD1FE9">
      <w:pPr>
        <w:rPr>
          <w:rFonts w:ascii="Calibri" w:hAnsi="Calibri" w:cs="Calibri"/>
          <w:color w:val="000000"/>
        </w:rPr>
      </w:pPr>
    </w:p>
    <w:p w14:paraId="6D6FF84D" w14:textId="77777777" w:rsidR="00DD1FE9" w:rsidRPr="001B2E47" w:rsidRDefault="00DD1FE9" w:rsidP="00DD1FE9">
      <w:pPr>
        <w:rPr>
          <w:rFonts w:ascii="Calibri" w:hAnsi="Calibri" w:cs="Calibri"/>
          <w:b/>
          <w:bCs/>
          <w:color w:val="0070C0"/>
          <w:sz w:val="32"/>
          <w:szCs w:val="32"/>
        </w:rPr>
      </w:pPr>
      <w:r w:rsidRPr="001B2E47">
        <w:rPr>
          <w:rFonts w:ascii="Calibri" w:hAnsi="Calibri" w:cs="Calibri"/>
          <w:b/>
          <w:bCs/>
          <w:color w:val="0070C0"/>
          <w:sz w:val="32"/>
          <w:szCs w:val="32"/>
        </w:rPr>
        <w:t xml:space="preserve">Background of the study </w:t>
      </w:r>
    </w:p>
    <w:p w14:paraId="7B959117"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 xml:space="preserve">Novel coronavirus (COVID-19) is highly infectious and requires early detection, isolation, and treatment. We tried to find some useful information by analysing the COVID-19 screening data, </w:t>
      </w:r>
      <w:proofErr w:type="gramStart"/>
      <w:r w:rsidRPr="001B2E47">
        <w:rPr>
          <w:rFonts w:ascii="Calibri" w:hAnsi="Calibri" w:cs="Calibri"/>
          <w:sz w:val="22"/>
          <w:szCs w:val="22"/>
        </w:rPr>
        <w:t>so as to</w:t>
      </w:r>
      <w:proofErr w:type="gramEnd"/>
      <w:r w:rsidRPr="001B2E47">
        <w:rPr>
          <w:rFonts w:ascii="Calibri" w:hAnsi="Calibri" w:cs="Calibri"/>
          <w:sz w:val="22"/>
          <w:szCs w:val="22"/>
        </w:rPr>
        <w:t xml:space="preserve"> provide help for clinical practice​Big Data. The novel coronavirus Covid-19 originated in China in early December 2019 and has rapidly spread to many countries around the globe, with the number of confirmed cases increasing every day. Covid-19 is officially a pandemic. It is a novel infection with serious clinical manifestations, including death, and it has reached at least 124 countries and territories​.</w:t>
      </w:r>
    </w:p>
    <w:p w14:paraId="33EC0795" w14:textId="77777777" w:rsidR="00DD1FE9" w:rsidRPr="001B2E47" w:rsidRDefault="00DD1FE9" w:rsidP="00DD1FE9">
      <w:pPr>
        <w:spacing w:after="0" w:line="240" w:lineRule="auto"/>
        <w:rPr>
          <w:rFonts w:ascii="Calibri" w:hAnsi="Calibri" w:cs="Calibri"/>
          <w:sz w:val="22"/>
          <w:szCs w:val="22"/>
        </w:rPr>
      </w:pPr>
    </w:p>
    <w:p w14:paraId="00EBAC16"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Starting in December 2019, cases of pneumonia with unknown causes began to appear in Wuhan, Hubei province, China. Subsequently, the outbreak of this pneumonia quickly spread throughout the Hubei province, country, and world. This pneumonia was confirmed to result from a novel coronavirus infection according to whole-genome sequencing. On January 13, 2020, the World Health Organization tentatively named the virus as 2019 novel coronavirus (2019-nCoV). On February 7, 2020, China officially named this novel coronavirus pneumonia as NCP. Later, on February 11, 2020, the World Health Organization officially renamed the NCP as coronavirus disease 2019 (COVID-19)​Big Data.</w:t>
      </w:r>
    </w:p>
    <w:p w14:paraId="6C356A02" w14:textId="77777777" w:rsidR="00DD1FE9" w:rsidRPr="001B2E47" w:rsidRDefault="00DD1FE9" w:rsidP="00DD1FE9">
      <w:pPr>
        <w:spacing w:after="0" w:line="240" w:lineRule="auto"/>
        <w:rPr>
          <w:rFonts w:ascii="Calibri" w:hAnsi="Calibri" w:cs="Calibri"/>
          <w:sz w:val="22"/>
          <w:szCs w:val="22"/>
        </w:rPr>
      </w:pPr>
    </w:p>
    <w:p w14:paraId="5830BA66"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 xml:space="preserve">The COVID-19 epidemic has caused </w:t>
      </w:r>
      <w:proofErr w:type="gramStart"/>
      <w:r w:rsidRPr="001B2E47">
        <w:rPr>
          <w:rFonts w:ascii="Calibri" w:hAnsi="Calibri" w:cs="Calibri"/>
          <w:sz w:val="22"/>
          <w:szCs w:val="22"/>
        </w:rPr>
        <w:t>a large number of</w:t>
      </w:r>
      <w:proofErr w:type="gramEnd"/>
      <w:r w:rsidRPr="001B2E47">
        <w:rPr>
          <w:rFonts w:ascii="Calibri" w:hAnsi="Calibri" w:cs="Calibri"/>
          <w:sz w:val="22"/>
          <w:szCs w:val="22"/>
        </w:rPr>
        <w:t xml:space="preserve"> human losses and havoc in the economic, social, societal, and health systems around the world. Controlling such epidemic requires understanding its characteristics and behaviour, which can be identified by collecting and analysing the related big data. Big data analytics tools play a vital role in building knowledge required in making decisions and precautionary measures.</w:t>
      </w:r>
    </w:p>
    <w:p w14:paraId="606BC12E" w14:textId="77777777" w:rsidR="00DD1FE9" w:rsidRPr="001B2E47" w:rsidRDefault="00DD1FE9" w:rsidP="00DD1FE9">
      <w:pPr>
        <w:spacing w:after="0" w:line="240" w:lineRule="auto"/>
        <w:rPr>
          <w:rFonts w:ascii="Calibri" w:hAnsi="Calibri" w:cs="Calibri"/>
          <w:sz w:val="22"/>
          <w:szCs w:val="22"/>
        </w:rPr>
      </w:pPr>
    </w:p>
    <w:p w14:paraId="20DEF1A8"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 xml:space="preserve">Modelling the COVID-19 pandemic spread is challenging. But there are data that can be used to project resource demands. Estimates of the reproductive number (R) of SARS-CoV-2 show that at the beginning of the epidemic, each infected person spreads the virus to at least two others, on average. A conservatively low estimate is that 5% of the population could become infected within 3 months. Preliminary data from China and Italy regarding the distribution of case severity and fatality vary widely. About 15% of patients infected with COVID-19 have severe illness and 5% have critical </w:t>
      </w:r>
    </w:p>
    <w:p w14:paraId="23E97BBF"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illness​.</w:t>
      </w:r>
    </w:p>
    <w:p w14:paraId="4F3D0D53" w14:textId="77777777" w:rsidR="00DD1FE9" w:rsidRPr="001B2E47" w:rsidRDefault="00DD1FE9" w:rsidP="00DD1FE9">
      <w:pPr>
        <w:spacing w:after="0" w:line="240" w:lineRule="auto"/>
        <w:rPr>
          <w:rFonts w:ascii="Calibri" w:hAnsi="Calibri" w:cs="Calibri"/>
          <w:sz w:val="22"/>
          <w:szCs w:val="22"/>
        </w:rPr>
      </w:pPr>
    </w:p>
    <w:p w14:paraId="7435192B"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Despite massive crisis management measures, significant regional differences in the virus’s transmission and fatality have surfaced. It is essential to comprehend these distinctions to enhance future pandemic preparedness and public health responses​Big Data.</w:t>
      </w:r>
    </w:p>
    <w:p w14:paraId="341375AA"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Reliable and real-time analysis using big data techniques became critical for understanding virus hotspots, mortality risks, and intervention effects. Using big data analytics tools for combining available information of an infectious disease process enables researchers and policymakers to transform such information into practical knowledge, helping to detect and predict disease epidemics.</w:t>
      </w:r>
    </w:p>
    <w:p w14:paraId="6995DC16"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A regular monitoring and remote detection system for individuals assists in the fast-tracking of suspected COVID-19 cases. Such systems generate a huge amount of data, providing many opportunities for applying big data analytics tools. These tools are designed to operate in a cloud computing and distributed environment to assist in the development of scalable pandemic responses​.</w:t>
      </w:r>
    </w:p>
    <w:p w14:paraId="35293653"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Analysing health data in real-time using artificial intelligence (AI) techniques plays a vital role in predictive and preventive healthcare. For example, it helps predict the sites of infection and the flow of the virus. It also helps estimate the needs for hospital beds, medical specialists, and resources during such pandemic crises as well as in the diagnosis and characterization of the virus.</w:t>
      </w:r>
    </w:p>
    <w:p w14:paraId="0915CB13" w14:textId="77777777" w:rsidR="00DD1FE9" w:rsidRPr="001B2E47" w:rsidRDefault="00DD1FE9" w:rsidP="00DD1FE9">
      <w:pPr>
        <w:spacing w:after="0" w:line="240" w:lineRule="auto"/>
        <w:rPr>
          <w:rFonts w:ascii="Calibri" w:hAnsi="Calibri" w:cs="Calibri"/>
          <w:sz w:val="22"/>
          <w:szCs w:val="22"/>
        </w:rPr>
      </w:pPr>
    </w:p>
    <w:p w14:paraId="241C3EDE"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Although the ultimate course and impact of COVID-19 are uncertain, it is not merely possible but likely that the disease will produce enough severe illness to overwhelm the worldwide health care infrastructure. Emerging viral pandemics can place extraordinary and sustained demands on public health and health systems and on providers of essential community services. Modelling the COVID-19 pandemic spread is challenging. But there are data that can be used to project resource demands​.</w:t>
      </w:r>
    </w:p>
    <w:p w14:paraId="6AA48F81" w14:textId="77777777" w:rsidR="00DD1FE9" w:rsidRPr="001B2E47" w:rsidRDefault="00DD1FE9" w:rsidP="00DD1FE9">
      <w:pPr>
        <w:spacing w:after="0" w:line="240" w:lineRule="auto"/>
        <w:rPr>
          <w:rFonts w:ascii="Calibri" w:hAnsi="Calibri" w:cs="Calibri"/>
          <w:sz w:val="22"/>
          <w:szCs w:val="22"/>
        </w:rPr>
      </w:pPr>
    </w:p>
    <w:p w14:paraId="4622454B"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The rapid spread of the pandemic, with its continuous evolving patterns and the difference in its symptoms, makes it more difficult to control. Moreover, the pandemic has affected health systems and the availability of medical resources in several countries around the world, contributing to the high death rate. A regular monitoring and remote detection system for individuals will assist in the fast-tracking of suspected COVID-19 cases. Moreover, using such systems will generate a huge amount of data, which will provide many opportunities for applying big data analytics tools​.</w:t>
      </w:r>
    </w:p>
    <w:p w14:paraId="2BC92AA2" w14:textId="77777777" w:rsidR="00DD1FE9" w:rsidRPr="001B2E47" w:rsidRDefault="00DD1FE9" w:rsidP="00DD1FE9">
      <w:pPr>
        <w:spacing w:after="0" w:line="240" w:lineRule="auto"/>
        <w:rPr>
          <w:rFonts w:ascii="Calibri" w:hAnsi="Calibri" w:cs="Calibri"/>
          <w:sz w:val="22"/>
          <w:szCs w:val="22"/>
        </w:rPr>
      </w:pPr>
    </w:p>
    <w:p w14:paraId="5F756144"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Because of its protracted asymptomatic period and virulence, COVID-19 can spread quickly unless strategic precautions are taken. This infection period would also be marked with an asymptomatic characteristic, meaning a host is infected but no symptoms are presenting. Public health efforts depend heavily on predicting how diseases such as those caused by COVID-19 spread across the globe. During the early days of a new outbreak, when reliable data are still scarce, researchers turn to mathematical models that can predict where people who could be infected are going and how likely they are to bring the disease with them.</w:t>
      </w:r>
    </w:p>
    <w:p w14:paraId="0F8000C7" w14:textId="77777777" w:rsidR="0091146C" w:rsidRPr="001B2E47" w:rsidRDefault="0091146C" w:rsidP="00DD1FE9">
      <w:pPr>
        <w:spacing w:after="0" w:line="240" w:lineRule="auto"/>
        <w:rPr>
          <w:rFonts w:ascii="Calibri" w:hAnsi="Calibri" w:cs="Calibri"/>
          <w:sz w:val="22"/>
          <w:szCs w:val="22"/>
        </w:rPr>
      </w:pPr>
    </w:p>
    <w:p w14:paraId="757E80DD" w14:textId="4992CD45" w:rsidR="0091146C" w:rsidRPr="001B2E47" w:rsidRDefault="005B4194" w:rsidP="00DD1FE9">
      <w:pPr>
        <w:spacing w:after="0" w:line="240" w:lineRule="auto"/>
        <w:rPr>
          <w:rFonts w:ascii="Calibri" w:hAnsi="Calibri" w:cs="Calibri"/>
          <w:sz w:val="22"/>
          <w:szCs w:val="22"/>
        </w:rPr>
      </w:pPr>
      <w:r w:rsidRPr="001B2E47">
        <w:rPr>
          <w:rFonts w:ascii="Calibri" w:hAnsi="Calibri" w:cs="Calibri"/>
          <w:sz w:val="22"/>
          <w:szCs w:val="22"/>
        </w:rPr>
        <w:t>E</w:t>
      </w:r>
      <w:r w:rsidR="0091146C" w:rsidRPr="001B2E47">
        <w:rPr>
          <w:rFonts w:ascii="Calibri" w:hAnsi="Calibri" w:cs="Calibri"/>
          <w:sz w:val="22"/>
          <w:szCs w:val="22"/>
        </w:rPr>
        <w:t>x</w:t>
      </w:r>
      <w:r w:rsidRPr="001B2E47">
        <w:rPr>
          <w:rFonts w:ascii="Calibri" w:hAnsi="Calibri" w:cs="Calibri"/>
          <w:sz w:val="22"/>
          <w:szCs w:val="22"/>
        </w:rPr>
        <w:t xml:space="preserve">isting studies have used various data sources to quantify human movement </w:t>
      </w:r>
      <w:r w:rsidR="004579D3" w:rsidRPr="001B2E47">
        <w:rPr>
          <w:rFonts w:ascii="Calibri" w:hAnsi="Calibri" w:cs="Calibri"/>
          <w:sz w:val="22"/>
          <w:szCs w:val="22"/>
        </w:rPr>
        <w:t>and model the spread of infectious diseases. On a large scale, airline d</w:t>
      </w:r>
      <w:r w:rsidR="007D595A" w:rsidRPr="001B2E47">
        <w:rPr>
          <w:rFonts w:ascii="Calibri" w:hAnsi="Calibri" w:cs="Calibri"/>
          <w:sz w:val="22"/>
          <w:szCs w:val="22"/>
        </w:rPr>
        <w:t xml:space="preserve">ata are important sources in understanding global </w:t>
      </w:r>
      <w:r w:rsidR="006372FA" w:rsidRPr="001B2E47">
        <w:rPr>
          <w:rFonts w:ascii="Calibri" w:hAnsi="Calibri" w:cs="Calibri"/>
          <w:sz w:val="22"/>
          <w:szCs w:val="22"/>
        </w:rPr>
        <w:t>transmission of infectious diseases.</w:t>
      </w:r>
      <w:r w:rsidR="005312E2" w:rsidRPr="001B2E47">
        <w:rPr>
          <w:rFonts w:ascii="Calibri" w:hAnsi="Calibri" w:cs="Calibri"/>
          <w:sz w:val="22"/>
          <w:szCs w:val="22"/>
        </w:rPr>
        <w:t xml:space="preserve"> For example</w:t>
      </w:r>
      <w:r w:rsidR="00240A70" w:rsidRPr="001B2E47">
        <w:rPr>
          <w:rFonts w:ascii="Calibri" w:hAnsi="Calibri" w:cs="Calibri"/>
          <w:sz w:val="22"/>
          <w:szCs w:val="22"/>
        </w:rPr>
        <w:t xml:space="preserve">, global spread of SARS </w:t>
      </w:r>
      <w:r w:rsidR="00084E87" w:rsidRPr="001B2E47">
        <w:rPr>
          <w:rFonts w:ascii="Calibri" w:hAnsi="Calibri" w:cs="Calibri"/>
          <w:sz w:val="22"/>
          <w:szCs w:val="22"/>
        </w:rPr>
        <w:t xml:space="preserve">simulation models </w:t>
      </w:r>
      <w:r w:rsidR="00636CC9" w:rsidRPr="001B2E47">
        <w:rPr>
          <w:rFonts w:ascii="Calibri" w:hAnsi="Calibri" w:cs="Calibri"/>
          <w:sz w:val="22"/>
          <w:szCs w:val="22"/>
        </w:rPr>
        <w:t>has</w:t>
      </w:r>
      <w:r w:rsidR="00084E87" w:rsidRPr="001B2E47">
        <w:rPr>
          <w:rFonts w:ascii="Calibri" w:hAnsi="Calibri" w:cs="Calibri"/>
          <w:sz w:val="22"/>
          <w:szCs w:val="22"/>
        </w:rPr>
        <w:t xml:space="preserve"> been </w:t>
      </w:r>
      <w:r w:rsidR="00084E87" w:rsidRPr="001B2E47">
        <w:rPr>
          <w:rFonts w:ascii="Calibri" w:hAnsi="Calibri" w:cs="Calibri"/>
          <w:sz w:val="22"/>
          <w:szCs w:val="22"/>
        </w:rPr>
        <w:lastRenderedPageBreak/>
        <w:t xml:space="preserve">generated with airline </w:t>
      </w:r>
      <w:r w:rsidR="0019714E" w:rsidRPr="001B2E47">
        <w:rPr>
          <w:rFonts w:ascii="Calibri" w:hAnsi="Calibri" w:cs="Calibri"/>
          <w:sz w:val="22"/>
          <w:szCs w:val="22"/>
        </w:rPr>
        <w:t>data (</w:t>
      </w:r>
      <w:r w:rsidR="00F43403" w:rsidRPr="001B2E47">
        <w:rPr>
          <w:rFonts w:ascii="Calibri" w:hAnsi="Calibri" w:cs="Calibri"/>
          <w:sz w:val="22"/>
          <w:szCs w:val="22"/>
        </w:rPr>
        <w:t>)</w:t>
      </w:r>
      <w:r w:rsidR="00084E87" w:rsidRPr="001B2E47">
        <w:rPr>
          <w:rFonts w:ascii="Calibri" w:hAnsi="Calibri" w:cs="Calibri"/>
          <w:sz w:val="22"/>
          <w:szCs w:val="22"/>
        </w:rPr>
        <w:t>.</w:t>
      </w:r>
      <w:r w:rsidR="00373668" w:rsidRPr="001B2E47">
        <w:rPr>
          <w:rFonts w:ascii="Calibri" w:hAnsi="Calibri" w:cs="Calibri"/>
          <w:sz w:val="22"/>
          <w:szCs w:val="22"/>
        </w:rPr>
        <w:t xml:space="preserve"> Although airline data deepened </w:t>
      </w:r>
      <w:r w:rsidR="007D1773" w:rsidRPr="001B2E47">
        <w:rPr>
          <w:rFonts w:ascii="Calibri" w:hAnsi="Calibri" w:cs="Calibri"/>
          <w:sz w:val="22"/>
          <w:szCs w:val="22"/>
        </w:rPr>
        <w:t>our understanding of the transmission mechan</w:t>
      </w:r>
      <w:r w:rsidR="00517771" w:rsidRPr="001B2E47">
        <w:rPr>
          <w:rFonts w:ascii="Calibri" w:hAnsi="Calibri" w:cs="Calibri"/>
          <w:sz w:val="22"/>
          <w:szCs w:val="22"/>
        </w:rPr>
        <w:t>ism of infectious diseases at larg</w:t>
      </w:r>
      <w:r w:rsidR="00636CC9" w:rsidRPr="001B2E47">
        <w:rPr>
          <w:rFonts w:ascii="Calibri" w:hAnsi="Calibri" w:cs="Calibri"/>
          <w:sz w:val="22"/>
          <w:szCs w:val="22"/>
        </w:rPr>
        <w:t xml:space="preserve">e geographical scales, the data have shown a limited </w:t>
      </w:r>
      <w:r w:rsidR="006A3217" w:rsidRPr="001B2E47">
        <w:rPr>
          <w:rFonts w:ascii="Calibri" w:hAnsi="Calibri" w:cs="Calibri"/>
          <w:sz w:val="22"/>
          <w:szCs w:val="22"/>
        </w:rPr>
        <w:t>usefulness for understanding transmission across</w:t>
      </w:r>
      <w:r w:rsidR="00F43403" w:rsidRPr="001B2E47">
        <w:rPr>
          <w:rFonts w:ascii="Calibri" w:hAnsi="Calibri" w:cs="Calibri"/>
          <w:sz w:val="22"/>
          <w:szCs w:val="22"/>
        </w:rPr>
        <w:t xml:space="preserve"> short </w:t>
      </w:r>
      <w:r w:rsidR="0019714E" w:rsidRPr="001B2E47">
        <w:rPr>
          <w:rFonts w:ascii="Calibri" w:hAnsi="Calibri" w:cs="Calibri"/>
          <w:sz w:val="22"/>
          <w:szCs w:val="22"/>
        </w:rPr>
        <w:t>distances (</w:t>
      </w:r>
      <w:r w:rsidR="00F43403" w:rsidRPr="001B2E47">
        <w:rPr>
          <w:rFonts w:ascii="Calibri" w:hAnsi="Calibri" w:cs="Calibri"/>
          <w:sz w:val="22"/>
          <w:szCs w:val="22"/>
        </w:rPr>
        <w:t xml:space="preserve">). </w:t>
      </w:r>
      <w:r w:rsidR="00D36E73" w:rsidRPr="001B2E47">
        <w:rPr>
          <w:rFonts w:ascii="Calibri" w:hAnsi="Calibri" w:cs="Calibri"/>
          <w:sz w:val="22"/>
          <w:szCs w:val="22"/>
        </w:rPr>
        <w:t xml:space="preserve">On a local or regional scale, mobile </w:t>
      </w:r>
      <w:r w:rsidR="00F476C0" w:rsidRPr="001B2E47">
        <w:rPr>
          <w:rFonts w:ascii="Calibri" w:hAnsi="Calibri" w:cs="Calibri"/>
          <w:sz w:val="22"/>
          <w:szCs w:val="22"/>
        </w:rPr>
        <w:t>phone data have been used as a measurement of human mobi</w:t>
      </w:r>
      <w:r w:rsidR="003A5BF6" w:rsidRPr="001B2E47">
        <w:rPr>
          <w:rFonts w:ascii="Calibri" w:hAnsi="Calibri" w:cs="Calibri"/>
          <w:sz w:val="22"/>
          <w:szCs w:val="22"/>
        </w:rPr>
        <w:t xml:space="preserve">lity; such data improved our understanding of </w:t>
      </w:r>
      <w:r w:rsidR="00DA318A" w:rsidRPr="001B2E47">
        <w:rPr>
          <w:rFonts w:ascii="Calibri" w:hAnsi="Calibri" w:cs="Calibri"/>
          <w:sz w:val="22"/>
          <w:szCs w:val="22"/>
        </w:rPr>
        <w:t xml:space="preserve">spatial transmission </w:t>
      </w:r>
      <w:r w:rsidR="00C85E50" w:rsidRPr="001B2E47">
        <w:rPr>
          <w:rFonts w:ascii="Calibri" w:hAnsi="Calibri" w:cs="Calibri"/>
          <w:sz w:val="22"/>
          <w:szCs w:val="22"/>
        </w:rPr>
        <w:t xml:space="preserve">patterns of malaria (), </w:t>
      </w:r>
      <w:r w:rsidR="0019714E" w:rsidRPr="001B2E47">
        <w:rPr>
          <w:rFonts w:ascii="Calibri" w:hAnsi="Calibri" w:cs="Calibri"/>
          <w:sz w:val="22"/>
          <w:szCs w:val="22"/>
        </w:rPr>
        <w:t>cholera (</w:t>
      </w:r>
      <w:r w:rsidR="00AD6A1A" w:rsidRPr="001B2E47">
        <w:rPr>
          <w:rFonts w:ascii="Calibri" w:hAnsi="Calibri" w:cs="Calibri"/>
          <w:sz w:val="22"/>
          <w:szCs w:val="22"/>
        </w:rPr>
        <w:t xml:space="preserve">), and influenza (). Due </w:t>
      </w:r>
      <w:r w:rsidR="00CF4563" w:rsidRPr="001B2E47">
        <w:rPr>
          <w:rFonts w:ascii="Calibri" w:hAnsi="Calibri" w:cs="Calibri"/>
          <w:sz w:val="22"/>
          <w:szCs w:val="22"/>
        </w:rPr>
        <w:t>to privacy iss</w:t>
      </w:r>
      <w:r w:rsidR="00D60FC2" w:rsidRPr="001B2E47">
        <w:rPr>
          <w:rFonts w:ascii="Calibri" w:hAnsi="Calibri" w:cs="Calibri"/>
          <w:sz w:val="22"/>
          <w:szCs w:val="22"/>
        </w:rPr>
        <w:t xml:space="preserve">ues, mobile phone data are generally </w:t>
      </w:r>
      <w:r w:rsidR="001158B9" w:rsidRPr="001B2E47">
        <w:rPr>
          <w:rFonts w:ascii="Calibri" w:hAnsi="Calibri" w:cs="Calibri"/>
          <w:sz w:val="22"/>
          <w:szCs w:val="22"/>
        </w:rPr>
        <w:t xml:space="preserve">limited in terms of accessibility and are often limited to a local region or one </w:t>
      </w:r>
      <w:r w:rsidR="00592B86" w:rsidRPr="001B2E47">
        <w:rPr>
          <w:rFonts w:ascii="Calibri" w:hAnsi="Calibri" w:cs="Calibri"/>
          <w:sz w:val="22"/>
          <w:szCs w:val="22"/>
        </w:rPr>
        <w:t>country; therefore, this data cannot provide sys</w:t>
      </w:r>
      <w:r w:rsidR="00447415" w:rsidRPr="001B2E47">
        <w:rPr>
          <w:rFonts w:ascii="Calibri" w:hAnsi="Calibri" w:cs="Calibri"/>
          <w:sz w:val="22"/>
          <w:szCs w:val="22"/>
        </w:rPr>
        <w:t xml:space="preserve">tematic global coverage (). Besides mobile phone data, </w:t>
      </w:r>
      <w:r w:rsidR="00492A4D" w:rsidRPr="001B2E47">
        <w:rPr>
          <w:rFonts w:ascii="Calibri" w:hAnsi="Calibri" w:cs="Calibri"/>
          <w:sz w:val="22"/>
          <w:szCs w:val="22"/>
        </w:rPr>
        <w:t xml:space="preserve">commuting patterns derived from census data also play an important role in understanding virus spread patterns on a local </w:t>
      </w:r>
      <w:r w:rsidR="0019714E" w:rsidRPr="001B2E47">
        <w:rPr>
          <w:rFonts w:ascii="Calibri" w:hAnsi="Calibri" w:cs="Calibri"/>
          <w:sz w:val="22"/>
          <w:szCs w:val="22"/>
        </w:rPr>
        <w:t xml:space="preserve">scale </w:t>
      </w:r>
      <w:proofErr w:type="gramStart"/>
      <w:r w:rsidR="0019714E" w:rsidRPr="001B2E47">
        <w:rPr>
          <w:rFonts w:ascii="Calibri" w:hAnsi="Calibri" w:cs="Calibri"/>
          <w:sz w:val="22"/>
          <w:szCs w:val="22"/>
        </w:rPr>
        <w:t>()(</w:t>
      </w:r>
      <w:proofErr w:type="gramEnd"/>
      <w:r w:rsidR="0019714E" w:rsidRPr="001B2E47">
        <w:rPr>
          <w:rFonts w:ascii="Calibri" w:hAnsi="Calibri" w:cs="Calibri"/>
          <w:sz w:val="22"/>
          <w:szCs w:val="22"/>
        </w:rPr>
        <w:t>)</w:t>
      </w:r>
      <w:r w:rsidR="00492A4D" w:rsidRPr="001B2E47">
        <w:rPr>
          <w:rFonts w:ascii="Calibri" w:hAnsi="Calibri" w:cs="Calibri"/>
          <w:sz w:val="22"/>
          <w:szCs w:val="22"/>
        </w:rPr>
        <w:t>.</w:t>
      </w:r>
    </w:p>
    <w:p w14:paraId="3521546E" w14:textId="77777777" w:rsidR="00DD1FE9" w:rsidRPr="001B2E47" w:rsidRDefault="00DD1FE9" w:rsidP="00DD1FE9">
      <w:pPr>
        <w:spacing w:after="0" w:line="240" w:lineRule="auto"/>
        <w:rPr>
          <w:rFonts w:ascii="Calibri" w:hAnsi="Calibri" w:cs="Calibri"/>
          <w:sz w:val="22"/>
          <w:szCs w:val="22"/>
        </w:rPr>
      </w:pPr>
    </w:p>
    <w:p w14:paraId="5AB0DAEC"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One of the key challenges in managing the pandemic has been the dynamic and regionally varied nature of its spread and impact. Understanding when and where the virus surged, how mortality rates evolved, and how different regions responded provides critical insight into managing current and future pandemics. However, making sense of massive, multi-source datasets requires big data analytics​.</w:t>
      </w:r>
    </w:p>
    <w:p w14:paraId="4DCB7D34"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This report aims to provide a comparative analysis of COVID-19 spread and mortality across all continents. By leveraging time-series data from reliable public sources, the study seeks to highlight trends, disparities, and commonalities in how the pandemic unfolded globally.</w:t>
      </w:r>
    </w:p>
    <w:p w14:paraId="128F1C32" w14:textId="77777777" w:rsidR="00DD1FE9" w:rsidRPr="001B2E47" w:rsidRDefault="00DD1FE9" w:rsidP="00DD1FE9">
      <w:pPr>
        <w:spacing w:after="0" w:line="240" w:lineRule="auto"/>
        <w:rPr>
          <w:rFonts w:ascii="Calibri" w:hAnsi="Calibri" w:cs="Calibri"/>
          <w:sz w:val="22"/>
          <w:szCs w:val="22"/>
        </w:rPr>
      </w:pPr>
      <w:r w:rsidRPr="001B2E47">
        <w:rPr>
          <w:rFonts w:ascii="Calibri" w:hAnsi="Calibri" w:cs="Calibri"/>
          <w:sz w:val="22"/>
          <w:szCs w:val="22"/>
        </w:rPr>
        <w:t>The contributions of this report include:</w:t>
      </w:r>
    </w:p>
    <w:p w14:paraId="173957A6" w14:textId="77777777" w:rsidR="00DD1FE9" w:rsidRPr="001B2E47" w:rsidRDefault="00DD1FE9" w:rsidP="00DD1FE9">
      <w:pPr>
        <w:numPr>
          <w:ilvl w:val="0"/>
          <w:numId w:val="1"/>
        </w:numPr>
        <w:suppressAutoHyphens w:val="0"/>
        <w:autoSpaceDN/>
        <w:spacing w:after="0" w:line="240" w:lineRule="auto"/>
        <w:rPr>
          <w:rFonts w:ascii="Calibri" w:hAnsi="Calibri" w:cs="Calibri"/>
          <w:sz w:val="22"/>
          <w:szCs w:val="22"/>
        </w:rPr>
      </w:pPr>
      <w:r w:rsidRPr="001B2E47">
        <w:rPr>
          <w:rFonts w:ascii="Calibri" w:hAnsi="Calibri" w:cs="Calibri"/>
          <w:sz w:val="22"/>
          <w:szCs w:val="22"/>
        </w:rPr>
        <w:t>Data acquisition from global repositories (e.g., Johns Hopkins, WHO)</w:t>
      </w:r>
    </w:p>
    <w:p w14:paraId="0DE43899" w14:textId="77777777" w:rsidR="00DD1FE9" w:rsidRPr="001B2E47" w:rsidRDefault="00DD1FE9" w:rsidP="00DD1FE9">
      <w:pPr>
        <w:numPr>
          <w:ilvl w:val="0"/>
          <w:numId w:val="1"/>
        </w:numPr>
        <w:suppressAutoHyphens w:val="0"/>
        <w:autoSpaceDN/>
        <w:spacing w:after="0" w:line="240" w:lineRule="auto"/>
        <w:rPr>
          <w:rFonts w:ascii="Calibri" w:hAnsi="Calibri" w:cs="Calibri"/>
          <w:sz w:val="22"/>
          <w:szCs w:val="22"/>
        </w:rPr>
      </w:pPr>
      <w:r w:rsidRPr="001B2E47">
        <w:rPr>
          <w:rFonts w:ascii="Calibri" w:hAnsi="Calibri" w:cs="Calibri"/>
          <w:sz w:val="22"/>
          <w:szCs w:val="22"/>
        </w:rPr>
        <w:t>Data cleaning and preparation for time-series analysis</w:t>
      </w:r>
    </w:p>
    <w:p w14:paraId="075C0F64" w14:textId="77777777" w:rsidR="00DD1FE9" w:rsidRPr="001B2E47" w:rsidRDefault="00DD1FE9" w:rsidP="00DD1FE9">
      <w:pPr>
        <w:numPr>
          <w:ilvl w:val="0"/>
          <w:numId w:val="1"/>
        </w:numPr>
        <w:suppressAutoHyphens w:val="0"/>
        <w:autoSpaceDN/>
        <w:spacing w:after="0" w:line="240" w:lineRule="auto"/>
        <w:rPr>
          <w:rFonts w:ascii="Calibri" w:hAnsi="Calibri" w:cs="Calibri"/>
          <w:sz w:val="22"/>
          <w:szCs w:val="22"/>
        </w:rPr>
      </w:pPr>
      <w:r w:rsidRPr="001B2E47">
        <w:rPr>
          <w:rFonts w:ascii="Calibri" w:hAnsi="Calibri" w:cs="Calibri"/>
          <w:sz w:val="22"/>
          <w:szCs w:val="22"/>
        </w:rPr>
        <w:t>Visualization of COVID-19 cases and death trends by continent</w:t>
      </w:r>
    </w:p>
    <w:p w14:paraId="27BF2D65" w14:textId="5E4ECC02" w:rsidR="00DD1FE9" w:rsidRPr="001B2E47" w:rsidRDefault="00DD1FE9" w:rsidP="00DD1FE9">
      <w:pPr>
        <w:numPr>
          <w:ilvl w:val="0"/>
          <w:numId w:val="1"/>
        </w:numPr>
        <w:suppressAutoHyphens w:val="0"/>
        <w:autoSpaceDN/>
        <w:spacing w:after="0" w:line="240" w:lineRule="auto"/>
        <w:rPr>
          <w:rFonts w:ascii="Calibri" w:hAnsi="Calibri" w:cs="Calibri"/>
          <w:sz w:val="22"/>
          <w:szCs w:val="22"/>
        </w:rPr>
      </w:pPr>
      <w:r w:rsidRPr="001B2E47">
        <w:rPr>
          <w:rFonts w:ascii="Calibri" w:hAnsi="Calibri" w:cs="Calibri"/>
          <w:sz w:val="22"/>
          <w:szCs w:val="22"/>
        </w:rPr>
        <w:t>Identification of peak periods and regional impact</w:t>
      </w:r>
    </w:p>
    <w:p w14:paraId="434A8B74" w14:textId="77777777" w:rsidR="00A905B5" w:rsidRPr="001B2E47" w:rsidRDefault="00A905B5" w:rsidP="006E109C">
      <w:pPr>
        <w:rPr>
          <w:rFonts w:ascii="Calibri" w:hAnsi="Calibri" w:cs="Calibri"/>
          <w:sz w:val="22"/>
          <w:szCs w:val="22"/>
        </w:rPr>
      </w:pPr>
    </w:p>
    <w:p w14:paraId="31088555" w14:textId="227A2783" w:rsidR="00C957A8" w:rsidRPr="001B2E47" w:rsidRDefault="00C957A8" w:rsidP="006E109C">
      <w:pPr>
        <w:rPr>
          <w:rFonts w:ascii="Calibri" w:hAnsi="Calibri" w:cs="Calibri"/>
          <w:b/>
          <w:bCs/>
          <w:color w:val="000000"/>
          <w:sz w:val="22"/>
          <w:szCs w:val="22"/>
        </w:rPr>
      </w:pPr>
      <w:r w:rsidRPr="001B2E47">
        <w:rPr>
          <w:rFonts w:ascii="Calibri" w:hAnsi="Calibri" w:cs="Calibri"/>
          <w:b/>
          <w:bCs/>
          <w:color w:val="000000"/>
          <w:sz w:val="22"/>
          <w:szCs w:val="22"/>
        </w:rPr>
        <w:t>Definition, Characteris</w:t>
      </w:r>
      <w:r w:rsidR="008A4D10" w:rsidRPr="001B2E47">
        <w:rPr>
          <w:rFonts w:ascii="Calibri" w:hAnsi="Calibri" w:cs="Calibri"/>
          <w:b/>
          <w:bCs/>
          <w:color w:val="000000"/>
          <w:sz w:val="22"/>
          <w:szCs w:val="22"/>
        </w:rPr>
        <w:t>tics, and Prevention Difficulties of Covid-19</w:t>
      </w:r>
    </w:p>
    <w:p w14:paraId="1197D25C" w14:textId="29B51F5A" w:rsidR="006E109C" w:rsidRPr="001B2E47" w:rsidRDefault="00A905B5" w:rsidP="00A905B5">
      <w:pPr>
        <w:rPr>
          <w:rFonts w:ascii="Calibri" w:hAnsi="Calibri" w:cs="Calibri"/>
          <w:color w:val="000000"/>
          <w:sz w:val="22"/>
          <w:szCs w:val="22"/>
        </w:rPr>
      </w:pPr>
      <w:r w:rsidRPr="001B2E47">
        <w:rPr>
          <w:rFonts w:ascii="Calibri" w:hAnsi="Calibri" w:cs="Calibri"/>
          <w:color w:val="000000"/>
          <w:sz w:val="22"/>
          <w:szCs w:val="22"/>
        </w:rPr>
        <w:t xml:space="preserve">Public health incidents refer to sudden </w:t>
      </w:r>
      <w:r w:rsidR="00A05CD2" w:rsidRPr="001B2E47">
        <w:rPr>
          <w:rFonts w:ascii="Calibri" w:hAnsi="Calibri" w:cs="Calibri"/>
          <w:color w:val="000000"/>
          <w:sz w:val="22"/>
          <w:szCs w:val="22"/>
        </w:rPr>
        <w:t>outbreaks of major infectious diseases, mass un</w:t>
      </w:r>
      <w:r w:rsidR="00250F0A" w:rsidRPr="001B2E47">
        <w:rPr>
          <w:rFonts w:ascii="Calibri" w:hAnsi="Calibri" w:cs="Calibri"/>
          <w:color w:val="000000"/>
          <w:sz w:val="22"/>
          <w:szCs w:val="22"/>
        </w:rPr>
        <w:t>explained diseases, major food and occu</w:t>
      </w:r>
      <w:r w:rsidR="00945863" w:rsidRPr="001B2E47">
        <w:rPr>
          <w:rFonts w:ascii="Calibri" w:hAnsi="Calibri" w:cs="Calibri"/>
          <w:color w:val="000000"/>
          <w:sz w:val="22"/>
          <w:szCs w:val="22"/>
        </w:rPr>
        <w:t>pational poisoning, and other events that have caused or may cause</w:t>
      </w:r>
      <w:r w:rsidR="00362BE2" w:rsidRPr="001B2E47">
        <w:rPr>
          <w:rFonts w:ascii="Calibri" w:hAnsi="Calibri" w:cs="Calibri"/>
          <w:color w:val="000000"/>
          <w:sz w:val="22"/>
          <w:szCs w:val="22"/>
        </w:rPr>
        <w:t xml:space="preserve"> serious damage to the public health. The World Health Organi</w:t>
      </w:r>
      <w:r w:rsidR="007B1063" w:rsidRPr="001B2E47">
        <w:rPr>
          <w:rFonts w:ascii="Calibri" w:hAnsi="Calibri" w:cs="Calibri"/>
          <w:color w:val="000000"/>
          <w:sz w:val="22"/>
          <w:szCs w:val="22"/>
        </w:rPr>
        <w:t>sation (WHO) defines “unexplained public health</w:t>
      </w:r>
      <w:r w:rsidR="00727CC7" w:rsidRPr="001B2E47">
        <w:rPr>
          <w:rFonts w:ascii="Calibri" w:hAnsi="Calibri" w:cs="Calibri"/>
          <w:color w:val="000000"/>
          <w:sz w:val="22"/>
          <w:szCs w:val="22"/>
        </w:rPr>
        <w:t xml:space="preserve"> incidents of international concern</w:t>
      </w:r>
      <w:r w:rsidR="007B1063" w:rsidRPr="001B2E47">
        <w:rPr>
          <w:rFonts w:ascii="Calibri" w:hAnsi="Calibri" w:cs="Calibri"/>
          <w:color w:val="000000"/>
          <w:sz w:val="22"/>
          <w:szCs w:val="22"/>
        </w:rPr>
        <w:t>”</w:t>
      </w:r>
      <w:r w:rsidR="00727CC7" w:rsidRPr="001B2E47">
        <w:rPr>
          <w:rFonts w:ascii="Calibri" w:hAnsi="Calibri" w:cs="Calibri"/>
          <w:color w:val="000000"/>
          <w:sz w:val="22"/>
          <w:szCs w:val="22"/>
        </w:rPr>
        <w:t xml:space="preserve"> </w:t>
      </w:r>
      <w:r w:rsidR="00C76033" w:rsidRPr="001B2E47">
        <w:rPr>
          <w:rFonts w:ascii="Calibri" w:hAnsi="Calibri" w:cs="Calibri"/>
          <w:color w:val="000000"/>
          <w:sz w:val="22"/>
          <w:szCs w:val="22"/>
        </w:rPr>
        <w:t>as unusual</w:t>
      </w:r>
      <w:r w:rsidR="006C22F4" w:rsidRPr="001B2E47">
        <w:rPr>
          <w:rFonts w:ascii="Calibri" w:hAnsi="Calibri" w:cs="Calibri"/>
          <w:color w:val="000000"/>
          <w:sz w:val="22"/>
          <w:szCs w:val="22"/>
        </w:rPr>
        <w:t xml:space="preserve"> public health risks to other countries through</w:t>
      </w:r>
      <w:r w:rsidR="00793462" w:rsidRPr="001B2E47">
        <w:rPr>
          <w:rFonts w:ascii="Calibri" w:hAnsi="Calibri" w:cs="Calibri"/>
          <w:color w:val="000000"/>
          <w:sz w:val="22"/>
          <w:szCs w:val="22"/>
        </w:rPr>
        <w:t xml:space="preserve"> the international spread of disease</w:t>
      </w:r>
      <w:r w:rsidR="00736F74" w:rsidRPr="001B2E47">
        <w:rPr>
          <w:rFonts w:ascii="Calibri" w:hAnsi="Calibri" w:cs="Calibri"/>
          <w:color w:val="000000"/>
          <w:sz w:val="22"/>
          <w:szCs w:val="22"/>
        </w:rPr>
        <w:t xml:space="preserve"> that may require</w:t>
      </w:r>
      <w:r w:rsidR="00C76033" w:rsidRPr="001B2E47">
        <w:rPr>
          <w:rFonts w:ascii="Calibri" w:hAnsi="Calibri" w:cs="Calibri"/>
          <w:color w:val="000000"/>
          <w:sz w:val="22"/>
          <w:szCs w:val="22"/>
        </w:rPr>
        <w:t xml:space="preserve"> </w:t>
      </w:r>
      <w:r w:rsidR="00727CC7" w:rsidRPr="001B2E47">
        <w:rPr>
          <w:rFonts w:ascii="Calibri" w:hAnsi="Calibri" w:cs="Calibri"/>
          <w:color w:val="000000"/>
          <w:sz w:val="22"/>
          <w:szCs w:val="22"/>
        </w:rPr>
        <w:t>coor</w:t>
      </w:r>
      <w:r w:rsidR="0065549E" w:rsidRPr="001B2E47">
        <w:rPr>
          <w:rFonts w:ascii="Calibri" w:hAnsi="Calibri" w:cs="Calibri"/>
          <w:color w:val="000000"/>
          <w:sz w:val="22"/>
          <w:szCs w:val="22"/>
        </w:rPr>
        <w:t>dinated international event response</w:t>
      </w:r>
      <w:r w:rsidR="00C76033" w:rsidRPr="001B2E47">
        <w:rPr>
          <w:rFonts w:ascii="Calibri" w:hAnsi="Calibri" w:cs="Calibri"/>
          <w:color w:val="000000"/>
          <w:sz w:val="22"/>
          <w:szCs w:val="22"/>
        </w:rPr>
        <w:t xml:space="preserve">. The WHO </w:t>
      </w:r>
      <w:r w:rsidR="00402124" w:rsidRPr="001B2E47">
        <w:rPr>
          <w:rFonts w:ascii="Calibri" w:hAnsi="Calibri" w:cs="Calibri"/>
          <w:color w:val="000000"/>
          <w:sz w:val="22"/>
          <w:szCs w:val="22"/>
        </w:rPr>
        <w:t xml:space="preserve">warning is divided into six major </w:t>
      </w:r>
      <w:r w:rsidR="00AE09B0" w:rsidRPr="001B2E47">
        <w:rPr>
          <w:rFonts w:ascii="Calibri" w:hAnsi="Calibri" w:cs="Calibri"/>
          <w:color w:val="000000"/>
          <w:sz w:val="22"/>
          <w:szCs w:val="22"/>
        </w:rPr>
        <w:t>levels, from level one to level six, with</w:t>
      </w:r>
      <w:r w:rsidR="00996848" w:rsidRPr="001B2E47">
        <w:rPr>
          <w:rFonts w:ascii="Calibri" w:hAnsi="Calibri" w:cs="Calibri"/>
          <w:color w:val="000000"/>
          <w:sz w:val="22"/>
          <w:szCs w:val="22"/>
        </w:rPr>
        <w:t xml:space="preserve"> level six being the highest l</w:t>
      </w:r>
      <w:r w:rsidR="007D5382" w:rsidRPr="001B2E47">
        <w:rPr>
          <w:rFonts w:ascii="Calibri" w:hAnsi="Calibri" w:cs="Calibri"/>
          <w:color w:val="000000"/>
          <w:sz w:val="22"/>
          <w:szCs w:val="22"/>
        </w:rPr>
        <w:t>evel</w:t>
      </w:r>
      <w:r w:rsidR="003765AA" w:rsidRPr="001B2E47">
        <w:rPr>
          <w:rFonts w:ascii="Calibri" w:hAnsi="Calibri" w:cs="Calibri"/>
          <w:color w:val="000000"/>
          <w:sz w:val="22"/>
          <w:szCs w:val="22"/>
        </w:rPr>
        <w:t xml:space="preserve">, </w:t>
      </w:r>
      <w:r w:rsidR="00F26E1E" w:rsidRPr="001B2E47">
        <w:rPr>
          <w:rFonts w:ascii="Calibri" w:hAnsi="Calibri" w:cs="Calibri"/>
          <w:color w:val="000000"/>
          <w:sz w:val="22"/>
          <w:szCs w:val="22"/>
        </w:rPr>
        <w:t xml:space="preserve">indicating that the epidemic is spreading </w:t>
      </w:r>
      <w:r w:rsidR="00E97C44" w:rsidRPr="001B2E47">
        <w:rPr>
          <w:rFonts w:ascii="Calibri" w:hAnsi="Calibri" w:cs="Calibri"/>
          <w:color w:val="000000"/>
          <w:sz w:val="22"/>
          <w:szCs w:val="22"/>
        </w:rPr>
        <w:t>globally (a</w:t>
      </w:r>
      <w:r w:rsidR="001C1E59" w:rsidRPr="001B2E47">
        <w:rPr>
          <w:rFonts w:ascii="Calibri" w:hAnsi="Calibri" w:cs="Calibri"/>
          <w:color w:val="000000"/>
          <w:sz w:val="22"/>
          <w:szCs w:val="22"/>
        </w:rPr>
        <w:t xml:space="preserve"> pandemic</w:t>
      </w:r>
      <w:r w:rsidR="00E97C44" w:rsidRPr="001B2E47">
        <w:rPr>
          <w:rFonts w:ascii="Calibri" w:hAnsi="Calibri" w:cs="Calibri"/>
          <w:color w:val="000000"/>
          <w:sz w:val="22"/>
          <w:szCs w:val="22"/>
        </w:rPr>
        <w:t>)</w:t>
      </w:r>
      <w:r w:rsidR="001C1E59" w:rsidRPr="001B2E47">
        <w:rPr>
          <w:rFonts w:ascii="Calibri" w:hAnsi="Calibri" w:cs="Calibri"/>
          <w:color w:val="000000"/>
          <w:sz w:val="22"/>
          <w:szCs w:val="22"/>
        </w:rPr>
        <w:t xml:space="preserve">. </w:t>
      </w:r>
      <w:r w:rsidR="009D7DAD" w:rsidRPr="001B2E47">
        <w:rPr>
          <w:rFonts w:ascii="Calibri" w:hAnsi="Calibri" w:cs="Calibri"/>
          <w:color w:val="000000"/>
          <w:sz w:val="22"/>
          <w:szCs w:val="22"/>
        </w:rPr>
        <w:t xml:space="preserve">Following this, each country also has </w:t>
      </w:r>
      <w:r w:rsidR="006A4C25" w:rsidRPr="001B2E47">
        <w:rPr>
          <w:rFonts w:ascii="Calibri" w:hAnsi="Calibri" w:cs="Calibri"/>
          <w:color w:val="000000"/>
          <w:sz w:val="22"/>
          <w:szCs w:val="22"/>
        </w:rPr>
        <w:t>their own policies; for example</w:t>
      </w:r>
      <w:r w:rsidR="001D43A8" w:rsidRPr="001B2E47">
        <w:rPr>
          <w:rFonts w:ascii="Calibri" w:hAnsi="Calibri" w:cs="Calibri"/>
          <w:color w:val="000000"/>
          <w:sz w:val="22"/>
          <w:szCs w:val="22"/>
        </w:rPr>
        <w:t xml:space="preserve">, China divides natural </w:t>
      </w:r>
      <w:r w:rsidR="00205C48" w:rsidRPr="001B2E47">
        <w:rPr>
          <w:rFonts w:ascii="Calibri" w:hAnsi="Calibri" w:cs="Calibri"/>
          <w:color w:val="000000"/>
          <w:sz w:val="22"/>
          <w:szCs w:val="22"/>
        </w:rPr>
        <w:t>d</w:t>
      </w:r>
      <w:r w:rsidR="00F11074" w:rsidRPr="001B2E47">
        <w:rPr>
          <w:rFonts w:ascii="Calibri" w:hAnsi="Calibri" w:cs="Calibri"/>
          <w:color w:val="000000"/>
          <w:sz w:val="22"/>
          <w:szCs w:val="22"/>
        </w:rPr>
        <w:t xml:space="preserve">isasters, </w:t>
      </w:r>
      <w:r w:rsidR="00FB0EF5" w:rsidRPr="001B2E47">
        <w:rPr>
          <w:rFonts w:ascii="Calibri" w:hAnsi="Calibri" w:cs="Calibri"/>
          <w:color w:val="000000"/>
          <w:sz w:val="22"/>
          <w:szCs w:val="22"/>
        </w:rPr>
        <w:t>accidental</w:t>
      </w:r>
      <w:r w:rsidR="001C1E59" w:rsidRPr="001B2E47">
        <w:rPr>
          <w:rFonts w:ascii="Calibri" w:hAnsi="Calibri" w:cs="Calibri"/>
          <w:color w:val="000000"/>
          <w:sz w:val="22"/>
          <w:szCs w:val="22"/>
        </w:rPr>
        <w:t xml:space="preserve"> </w:t>
      </w:r>
      <w:r w:rsidR="00FB0EF5" w:rsidRPr="001B2E47">
        <w:rPr>
          <w:rFonts w:ascii="Calibri" w:hAnsi="Calibri" w:cs="Calibri"/>
          <w:color w:val="000000"/>
          <w:sz w:val="22"/>
          <w:szCs w:val="22"/>
        </w:rPr>
        <w:t>disasters, a</w:t>
      </w:r>
      <w:r w:rsidR="00EC70E7" w:rsidRPr="001B2E47">
        <w:rPr>
          <w:rFonts w:ascii="Calibri" w:hAnsi="Calibri" w:cs="Calibri"/>
          <w:color w:val="000000"/>
          <w:sz w:val="22"/>
          <w:szCs w:val="22"/>
        </w:rPr>
        <w:t xml:space="preserve">nd public </w:t>
      </w:r>
      <w:r w:rsidR="0019606A" w:rsidRPr="001B2E47">
        <w:rPr>
          <w:rFonts w:ascii="Calibri" w:hAnsi="Calibri" w:cs="Calibri"/>
          <w:color w:val="000000"/>
          <w:sz w:val="22"/>
          <w:szCs w:val="22"/>
        </w:rPr>
        <w:t>health incidents into particularly important (l</w:t>
      </w:r>
      <w:r w:rsidR="005428F1" w:rsidRPr="001B2E47">
        <w:rPr>
          <w:rFonts w:ascii="Calibri" w:hAnsi="Calibri" w:cs="Calibri"/>
          <w:color w:val="000000"/>
          <w:sz w:val="22"/>
          <w:szCs w:val="22"/>
        </w:rPr>
        <w:t>evel I</w:t>
      </w:r>
      <w:r w:rsidR="0019606A" w:rsidRPr="001B2E47">
        <w:rPr>
          <w:rFonts w:ascii="Calibri" w:hAnsi="Calibri" w:cs="Calibri"/>
          <w:color w:val="000000"/>
          <w:sz w:val="22"/>
          <w:szCs w:val="22"/>
        </w:rPr>
        <w:t>)</w:t>
      </w:r>
      <w:r w:rsidR="005428F1" w:rsidRPr="001B2E47">
        <w:rPr>
          <w:rFonts w:ascii="Calibri" w:hAnsi="Calibri" w:cs="Calibri"/>
          <w:color w:val="000000"/>
          <w:sz w:val="22"/>
          <w:szCs w:val="22"/>
        </w:rPr>
        <w:t>, significant (level II), large</w:t>
      </w:r>
      <w:r w:rsidR="00404404" w:rsidRPr="001B2E47">
        <w:rPr>
          <w:rFonts w:ascii="Calibri" w:hAnsi="Calibri" w:cs="Calibri"/>
          <w:color w:val="000000"/>
          <w:sz w:val="22"/>
          <w:szCs w:val="22"/>
        </w:rPr>
        <w:t xml:space="preserve"> (level III), and general (level IV)</w:t>
      </w:r>
      <w:r w:rsidR="00DA61E4" w:rsidRPr="001B2E47">
        <w:rPr>
          <w:rFonts w:ascii="Calibri" w:hAnsi="Calibri" w:cs="Calibri"/>
          <w:color w:val="000000"/>
          <w:sz w:val="22"/>
          <w:szCs w:val="22"/>
        </w:rPr>
        <w:t xml:space="preserve"> according to</w:t>
      </w:r>
      <w:r w:rsidR="00E76DFF" w:rsidRPr="001B2E47">
        <w:rPr>
          <w:rFonts w:ascii="Calibri" w:hAnsi="Calibri" w:cs="Calibri"/>
          <w:color w:val="000000"/>
          <w:sz w:val="22"/>
          <w:szCs w:val="22"/>
        </w:rPr>
        <w:t xml:space="preserve"> </w:t>
      </w:r>
      <w:r w:rsidR="005E28F8" w:rsidRPr="001B2E47">
        <w:rPr>
          <w:rFonts w:ascii="Calibri" w:hAnsi="Calibri" w:cs="Calibri"/>
          <w:color w:val="000000"/>
          <w:sz w:val="22"/>
          <w:szCs w:val="22"/>
        </w:rPr>
        <w:t xml:space="preserve">factors </w:t>
      </w:r>
      <w:r w:rsidR="002104EA" w:rsidRPr="001B2E47">
        <w:rPr>
          <w:rFonts w:ascii="Calibri" w:hAnsi="Calibri" w:cs="Calibri"/>
          <w:color w:val="000000"/>
          <w:sz w:val="22"/>
          <w:szCs w:val="22"/>
        </w:rPr>
        <w:t xml:space="preserve">such as the degree of social </w:t>
      </w:r>
      <w:r w:rsidR="000A6188" w:rsidRPr="001B2E47">
        <w:rPr>
          <w:rFonts w:ascii="Calibri" w:hAnsi="Calibri" w:cs="Calibri"/>
          <w:color w:val="000000"/>
          <w:sz w:val="22"/>
          <w:szCs w:val="22"/>
        </w:rPr>
        <w:t>harm and the scope of the influence.</w:t>
      </w:r>
    </w:p>
    <w:p w14:paraId="726CC703" w14:textId="13E7550D" w:rsidR="000A6188" w:rsidRPr="001B2E47" w:rsidRDefault="00262422" w:rsidP="00A905B5">
      <w:pPr>
        <w:rPr>
          <w:rFonts w:ascii="Calibri" w:hAnsi="Calibri" w:cs="Calibri"/>
          <w:color w:val="000000"/>
          <w:sz w:val="22"/>
          <w:szCs w:val="22"/>
        </w:rPr>
      </w:pPr>
      <w:r w:rsidRPr="001B2E47">
        <w:rPr>
          <w:rFonts w:ascii="Calibri" w:hAnsi="Calibri" w:cs="Calibri"/>
          <w:color w:val="000000"/>
          <w:sz w:val="22"/>
          <w:szCs w:val="22"/>
        </w:rPr>
        <w:t xml:space="preserve">The outbreak of </w:t>
      </w:r>
      <w:r w:rsidR="005F7B3A" w:rsidRPr="001B2E47">
        <w:rPr>
          <w:rFonts w:ascii="Calibri" w:hAnsi="Calibri" w:cs="Calibri"/>
          <w:color w:val="000000"/>
          <w:sz w:val="22"/>
          <w:szCs w:val="22"/>
        </w:rPr>
        <w:t xml:space="preserve">major public </w:t>
      </w:r>
      <w:r w:rsidR="00845669" w:rsidRPr="001B2E47">
        <w:rPr>
          <w:rFonts w:ascii="Calibri" w:hAnsi="Calibri" w:cs="Calibri"/>
          <w:color w:val="000000"/>
          <w:sz w:val="22"/>
          <w:szCs w:val="22"/>
        </w:rPr>
        <w:t>health incidents usually has the characteristics of su</w:t>
      </w:r>
      <w:r w:rsidR="0086290C" w:rsidRPr="001B2E47">
        <w:rPr>
          <w:rFonts w:ascii="Calibri" w:hAnsi="Calibri" w:cs="Calibri"/>
          <w:color w:val="000000"/>
          <w:sz w:val="22"/>
          <w:szCs w:val="22"/>
        </w:rPr>
        <w:t>ddenness, uncertainty, unpredictability, high haza</w:t>
      </w:r>
      <w:r w:rsidR="00253A74" w:rsidRPr="001B2E47">
        <w:rPr>
          <w:rFonts w:ascii="Calibri" w:hAnsi="Calibri" w:cs="Calibri"/>
          <w:color w:val="000000"/>
          <w:sz w:val="22"/>
          <w:szCs w:val="22"/>
        </w:rPr>
        <w:t>rd</w:t>
      </w:r>
      <w:r w:rsidR="00A22251" w:rsidRPr="001B2E47">
        <w:rPr>
          <w:rFonts w:ascii="Calibri" w:hAnsi="Calibri" w:cs="Calibri"/>
          <w:color w:val="000000"/>
          <w:sz w:val="22"/>
          <w:szCs w:val="22"/>
        </w:rPr>
        <w:t xml:space="preserve">, high social </w:t>
      </w:r>
      <w:r w:rsidR="00751163" w:rsidRPr="001B2E47">
        <w:rPr>
          <w:rFonts w:ascii="Calibri" w:hAnsi="Calibri" w:cs="Calibri"/>
          <w:color w:val="000000"/>
          <w:sz w:val="22"/>
          <w:szCs w:val="22"/>
        </w:rPr>
        <w:t>concern, chain reaction, timely dispo</w:t>
      </w:r>
      <w:r w:rsidR="00DB28D5" w:rsidRPr="001B2E47">
        <w:rPr>
          <w:rFonts w:ascii="Calibri" w:hAnsi="Calibri" w:cs="Calibri"/>
          <w:color w:val="000000"/>
          <w:sz w:val="22"/>
          <w:szCs w:val="22"/>
        </w:rPr>
        <w:t>sition, and evasive prevention</w:t>
      </w:r>
      <w:r w:rsidR="00224775" w:rsidRPr="001B2E47">
        <w:rPr>
          <w:rFonts w:ascii="Calibri" w:hAnsi="Calibri" w:cs="Calibri"/>
          <w:color w:val="000000"/>
          <w:sz w:val="22"/>
          <w:szCs w:val="22"/>
        </w:rPr>
        <w:t xml:space="preserve"> (). The </w:t>
      </w:r>
      <w:r w:rsidR="00F331DE" w:rsidRPr="001B2E47">
        <w:rPr>
          <w:rFonts w:ascii="Calibri" w:hAnsi="Calibri" w:cs="Calibri"/>
          <w:color w:val="000000"/>
          <w:sz w:val="22"/>
          <w:szCs w:val="22"/>
        </w:rPr>
        <w:t>explan</w:t>
      </w:r>
      <w:r w:rsidR="00DC2EC5" w:rsidRPr="001B2E47">
        <w:rPr>
          <w:rFonts w:ascii="Calibri" w:hAnsi="Calibri" w:cs="Calibri"/>
          <w:color w:val="000000"/>
          <w:sz w:val="22"/>
          <w:szCs w:val="22"/>
        </w:rPr>
        <w:t>ations of these of</w:t>
      </w:r>
      <w:r w:rsidR="004E318D" w:rsidRPr="001B2E47">
        <w:rPr>
          <w:rFonts w:ascii="Calibri" w:hAnsi="Calibri" w:cs="Calibri"/>
          <w:color w:val="000000"/>
          <w:sz w:val="22"/>
          <w:szCs w:val="22"/>
        </w:rPr>
        <w:t xml:space="preserve"> COVID</w:t>
      </w:r>
      <w:r w:rsidR="007C7312" w:rsidRPr="001B2E47">
        <w:rPr>
          <w:rFonts w:ascii="Calibri" w:hAnsi="Calibri" w:cs="Calibri"/>
          <w:color w:val="000000"/>
          <w:sz w:val="22"/>
          <w:szCs w:val="22"/>
        </w:rPr>
        <w:t xml:space="preserve">-19 </w:t>
      </w:r>
      <w:r w:rsidR="00CB355A" w:rsidRPr="001B2E47">
        <w:rPr>
          <w:rFonts w:ascii="Calibri" w:hAnsi="Calibri" w:cs="Calibri"/>
          <w:color w:val="000000"/>
          <w:sz w:val="22"/>
          <w:szCs w:val="22"/>
        </w:rPr>
        <w:t>are shown in T</w:t>
      </w:r>
      <w:r w:rsidR="009F73FC" w:rsidRPr="001B2E47">
        <w:rPr>
          <w:rFonts w:ascii="Calibri" w:hAnsi="Calibri" w:cs="Calibri"/>
          <w:color w:val="000000"/>
          <w:sz w:val="22"/>
          <w:szCs w:val="22"/>
        </w:rPr>
        <w:t>able 1.</w:t>
      </w:r>
    </w:p>
    <w:p w14:paraId="462712BD" w14:textId="2006AC39" w:rsidR="00C1747D" w:rsidRPr="001B2E47" w:rsidRDefault="00452FBC" w:rsidP="00A905B5">
      <w:pPr>
        <w:rPr>
          <w:rFonts w:ascii="Calibri" w:hAnsi="Calibri" w:cs="Calibri"/>
          <w:color w:val="000000"/>
          <w:sz w:val="22"/>
          <w:szCs w:val="22"/>
        </w:rPr>
      </w:pPr>
      <w:r w:rsidRPr="001B2E47">
        <w:rPr>
          <w:rFonts w:ascii="Calibri" w:hAnsi="Calibri" w:cs="Calibri"/>
          <w:color w:val="000000"/>
          <w:sz w:val="22"/>
          <w:szCs w:val="22"/>
        </w:rPr>
        <w:t>Table 1. Characteristics of C</w:t>
      </w:r>
      <w:r w:rsidR="001A3BED" w:rsidRPr="001B2E47">
        <w:rPr>
          <w:rFonts w:ascii="Calibri" w:hAnsi="Calibri" w:cs="Calibri"/>
          <w:color w:val="000000"/>
          <w:sz w:val="22"/>
          <w:szCs w:val="22"/>
        </w:rPr>
        <w:t xml:space="preserve">OVID-19 </w:t>
      </w:r>
      <w:r w:rsidR="002E0E59" w:rsidRPr="001B2E47">
        <w:rPr>
          <w:rFonts w:ascii="Calibri" w:hAnsi="Calibri" w:cs="Calibri"/>
          <w:color w:val="000000"/>
          <w:sz w:val="22"/>
          <w:szCs w:val="22"/>
        </w:rPr>
        <w:t>incidents. WHO: World Health Org</w:t>
      </w:r>
      <w:r w:rsidR="00984446" w:rsidRPr="001B2E47">
        <w:rPr>
          <w:rFonts w:ascii="Calibri" w:hAnsi="Calibri" w:cs="Calibri"/>
          <w:color w:val="000000"/>
          <w:sz w:val="22"/>
          <w:szCs w:val="22"/>
        </w:rPr>
        <w:t>anization</w:t>
      </w:r>
    </w:p>
    <w:p w14:paraId="662A66AE" w14:textId="61882A65" w:rsidR="008915D6" w:rsidRPr="001B2E47" w:rsidRDefault="008915D6" w:rsidP="00A905B5">
      <w:pPr>
        <w:rPr>
          <w:rFonts w:ascii="Calibri" w:hAnsi="Calibri" w:cs="Calibri"/>
          <w:color w:val="000000"/>
          <w:sz w:val="22"/>
          <w:szCs w:val="22"/>
        </w:rPr>
      </w:pPr>
      <w:r w:rsidRPr="001B2E47">
        <w:rPr>
          <w:rFonts w:ascii="Calibri" w:hAnsi="Calibri" w:cs="Calibri"/>
          <w:noProof/>
          <w:color w:val="000000"/>
          <w:sz w:val="22"/>
          <w:szCs w:val="22"/>
        </w:rPr>
        <w:lastRenderedPageBreak/>
        <w:drawing>
          <wp:inline distT="0" distB="0" distL="0" distR="0" wp14:anchorId="3FCF626C" wp14:editId="60776E2C">
            <wp:extent cx="6705600" cy="3505565"/>
            <wp:effectExtent l="0" t="0" r="0" b="0"/>
            <wp:docPr id="1484592369"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92369" name="Picture 1" descr="A white and black text on a white backgrou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705600" cy="3505565"/>
                    </a:xfrm>
                    <a:prstGeom prst="rect">
                      <a:avLst/>
                    </a:prstGeom>
                  </pic:spPr>
                </pic:pic>
              </a:graphicData>
            </a:graphic>
          </wp:inline>
        </w:drawing>
      </w:r>
    </w:p>
    <w:p w14:paraId="6C3D40D9" w14:textId="6FB71464" w:rsidR="00DD1FE9" w:rsidRPr="001B2E47" w:rsidRDefault="00B92DEE" w:rsidP="00DD1FE9">
      <w:pPr>
        <w:rPr>
          <w:rFonts w:ascii="Calibri" w:hAnsi="Calibri" w:cs="Calibri"/>
          <w:color w:val="000000"/>
          <w:sz w:val="22"/>
          <w:szCs w:val="22"/>
        </w:rPr>
      </w:pPr>
      <w:r w:rsidRPr="001B2E47">
        <w:rPr>
          <w:rFonts w:ascii="Calibri" w:hAnsi="Calibri" w:cs="Calibri"/>
          <w:color w:val="000000"/>
          <w:sz w:val="22"/>
          <w:szCs w:val="22"/>
        </w:rPr>
        <w:t xml:space="preserve">Outbreaks of viruses </w:t>
      </w:r>
      <w:r w:rsidR="00412503" w:rsidRPr="001B2E47">
        <w:rPr>
          <w:rFonts w:ascii="Calibri" w:hAnsi="Calibri" w:cs="Calibri"/>
          <w:color w:val="000000"/>
          <w:sz w:val="22"/>
          <w:szCs w:val="22"/>
        </w:rPr>
        <w:t xml:space="preserve">such as </w:t>
      </w:r>
      <w:r w:rsidR="00FA68DB" w:rsidRPr="001B2E47">
        <w:rPr>
          <w:rFonts w:ascii="Calibri" w:hAnsi="Calibri" w:cs="Calibri"/>
          <w:color w:val="000000"/>
          <w:sz w:val="22"/>
          <w:szCs w:val="22"/>
        </w:rPr>
        <w:t xml:space="preserve">Covid-19 are arduous to prevent. </w:t>
      </w:r>
      <w:r w:rsidR="00A82977" w:rsidRPr="001B2E47">
        <w:rPr>
          <w:rFonts w:ascii="Calibri" w:hAnsi="Calibri" w:cs="Calibri"/>
          <w:color w:val="000000"/>
          <w:sz w:val="22"/>
          <w:szCs w:val="22"/>
        </w:rPr>
        <w:t xml:space="preserve">A key feature is in the fact that is an unknown, new type of coronavirus. People </w:t>
      </w:r>
      <w:r w:rsidR="005C6AF7" w:rsidRPr="001B2E47">
        <w:rPr>
          <w:rFonts w:ascii="Calibri" w:hAnsi="Calibri" w:cs="Calibri"/>
          <w:color w:val="000000"/>
          <w:sz w:val="22"/>
          <w:szCs w:val="22"/>
        </w:rPr>
        <w:t>have very limited previous knowledge that is re</w:t>
      </w:r>
      <w:r w:rsidR="00EE7392" w:rsidRPr="001B2E47">
        <w:rPr>
          <w:rFonts w:ascii="Calibri" w:hAnsi="Calibri" w:cs="Calibri"/>
          <w:color w:val="000000"/>
          <w:sz w:val="22"/>
          <w:szCs w:val="22"/>
        </w:rPr>
        <w:t>le</w:t>
      </w:r>
      <w:r w:rsidR="004656C7" w:rsidRPr="001B2E47">
        <w:rPr>
          <w:rFonts w:ascii="Calibri" w:hAnsi="Calibri" w:cs="Calibri"/>
          <w:color w:val="000000"/>
          <w:sz w:val="22"/>
          <w:szCs w:val="22"/>
        </w:rPr>
        <w:t>vant. It also has high un</w:t>
      </w:r>
      <w:r w:rsidR="00284CC1" w:rsidRPr="001B2E47">
        <w:rPr>
          <w:rFonts w:ascii="Calibri" w:hAnsi="Calibri" w:cs="Calibri"/>
          <w:color w:val="000000"/>
          <w:sz w:val="22"/>
          <w:szCs w:val="22"/>
        </w:rPr>
        <w:t xml:space="preserve">certainty </w:t>
      </w:r>
      <w:r w:rsidR="00DC2993" w:rsidRPr="001B2E47">
        <w:rPr>
          <w:rFonts w:ascii="Calibri" w:hAnsi="Calibri" w:cs="Calibri"/>
          <w:color w:val="000000"/>
          <w:sz w:val="22"/>
          <w:szCs w:val="22"/>
        </w:rPr>
        <w:t>and unpred</w:t>
      </w:r>
      <w:r w:rsidR="00B06FB3" w:rsidRPr="001B2E47">
        <w:rPr>
          <w:rFonts w:ascii="Calibri" w:hAnsi="Calibri" w:cs="Calibri"/>
          <w:color w:val="000000"/>
          <w:sz w:val="22"/>
          <w:szCs w:val="22"/>
        </w:rPr>
        <w:t xml:space="preserve">ictability. Since the virus </w:t>
      </w:r>
      <w:r w:rsidR="00004932" w:rsidRPr="001B2E47">
        <w:rPr>
          <w:rFonts w:ascii="Calibri" w:hAnsi="Calibri" w:cs="Calibri"/>
          <w:color w:val="000000"/>
          <w:sz w:val="22"/>
          <w:szCs w:val="22"/>
        </w:rPr>
        <w:t xml:space="preserve">is extremely contagious, with </w:t>
      </w:r>
      <w:r w:rsidR="009B1C69" w:rsidRPr="001B2E47">
        <w:rPr>
          <w:rFonts w:ascii="Calibri" w:hAnsi="Calibri" w:cs="Calibri"/>
          <w:color w:val="000000"/>
          <w:sz w:val="22"/>
          <w:szCs w:val="22"/>
        </w:rPr>
        <w:t xml:space="preserve">a high degree of suddenness and a strong chain </w:t>
      </w:r>
      <w:r w:rsidR="0003235D" w:rsidRPr="001B2E47">
        <w:rPr>
          <w:rFonts w:ascii="Calibri" w:hAnsi="Calibri" w:cs="Calibri"/>
          <w:color w:val="000000"/>
          <w:sz w:val="22"/>
          <w:szCs w:val="22"/>
        </w:rPr>
        <w:t>reaction, it has caused a high degree of soc</w:t>
      </w:r>
      <w:r w:rsidR="008270FF" w:rsidRPr="001B2E47">
        <w:rPr>
          <w:rFonts w:ascii="Calibri" w:hAnsi="Calibri" w:cs="Calibri"/>
          <w:color w:val="000000"/>
          <w:sz w:val="22"/>
          <w:szCs w:val="22"/>
        </w:rPr>
        <w:t>ial attention due to its rapid spread around the world</w:t>
      </w:r>
      <w:r w:rsidR="00485A45" w:rsidRPr="001B2E47">
        <w:rPr>
          <w:rFonts w:ascii="Calibri" w:hAnsi="Calibri" w:cs="Calibri"/>
          <w:color w:val="000000"/>
          <w:sz w:val="22"/>
          <w:szCs w:val="22"/>
        </w:rPr>
        <w:t xml:space="preserve">. Although its rate </w:t>
      </w:r>
      <w:r w:rsidR="00AD3CA0" w:rsidRPr="001B2E47">
        <w:rPr>
          <w:rFonts w:ascii="Calibri" w:hAnsi="Calibri" w:cs="Calibri"/>
          <w:color w:val="000000"/>
          <w:sz w:val="22"/>
          <w:szCs w:val="22"/>
        </w:rPr>
        <w:t xml:space="preserve">of </w:t>
      </w:r>
      <w:r w:rsidR="00A90518" w:rsidRPr="001B2E47">
        <w:rPr>
          <w:rFonts w:ascii="Calibri" w:hAnsi="Calibri" w:cs="Calibri"/>
          <w:color w:val="000000"/>
          <w:sz w:val="22"/>
          <w:szCs w:val="22"/>
        </w:rPr>
        <w:t xml:space="preserve">mortality is about 5.6% </w:t>
      </w:r>
      <w:r w:rsidR="00CA6927" w:rsidRPr="001B2E47">
        <w:rPr>
          <w:rFonts w:ascii="Calibri" w:hAnsi="Calibri" w:cs="Calibri"/>
          <w:color w:val="000000"/>
          <w:sz w:val="22"/>
          <w:szCs w:val="22"/>
        </w:rPr>
        <w:t xml:space="preserve">lower than SARS, its spreading </w:t>
      </w:r>
      <w:r w:rsidR="001B2D34" w:rsidRPr="001B2E47">
        <w:rPr>
          <w:rFonts w:ascii="Calibri" w:hAnsi="Calibri" w:cs="Calibri"/>
          <w:color w:val="000000"/>
          <w:sz w:val="22"/>
          <w:szCs w:val="22"/>
        </w:rPr>
        <w:t>ability (diag</w:t>
      </w:r>
      <w:r w:rsidR="000868A3" w:rsidRPr="001B2E47">
        <w:rPr>
          <w:rFonts w:ascii="Calibri" w:hAnsi="Calibri" w:cs="Calibri"/>
          <w:color w:val="000000"/>
          <w:sz w:val="22"/>
          <w:szCs w:val="22"/>
        </w:rPr>
        <w:t>nosis rate of close</w:t>
      </w:r>
      <w:r w:rsidR="00966794" w:rsidRPr="001B2E47">
        <w:rPr>
          <w:rFonts w:ascii="Calibri" w:hAnsi="Calibri" w:cs="Calibri"/>
          <w:color w:val="000000"/>
          <w:sz w:val="22"/>
          <w:szCs w:val="22"/>
        </w:rPr>
        <w:t xml:space="preserve"> contacts</w:t>
      </w:r>
      <w:r w:rsidR="001B2D34" w:rsidRPr="001B2E47">
        <w:rPr>
          <w:rFonts w:ascii="Calibri" w:hAnsi="Calibri" w:cs="Calibri"/>
          <w:color w:val="000000"/>
          <w:sz w:val="22"/>
          <w:szCs w:val="22"/>
        </w:rPr>
        <w:t>)</w:t>
      </w:r>
      <w:r w:rsidR="00966794" w:rsidRPr="001B2E47">
        <w:rPr>
          <w:rFonts w:ascii="Calibri" w:hAnsi="Calibri" w:cs="Calibri"/>
          <w:color w:val="000000"/>
          <w:sz w:val="22"/>
          <w:szCs w:val="22"/>
        </w:rPr>
        <w:t xml:space="preserve"> is very high, resulting in a </w:t>
      </w:r>
      <w:r w:rsidR="005A0CA3" w:rsidRPr="001B2E47">
        <w:rPr>
          <w:rFonts w:ascii="Calibri" w:hAnsi="Calibri" w:cs="Calibri"/>
          <w:color w:val="000000"/>
          <w:sz w:val="22"/>
          <w:szCs w:val="22"/>
        </w:rPr>
        <w:t xml:space="preserve">high number of infections. Therefore, it is </w:t>
      </w:r>
      <w:r w:rsidR="00175F53" w:rsidRPr="001B2E47">
        <w:rPr>
          <w:rFonts w:ascii="Calibri" w:hAnsi="Calibri" w:cs="Calibri"/>
          <w:color w:val="000000"/>
          <w:sz w:val="22"/>
          <w:szCs w:val="22"/>
        </w:rPr>
        <w:t xml:space="preserve">incumbent upon governments to deal with it in a </w:t>
      </w:r>
      <w:r w:rsidR="00131D75" w:rsidRPr="001B2E47">
        <w:rPr>
          <w:rFonts w:ascii="Calibri" w:hAnsi="Calibri" w:cs="Calibri"/>
          <w:color w:val="000000"/>
          <w:sz w:val="22"/>
          <w:szCs w:val="22"/>
        </w:rPr>
        <w:t xml:space="preserve">timely fashion to avoid </w:t>
      </w:r>
      <w:r w:rsidR="00595450" w:rsidRPr="001B2E47">
        <w:rPr>
          <w:rFonts w:ascii="Calibri" w:hAnsi="Calibri" w:cs="Calibri"/>
          <w:color w:val="000000"/>
          <w:sz w:val="22"/>
          <w:szCs w:val="22"/>
        </w:rPr>
        <w:t xml:space="preserve">spread on a </w:t>
      </w:r>
      <w:r w:rsidR="003A7F57" w:rsidRPr="001B2E47">
        <w:rPr>
          <w:rFonts w:ascii="Calibri" w:hAnsi="Calibri" w:cs="Calibri"/>
          <w:color w:val="000000"/>
          <w:sz w:val="22"/>
          <w:szCs w:val="22"/>
        </w:rPr>
        <w:t>larger</w:t>
      </w:r>
      <w:r w:rsidR="00595450" w:rsidRPr="001B2E47">
        <w:rPr>
          <w:rFonts w:ascii="Calibri" w:hAnsi="Calibri" w:cs="Calibri"/>
          <w:color w:val="000000"/>
          <w:sz w:val="22"/>
          <w:szCs w:val="22"/>
        </w:rPr>
        <w:t xml:space="preserve"> scale</w:t>
      </w:r>
      <w:r w:rsidR="003A7F57" w:rsidRPr="001B2E47">
        <w:rPr>
          <w:rFonts w:ascii="Calibri" w:hAnsi="Calibri" w:cs="Calibri"/>
          <w:color w:val="000000"/>
          <w:sz w:val="22"/>
          <w:szCs w:val="22"/>
        </w:rPr>
        <w:t xml:space="preserve"> ().</w:t>
      </w:r>
      <w:r w:rsidR="00A33480" w:rsidRPr="001B2E47">
        <w:rPr>
          <w:rFonts w:ascii="Calibri" w:hAnsi="Calibri" w:cs="Calibri"/>
          <w:color w:val="000000"/>
          <w:sz w:val="22"/>
          <w:szCs w:val="22"/>
        </w:rPr>
        <w:t xml:space="preserve"> </w:t>
      </w:r>
      <w:r w:rsidR="00BA55AB" w:rsidRPr="001B2E47">
        <w:rPr>
          <w:rFonts w:ascii="Calibri" w:hAnsi="Calibri" w:cs="Calibri"/>
          <w:color w:val="000000"/>
          <w:sz w:val="22"/>
          <w:szCs w:val="22"/>
        </w:rPr>
        <w:t xml:space="preserve">In addition, </w:t>
      </w:r>
      <w:r w:rsidR="00AE0362" w:rsidRPr="001B2E47">
        <w:rPr>
          <w:rFonts w:ascii="Calibri" w:hAnsi="Calibri" w:cs="Calibri"/>
          <w:color w:val="000000"/>
          <w:sz w:val="22"/>
          <w:szCs w:val="22"/>
        </w:rPr>
        <w:t>although trans</w:t>
      </w:r>
      <w:r w:rsidR="007F00A8" w:rsidRPr="001B2E47">
        <w:rPr>
          <w:rFonts w:ascii="Calibri" w:hAnsi="Calibri" w:cs="Calibri"/>
          <w:color w:val="000000"/>
          <w:sz w:val="22"/>
          <w:szCs w:val="22"/>
        </w:rPr>
        <w:t>portation brings convenience to citizens</w:t>
      </w:r>
      <w:r w:rsidR="00A0140D" w:rsidRPr="001B2E47">
        <w:rPr>
          <w:rFonts w:ascii="Calibri" w:hAnsi="Calibri" w:cs="Calibri"/>
          <w:color w:val="000000"/>
          <w:sz w:val="22"/>
          <w:szCs w:val="22"/>
        </w:rPr>
        <w:t xml:space="preserve">, in the case of </w:t>
      </w:r>
      <w:r w:rsidR="008D0A37" w:rsidRPr="001B2E47">
        <w:rPr>
          <w:rFonts w:ascii="Calibri" w:hAnsi="Calibri" w:cs="Calibri"/>
          <w:color w:val="000000"/>
          <w:sz w:val="22"/>
          <w:szCs w:val="22"/>
        </w:rPr>
        <w:t>limited cog</w:t>
      </w:r>
      <w:r w:rsidR="00EC1732" w:rsidRPr="001B2E47">
        <w:rPr>
          <w:rFonts w:ascii="Calibri" w:hAnsi="Calibri" w:cs="Calibri"/>
          <w:color w:val="000000"/>
          <w:sz w:val="22"/>
          <w:szCs w:val="22"/>
        </w:rPr>
        <w:t xml:space="preserve">nition and a lack </w:t>
      </w:r>
      <w:r w:rsidR="004561DD" w:rsidRPr="001B2E47">
        <w:rPr>
          <w:rFonts w:ascii="Calibri" w:hAnsi="Calibri" w:cs="Calibri"/>
          <w:color w:val="000000"/>
          <w:sz w:val="22"/>
          <w:szCs w:val="22"/>
        </w:rPr>
        <w:t>of effective con</w:t>
      </w:r>
      <w:r w:rsidR="002C7F78" w:rsidRPr="001B2E47">
        <w:rPr>
          <w:rFonts w:ascii="Calibri" w:hAnsi="Calibri" w:cs="Calibri"/>
          <w:color w:val="000000"/>
          <w:sz w:val="22"/>
          <w:szCs w:val="22"/>
        </w:rPr>
        <w:t xml:space="preserve">trol </w:t>
      </w:r>
      <w:r w:rsidR="00B675A7" w:rsidRPr="001B2E47">
        <w:rPr>
          <w:rFonts w:ascii="Calibri" w:hAnsi="Calibri" w:cs="Calibri"/>
          <w:color w:val="000000"/>
          <w:sz w:val="22"/>
          <w:szCs w:val="22"/>
        </w:rPr>
        <w:t>measures, it can also accelerate</w:t>
      </w:r>
      <w:r w:rsidR="00961A33" w:rsidRPr="001B2E47">
        <w:rPr>
          <w:rFonts w:ascii="Calibri" w:hAnsi="Calibri" w:cs="Calibri"/>
          <w:color w:val="000000"/>
          <w:sz w:val="22"/>
          <w:szCs w:val="22"/>
        </w:rPr>
        <w:t xml:space="preserve"> </w:t>
      </w:r>
      <w:r w:rsidR="00CC1719" w:rsidRPr="001B2E47">
        <w:rPr>
          <w:rFonts w:ascii="Calibri" w:hAnsi="Calibri" w:cs="Calibri"/>
          <w:color w:val="000000"/>
          <w:sz w:val="22"/>
          <w:szCs w:val="22"/>
        </w:rPr>
        <w:t>the spread of virus and infect</w:t>
      </w:r>
      <w:r w:rsidR="00566527" w:rsidRPr="001B2E47">
        <w:rPr>
          <w:rFonts w:ascii="Calibri" w:hAnsi="Calibri" w:cs="Calibri"/>
          <w:color w:val="000000"/>
          <w:sz w:val="22"/>
          <w:szCs w:val="22"/>
        </w:rPr>
        <w:t xml:space="preserve"> large numbers of people with high death </w:t>
      </w:r>
      <w:r w:rsidR="000E6516" w:rsidRPr="001B2E47">
        <w:rPr>
          <w:rFonts w:ascii="Calibri" w:hAnsi="Calibri" w:cs="Calibri"/>
          <w:color w:val="000000"/>
          <w:sz w:val="22"/>
          <w:szCs w:val="22"/>
        </w:rPr>
        <w:t>inciden</w:t>
      </w:r>
      <w:r w:rsidR="004248F4" w:rsidRPr="001B2E47">
        <w:rPr>
          <w:rFonts w:ascii="Calibri" w:hAnsi="Calibri" w:cs="Calibri"/>
          <w:color w:val="000000"/>
          <w:sz w:val="22"/>
          <w:szCs w:val="22"/>
        </w:rPr>
        <w:t xml:space="preserve">ce in a short period of time. </w:t>
      </w:r>
      <w:r w:rsidR="007D385F" w:rsidRPr="001B2E47">
        <w:rPr>
          <w:rFonts w:ascii="Calibri" w:hAnsi="Calibri" w:cs="Calibri"/>
          <w:color w:val="000000"/>
          <w:sz w:val="22"/>
          <w:szCs w:val="22"/>
        </w:rPr>
        <w:t>For example, from 20 January</w:t>
      </w:r>
      <w:r w:rsidR="00E7148D" w:rsidRPr="001B2E47">
        <w:rPr>
          <w:rFonts w:ascii="Calibri" w:hAnsi="Calibri" w:cs="Calibri"/>
          <w:color w:val="000000"/>
          <w:sz w:val="22"/>
          <w:szCs w:val="22"/>
        </w:rPr>
        <w:t xml:space="preserve"> 2020 to </w:t>
      </w:r>
      <w:r w:rsidR="00FE2438" w:rsidRPr="001B2E47">
        <w:rPr>
          <w:rFonts w:ascii="Calibri" w:hAnsi="Calibri" w:cs="Calibri"/>
          <w:color w:val="000000"/>
          <w:sz w:val="22"/>
          <w:szCs w:val="22"/>
        </w:rPr>
        <w:t>08 March 2020, 80</w:t>
      </w:r>
      <w:r w:rsidR="00B53F50" w:rsidRPr="001B2E47">
        <w:rPr>
          <w:rFonts w:ascii="Calibri" w:hAnsi="Calibri" w:cs="Calibri"/>
          <w:color w:val="000000"/>
          <w:sz w:val="22"/>
          <w:szCs w:val="22"/>
        </w:rPr>
        <w:t>,</w:t>
      </w:r>
      <w:r w:rsidR="003D1005" w:rsidRPr="001B2E47">
        <w:rPr>
          <w:rFonts w:ascii="Calibri" w:hAnsi="Calibri" w:cs="Calibri"/>
          <w:color w:val="000000"/>
          <w:sz w:val="22"/>
          <w:szCs w:val="22"/>
        </w:rPr>
        <w:t xml:space="preserve">735 accumulated </w:t>
      </w:r>
      <w:r w:rsidR="004306D8" w:rsidRPr="001B2E47">
        <w:rPr>
          <w:rFonts w:ascii="Calibri" w:hAnsi="Calibri" w:cs="Calibri"/>
          <w:color w:val="000000"/>
          <w:sz w:val="22"/>
          <w:szCs w:val="22"/>
        </w:rPr>
        <w:t>confirmed cases were reported in China, 58,</w:t>
      </w:r>
      <w:r w:rsidR="008C6D01" w:rsidRPr="001B2E47">
        <w:rPr>
          <w:rFonts w:ascii="Calibri" w:hAnsi="Calibri" w:cs="Calibri"/>
          <w:color w:val="000000"/>
          <w:sz w:val="22"/>
          <w:szCs w:val="22"/>
        </w:rPr>
        <w:t xml:space="preserve">600 cases were cured, 3119 persons had died from </w:t>
      </w:r>
      <w:r w:rsidR="005B51AE" w:rsidRPr="001B2E47">
        <w:rPr>
          <w:rFonts w:ascii="Calibri" w:hAnsi="Calibri" w:cs="Calibri"/>
          <w:color w:val="000000"/>
          <w:sz w:val="22"/>
          <w:szCs w:val="22"/>
        </w:rPr>
        <w:t>COVID-19, and 674,760 close conta</w:t>
      </w:r>
      <w:r w:rsidR="00151FC7" w:rsidRPr="001B2E47">
        <w:rPr>
          <w:rFonts w:ascii="Calibri" w:hAnsi="Calibri" w:cs="Calibri"/>
          <w:color w:val="000000"/>
          <w:sz w:val="22"/>
          <w:szCs w:val="22"/>
        </w:rPr>
        <w:t xml:space="preserve">cts were tracked. The number of close contacts observed was </w:t>
      </w:r>
      <w:r w:rsidR="005B4551" w:rsidRPr="001B2E47">
        <w:rPr>
          <w:rFonts w:ascii="Calibri" w:hAnsi="Calibri" w:cs="Calibri"/>
          <w:color w:val="000000"/>
          <w:sz w:val="22"/>
          <w:szCs w:val="22"/>
        </w:rPr>
        <w:t>20,146</w:t>
      </w:r>
      <w:r w:rsidR="00955094" w:rsidRPr="001B2E47">
        <w:rPr>
          <w:rFonts w:ascii="Calibri" w:hAnsi="Calibri" w:cs="Calibri"/>
          <w:color w:val="000000"/>
          <w:sz w:val="22"/>
          <w:szCs w:val="22"/>
        </w:rPr>
        <w:t xml:space="preserve"> ().</w:t>
      </w:r>
      <w:r w:rsidR="005D26D7" w:rsidRPr="001B2E47">
        <w:rPr>
          <w:rFonts w:ascii="Calibri" w:hAnsi="Calibri" w:cs="Calibri"/>
          <w:color w:val="000000"/>
          <w:sz w:val="22"/>
          <w:szCs w:val="22"/>
        </w:rPr>
        <w:t xml:space="preserve"> </w:t>
      </w:r>
    </w:p>
    <w:p w14:paraId="68C34CBD" w14:textId="0E9A713B" w:rsidR="005D26D7" w:rsidRPr="001B2E47" w:rsidRDefault="005D26D7" w:rsidP="00DD1FE9">
      <w:pPr>
        <w:rPr>
          <w:rFonts w:ascii="Calibri" w:hAnsi="Calibri" w:cs="Calibri"/>
          <w:color w:val="000000"/>
          <w:sz w:val="22"/>
          <w:szCs w:val="22"/>
        </w:rPr>
      </w:pPr>
      <w:r w:rsidRPr="001B2E47">
        <w:rPr>
          <w:rFonts w:ascii="Calibri" w:hAnsi="Calibri" w:cs="Calibri"/>
          <w:color w:val="000000"/>
          <w:sz w:val="22"/>
          <w:szCs w:val="22"/>
        </w:rPr>
        <w:t xml:space="preserve">Faced with the </w:t>
      </w:r>
      <w:proofErr w:type="gramStart"/>
      <w:r w:rsidRPr="001B2E47">
        <w:rPr>
          <w:rFonts w:ascii="Calibri" w:hAnsi="Calibri" w:cs="Calibri"/>
          <w:color w:val="000000"/>
          <w:sz w:val="22"/>
          <w:szCs w:val="22"/>
        </w:rPr>
        <w:t>emergency situation</w:t>
      </w:r>
      <w:proofErr w:type="gramEnd"/>
      <w:r w:rsidRPr="001B2E47">
        <w:rPr>
          <w:rFonts w:ascii="Calibri" w:hAnsi="Calibri" w:cs="Calibri"/>
          <w:color w:val="000000"/>
          <w:sz w:val="22"/>
          <w:szCs w:val="22"/>
        </w:rPr>
        <w:t xml:space="preserve">, the Chinese government </w:t>
      </w:r>
      <w:r w:rsidR="0037110B" w:rsidRPr="001B2E47">
        <w:rPr>
          <w:rFonts w:ascii="Calibri" w:hAnsi="Calibri" w:cs="Calibri"/>
          <w:color w:val="000000"/>
          <w:sz w:val="22"/>
          <w:szCs w:val="22"/>
        </w:rPr>
        <w:t xml:space="preserve">responded quickly and enforced strict controls and timely resource </w:t>
      </w:r>
      <w:r w:rsidR="006368E6" w:rsidRPr="001B2E47">
        <w:rPr>
          <w:rFonts w:ascii="Calibri" w:hAnsi="Calibri" w:cs="Calibri"/>
          <w:color w:val="000000"/>
          <w:sz w:val="22"/>
          <w:szCs w:val="22"/>
        </w:rPr>
        <w:t>deployment to minimize the loss and gradually control the epidemic</w:t>
      </w:r>
      <w:r w:rsidR="0094381B" w:rsidRPr="001B2E47">
        <w:rPr>
          <w:rFonts w:ascii="Calibri" w:hAnsi="Calibri" w:cs="Calibri"/>
          <w:color w:val="000000"/>
          <w:sz w:val="22"/>
          <w:szCs w:val="22"/>
        </w:rPr>
        <w:t xml:space="preserve">. As shown </w:t>
      </w:r>
      <w:r w:rsidR="0094381B" w:rsidRPr="001B2E47">
        <w:rPr>
          <w:rFonts w:ascii="Calibri" w:hAnsi="Calibri" w:cs="Calibri"/>
          <w:b/>
          <w:bCs/>
          <w:color w:val="60CAF3" w:themeColor="accent4" w:themeTint="99"/>
          <w:sz w:val="22"/>
          <w:szCs w:val="22"/>
        </w:rPr>
        <w:t>Figure 1</w:t>
      </w:r>
      <w:r w:rsidR="0094381B" w:rsidRPr="001B2E47">
        <w:rPr>
          <w:rFonts w:ascii="Calibri" w:hAnsi="Calibri" w:cs="Calibri"/>
          <w:color w:val="000000"/>
          <w:sz w:val="22"/>
          <w:szCs w:val="22"/>
        </w:rPr>
        <w:t xml:space="preserve">, as of July </w:t>
      </w:r>
      <w:r w:rsidR="00A70320" w:rsidRPr="001B2E47">
        <w:rPr>
          <w:rFonts w:ascii="Calibri" w:hAnsi="Calibri" w:cs="Calibri"/>
          <w:color w:val="000000"/>
          <w:sz w:val="22"/>
          <w:szCs w:val="22"/>
        </w:rPr>
        <w:t xml:space="preserve">2020, under the policy intervention of the Chinese government </w:t>
      </w:r>
      <w:r w:rsidR="00794123" w:rsidRPr="001B2E47">
        <w:rPr>
          <w:rFonts w:ascii="Calibri" w:hAnsi="Calibri" w:cs="Calibri"/>
          <w:color w:val="000000"/>
          <w:sz w:val="22"/>
          <w:szCs w:val="22"/>
        </w:rPr>
        <w:t xml:space="preserve">with big data applications, the number of newly confirmed </w:t>
      </w:r>
      <w:r w:rsidR="000D36A9" w:rsidRPr="001B2E47">
        <w:rPr>
          <w:rFonts w:ascii="Calibri" w:hAnsi="Calibri" w:cs="Calibri"/>
          <w:color w:val="000000"/>
          <w:sz w:val="22"/>
          <w:szCs w:val="22"/>
        </w:rPr>
        <w:t>cases continues to decrease, while in other</w:t>
      </w:r>
      <w:r w:rsidR="00262EBE" w:rsidRPr="001B2E47">
        <w:rPr>
          <w:rFonts w:ascii="Calibri" w:hAnsi="Calibri" w:cs="Calibri"/>
          <w:color w:val="000000"/>
          <w:sz w:val="22"/>
          <w:szCs w:val="22"/>
        </w:rPr>
        <w:t xml:space="preserve"> parts of the world, the confirmed cases do not </w:t>
      </w:r>
      <w:r w:rsidR="00CD167C" w:rsidRPr="001B2E47">
        <w:rPr>
          <w:rFonts w:ascii="Calibri" w:hAnsi="Calibri" w:cs="Calibri"/>
          <w:color w:val="000000"/>
          <w:sz w:val="22"/>
          <w:szCs w:val="22"/>
        </w:rPr>
        <w:t xml:space="preserve">yet appear to be controlled effectively, as shown </w:t>
      </w:r>
      <w:r w:rsidR="000A3265" w:rsidRPr="001B2E47">
        <w:rPr>
          <w:rFonts w:ascii="Calibri" w:hAnsi="Calibri" w:cs="Calibri"/>
          <w:color w:val="000000"/>
          <w:sz w:val="22"/>
          <w:szCs w:val="22"/>
        </w:rPr>
        <w:t xml:space="preserve">by the number of confirmed cases in </w:t>
      </w:r>
      <w:r w:rsidR="000A3265" w:rsidRPr="001B2E47">
        <w:rPr>
          <w:rFonts w:ascii="Calibri" w:hAnsi="Calibri" w:cs="Calibri"/>
          <w:b/>
          <w:bCs/>
          <w:color w:val="60CAF3" w:themeColor="accent4" w:themeTint="99"/>
          <w:sz w:val="22"/>
          <w:szCs w:val="22"/>
        </w:rPr>
        <w:t>Figure 2</w:t>
      </w:r>
      <w:r w:rsidR="000A3265" w:rsidRPr="001B2E47">
        <w:rPr>
          <w:rFonts w:ascii="Calibri" w:hAnsi="Calibri" w:cs="Calibri"/>
          <w:color w:val="000000"/>
          <w:sz w:val="22"/>
          <w:szCs w:val="22"/>
        </w:rPr>
        <w:t>. Overall</w:t>
      </w:r>
      <w:r w:rsidR="00D950B5" w:rsidRPr="001B2E47">
        <w:rPr>
          <w:rFonts w:ascii="Calibri" w:hAnsi="Calibri" w:cs="Calibri"/>
          <w:color w:val="000000"/>
          <w:sz w:val="22"/>
          <w:szCs w:val="22"/>
        </w:rPr>
        <w:t>, the global pandemic situation is not yet optimi</w:t>
      </w:r>
      <w:r w:rsidR="001A1C1E" w:rsidRPr="001B2E47">
        <w:rPr>
          <w:rFonts w:ascii="Calibri" w:hAnsi="Calibri" w:cs="Calibri"/>
          <w:color w:val="000000"/>
          <w:sz w:val="22"/>
          <w:szCs w:val="22"/>
        </w:rPr>
        <w:t>stic. By 18 August,</w:t>
      </w:r>
      <w:r w:rsidR="006326EF" w:rsidRPr="001B2E47">
        <w:rPr>
          <w:rFonts w:ascii="Calibri" w:hAnsi="Calibri" w:cs="Calibri"/>
          <w:color w:val="000000"/>
          <w:sz w:val="22"/>
          <w:szCs w:val="22"/>
        </w:rPr>
        <w:t xml:space="preserve"> 21,826,342 accumulated confirmed cases were reported in the world</w:t>
      </w:r>
      <w:r w:rsidR="0068538A" w:rsidRPr="001B2E47">
        <w:rPr>
          <w:rFonts w:ascii="Calibri" w:hAnsi="Calibri" w:cs="Calibri"/>
          <w:color w:val="000000"/>
          <w:sz w:val="22"/>
          <w:szCs w:val="22"/>
        </w:rPr>
        <w:t>, 13,888,301 cases were cured</w:t>
      </w:r>
      <w:r w:rsidR="00986B9E" w:rsidRPr="001B2E47">
        <w:rPr>
          <w:rFonts w:ascii="Calibri" w:hAnsi="Calibri" w:cs="Calibri"/>
          <w:color w:val="000000"/>
          <w:sz w:val="22"/>
          <w:szCs w:val="22"/>
        </w:rPr>
        <w:t xml:space="preserve">, and 773,152 persons had </w:t>
      </w:r>
      <w:r w:rsidR="00D41F1C" w:rsidRPr="001B2E47">
        <w:rPr>
          <w:rFonts w:ascii="Calibri" w:hAnsi="Calibri" w:cs="Calibri"/>
          <w:color w:val="000000"/>
          <w:sz w:val="22"/>
          <w:szCs w:val="22"/>
        </w:rPr>
        <w:t>died from COVID-1</w:t>
      </w:r>
      <w:r w:rsidR="003D47AE" w:rsidRPr="001B2E47">
        <w:rPr>
          <w:rFonts w:ascii="Calibri" w:hAnsi="Calibri" w:cs="Calibri"/>
          <w:color w:val="000000"/>
          <w:sz w:val="22"/>
          <w:szCs w:val="22"/>
        </w:rPr>
        <w:t>9</w:t>
      </w:r>
      <w:r w:rsidR="003D3453" w:rsidRPr="001B2E47">
        <w:rPr>
          <w:rFonts w:ascii="Calibri" w:hAnsi="Calibri" w:cs="Calibri"/>
          <w:color w:val="000000"/>
          <w:sz w:val="22"/>
          <w:szCs w:val="22"/>
        </w:rPr>
        <w:t xml:space="preserve"> (). Fighting against </w:t>
      </w:r>
      <w:r w:rsidR="000A6BC1" w:rsidRPr="001B2E47">
        <w:rPr>
          <w:rFonts w:ascii="Calibri" w:hAnsi="Calibri" w:cs="Calibri"/>
          <w:color w:val="000000"/>
          <w:sz w:val="22"/>
          <w:szCs w:val="22"/>
        </w:rPr>
        <w:t xml:space="preserve">COVID-19 has become a long-term </w:t>
      </w:r>
      <w:r w:rsidR="00EC5FEF" w:rsidRPr="001B2E47">
        <w:rPr>
          <w:rFonts w:ascii="Calibri" w:hAnsi="Calibri" w:cs="Calibri"/>
          <w:color w:val="000000"/>
          <w:sz w:val="22"/>
          <w:szCs w:val="22"/>
        </w:rPr>
        <w:t xml:space="preserve">topic for the whole world, which is also transforming the situations </w:t>
      </w:r>
      <w:r w:rsidR="00E65A55" w:rsidRPr="001B2E47">
        <w:rPr>
          <w:rFonts w:ascii="Calibri" w:hAnsi="Calibri" w:cs="Calibri"/>
          <w:color w:val="000000"/>
          <w:sz w:val="22"/>
          <w:szCs w:val="22"/>
        </w:rPr>
        <w:t xml:space="preserve">of economics, politics, and </w:t>
      </w:r>
      <w:r w:rsidR="00EA52A3" w:rsidRPr="001B2E47">
        <w:rPr>
          <w:rFonts w:ascii="Calibri" w:hAnsi="Calibri" w:cs="Calibri"/>
          <w:color w:val="000000"/>
          <w:sz w:val="22"/>
          <w:szCs w:val="22"/>
        </w:rPr>
        <w:t>soci</w:t>
      </w:r>
      <w:r w:rsidR="00BA7124" w:rsidRPr="001B2E47">
        <w:rPr>
          <w:rFonts w:ascii="Calibri" w:hAnsi="Calibri" w:cs="Calibri"/>
          <w:color w:val="000000"/>
          <w:sz w:val="22"/>
          <w:szCs w:val="22"/>
        </w:rPr>
        <w:t xml:space="preserve">eties. </w:t>
      </w:r>
    </w:p>
    <w:p w14:paraId="25821521" w14:textId="379D69E9" w:rsidR="0010734A" w:rsidRPr="001B2E47" w:rsidRDefault="0010734A" w:rsidP="00DD1FE9">
      <w:pPr>
        <w:rPr>
          <w:rFonts w:ascii="Calibri" w:hAnsi="Calibri" w:cs="Calibri"/>
          <w:color w:val="000000"/>
        </w:rPr>
      </w:pPr>
      <w:r w:rsidRPr="001B2E47">
        <w:rPr>
          <w:rFonts w:ascii="Calibri" w:hAnsi="Calibri" w:cs="Calibri"/>
          <w:noProof/>
          <w:color w:val="000000"/>
        </w:rPr>
        <w:lastRenderedPageBreak/>
        <w:drawing>
          <wp:inline distT="0" distB="0" distL="0" distR="0" wp14:anchorId="2CF4E404" wp14:editId="1B070A33">
            <wp:extent cx="4643120" cy="2529840"/>
            <wp:effectExtent l="0" t="0" r="5080" b="3810"/>
            <wp:docPr id="1381484165" name="Picture 2" descr="A close-up of 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84165" name="Picture 2" descr="A close-up of a ma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3637" cy="2530122"/>
                    </a:xfrm>
                    <a:prstGeom prst="rect">
                      <a:avLst/>
                    </a:prstGeom>
                  </pic:spPr>
                </pic:pic>
              </a:graphicData>
            </a:graphic>
          </wp:inline>
        </w:drawing>
      </w:r>
    </w:p>
    <w:p w14:paraId="04EDB7C7" w14:textId="4F2281E3" w:rsidR="00DD1FE9" w:rsidRPr="001B2E47" w:rsidRDefault="001A33F5" w:rsidP="00DD1FE9">
      <w:pPr>
        <w:rPr>
          <w:rFonts w:ascii="Calibri" w:hAnsi="Calibri" w:cs="Calibri"/>
          <w:color w:val="000000"/>
        </w:rPr>
      </w:pPr>
      <w:r w:rsidRPr="001B2E47">
        <w:rPr>
          <w:rFonts w:ascii="Calibri" w:hAnsi="Calibri" w:cs="Calibri"/>
          <w:b/>
          <w:bCs/>
          <w:color w:val="000000"/>
        </w:rPr>
        <w:t>Figure 1.</w:t>
      </w:r>
      <w:r w:rsidRPr="001B2E47">
        <w:rPr>
          <w:rFonts w:ascii="Calibri" w:hAnsi="Calibri" w:cs="Calibri"/>
          <w:color w:val="000000"/>
        </w:rPr>
        <w:t> (</w:t>
      </w:r>
      <w:r w:rsidRPr="001B2E47">
        <w:rPr>
          <w:rFonts w:ascii="Calibri" w:hAnsi="Calibri" w:cs="Calibri"/>
          <w:b/>
          <w:bCs/>
          <w:color w:val="000000"/>
        </w:rPr>
        <w:t>a</w:t>
      </w:r>
      <w:r w:rsidRPr="001B2E47">
        <w:rPr>
          <w:rFonts w:ascii="Calibri" w:hAnsi="Calibri" w:cs="Calibri"/>
          <w:color w:val="000000"/>
        </w:rPr>
        <w:t>) Cumulative confirmed cases of COVID-19 pandemic in China [</w:t>
      </w:r>
      <w:hyperlink r:id="rId9" w:anchor="B13-ijerph-17-06161" w:history="1">
        <w:r w:rsidRPr="001B2E47">
          <w:rPr>
            <w:rStyle w:val="Hyperlink"/>
            <w:rFonts w:ascii="Calibri" w:hAnsi="Calibri" w:cs="Calibri"/>
            <w:b/>
            <w:bCs/>
          </w:rPr>
          <w:t>13</w:t>
        </w:r>
      </w:hyperlink>
      <w:r w:rsidRPr="001B2E47">
        <w:rPr>
          <w:rFonts w:ascii="Calibri" w:hAnsi="Calibri" w:cs="Calibri"/>
          <w:color w:val="000000"/>
        </w:rPr>
        <w:t>]; (</w:t>
      </w:r>
      <w:r w:rsidRPr="001B2E47">
        <w:rPr>
          <w:rFonts w:ascii="Calibri" w:hAnsi="Calibri" w:cs="Calibri"/>
          <w:b/>
          <w:bCs/>
          <w:color w:val="000000"/>
        </w:rPr>
        <w:t>b</w:t>
      </w:r>
      <w:r w:rsidRPr="001B2E47">
        <w:rPr>
          <w:rFonts w:ascii="Calibri" w:hAnsi="Calibri" w:cs="Calibri"/>
          <w:color w:val="000000"/>
        </w:rPr>
        <w:t>) The development trend of COVID-19 pandemic in China: New diagnosed cases [</w:t>
      </w:r>
      <w:hyperlink r:id="rId10" w:anchor="B13-ijerph-17-06161" w:history="1">
        <w:r w:rsidRPr="001B2E47">
          <w:rPr>
            <w:rStyle w:val="Hyperlink"/>
            <w:rFonts w:ascii="Calibri" w:hAnsi="Calibri" w:cs="Calibri"/>
            <w:b/>
            <w:bCs/>
          </w:rPr>
          <w:t>13</w:t>
        </w:r>
      </w:hyperlink>
      <w:r w:rsidRPr="001B2E47">
        <w:rPr>
          <w:rFonts w:ascii="Calibri" w:hAnsi="Calibri" w:cs="Calibri"/>
          <w:color w:val="000000"/>
        </w:rPr>
        <w:t>].</w:t>
      </w:r>
    </w:p>
    <w:p w14:paraId="2EAFF2FC" w14:textId="77777777" w:rsidR="00DD1FE9" w:rsidRPr="001B2E47" w:rsidRDefault="00DD1FE9" w:rsidP="00DD1FE9">
      <w:pPr>
        <w:rPr>
          <w:rFonts w:ascii="Calibri" w:hAnsi="Calibri" w:cs="Calibri"/>
          <w:color w:val="000000"/>
        </w:rPr>
      </w:pPr>
    </w:p>
    <w:p w14:paraId="52B6DEDC" w14:textId="1509238B" w:rsidR="001A33F5" w:rsidRPr="001B2E47" w:rsidRDefault="002D4F2C" w:rsidP="00DD1FE9">
      <w:pPr>
        <w:rPr>
          <w:rFonts w:ascii="Calibri" w:hAnsi="Calibri" w:cs="Calibri"/>
          <w:color w:val="000000"/>
        </w:rPr>
      </w:pPr>
      <w:r w:rsidRPr="001B2E47">
        <w:rPr>
          <w:rFonts w:ascii="Calibri" w:hAnsi="Calibri" w:cs="Calibri"/>
          <w:noProof/>
          <w:color w:val="000000"/>
        </w:rPr>
        <w:drawing>
          <wp:inline distT="0" distB="0" distL="0" distR="0" wp14:anchorId="1AA5529B" wp14:editId="3172FC97">
            <wp:extent cx="5466080" cy="3025140"/>
            <wp:effectExtent l="0" t="0" r="1270" b="3810"/>
            <wp:docPr id="875723239" name="Picture 3"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3239" name="Picture 3" descr="A map of the worl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66527" cy="3025387"/>
                    </a:xfrm>
                    <a:prstGeom prst="rect">
                      <a:avLst/>
                    </a:prstGeom>
                  </pic:spPr>
                </pic:pic>
              </a:graphicData>
            </a:graphic>
          </wp:inline>
        </w:drawing>
      </w:r>
    </w:p>
    <w:p w14:paraId="2F096F09" w14:textId="77777777" w:rsidR="00DD1FE9" w:rsidRPr="001B2E47" w:rsidRDefault="00DD1FE9" w:rsidP="00DD1FE9">
      <w:pPr>
        <w:rPr>
          <w:rFonts w:ascii="Calibri" w:hAnsi="Calibri" w:cs="Calibri"/>
          <w:color w:val="000000"/>
        </w:rPr>
      </w:pPr>
    </w:p>
    <w:p w14:paraId="17F57CAC" w14:textId="679232D6" w:rsidR="00DD1FE9" w:rsidRPr="001B2E47" w:rsidRDefault="00671FF8" w:rsidP="00DD1FE9">
      <w:pPr>
        <w:rPr>
          <w:rFonts w:ascii="Calibri" w:hAnsi="Calibri" w:cs="Calibri"/>
          <w:color w:val="000000"/>
          <w:sz w:val="22"/>
          <w:szCs w:val="22"/>
        </w:rPr>
      </w:pPr>
      <w:r w:rsidRPr="001B2E47">
        <w:rPr>
          <w:rFonts w:ascii="Calibri" w:hAnsi="Calibri" w:cs="Calibri"/>
          <w:b/>
          <w:bCs/>
          <w:color w:val="000000"/>
          <w:sz w:val="22"/>
          <w:szCs w:val="22"/>
        </w:rPr>
        <w:t>Figure 2.</w:t>
      </w:r>
      <w:r w:rsidRPr="001B2E47">
        <w:rPr>
          <w:rFonts w:ascii="Calibri" w:hAnsi="Calibri" w:cs="Calibri"/>
          <w:color w:val="000000"/>
          <w:sz w:val="22"/>
          <w:szCs w:val="22"/>
        </w:rPr>
        <w:t> Global confirmed cases of the COVID-19 pandemic [</w:t>
      </w:r>
      <w:hyperlink r:id="rId12" w:anchor="B14-ijerph-17-06161" w:history="1">
        <w:r w:rsidRPr="001B2E47">
          <w:rPr>
            <w:rStyle w:val="Hyperlink"/>
            <w:rFonts w:ascii="Calibri" w:hAnsi="Calibri" w:cs="Calibri"/>
            <w:b/>
            <w:bCs/>
            <w:sz w:val="22"/>
            <w:szCs w:val="22"/>
          </w:rPr>
          <w:t>14</w:t>
        </w:r>
      </w:hyperlink>
      <w:r w:rsidRPr="001B2E47">
        <w:rPr>
          <w:rFonts w:ascii="Calibri" w:hAnsi="Calibri" w:cs="Calibri"/>
          <w:color w:val="000000"/>
          <w:sz w:val="22"/>
          <w:szCs w:val="22"/>
        </w:rPr>
        <w:t>]. (</w:t>
      </w:r>
      <w:r w:rsidRPr="001B2E47">
        <w:rPr>
          <w:rFonts w:ascii="Calibri" w:hAnsi="Calibri" w:cs="Calibri"/>
          <w:b/>
          <w:bCs/>
          <w:color w:val="000000"/>
          <w:sz w:val="22"/>
          <w:szCs w:val="22"/>
        </w:rPr>
        <w:t>a</w:t>
      </w:r>
      <w:r w:rsidRPr="001B2E47">
        <w:rPr>
          <w:rFonts w:ascii="Calibri" w:hAnsi="Calibri" w:cs="Calibri"/>
          <w:color w:val="000000"/>
          <w:sz w:val="22"/>
          <w:szCs w:val="22"/>
        </w:rPr>
        <w:t>) COVID-19 pandemic across the globe; (</w:t>
      </w:r>
      <w:r w:rsidRPr="001B2E47">
        <w:rPr>
          <w:rFonts w:ascii="Calibri" w:hAnsi="Calibri" w:cs="Calibri"/>
          <w:b/>
          <w:bCs/>
          <w:color w:val="000000"/>
          <w:sz w:val="22"/>
          <w:szCs w:val="22"/>
        </w:rPr>
        <w:t>b</w:t>
      </w:r>
      <w:r w:rsidRPr="001B2E47">
        <w:rPr>
          <w:rFonts w:ascii="Calibri" w:hAnsi="Calibri" w:cs="Calibri"/>
          <w:color w:val="000000"/>
          <w:sz w:val="22"/>
          <w:szCs w:val="22"/>
        </w:rPr>
        <w:t>) Global daily new cases of the COVID-19 [</w:t>
      </w:r>
      <w:hyperlink r:id="rId13" w:anchor="B14-ijerph-17-06161" w:history="1">
        <w:r w:rsidRPr="001B2E47">
          <w:rPr>
            <w:rStyle w:val="Hyperlink"/>
            <w:rFonts w:ascii="Calibri" w:hAnsi="Calibri" w:cs="Calibri"/>
            <w:b/>
            <w:bCs/>
            <w:sz w:val="22"/>
            <w:szCs w:val="22"/>
          </w:rPr>
          <w:t>14</w:t>
        </w:r>
      </w:hyperlink>
      <w:r w:rsidRPr="001B2E47">
        <w:rPr>
          <w:rFonts w:ascii="Calibri" w:hAnsi="Calibri" w:cs="Calibri"/>
          <w:color w:val="000000"/>
          <w:sz w:val="22"/>
          <w:szCs w:val="22"/>
        </w:rPr>
        <w:t>].</w:t>
      </w:r>
    </w:p>
    <w:p w14:paraId="0887234F" w14:textId="0726BC44" w:rsidR="00885D41" w:rsidRPr="001B2E47" w:rsidRDefault="000F4587" w:rsidP="00DD1FE9">
      <w:pPr>
        <w:rPr>
          <w:rFonts w:ascii="Calibri" w:hAnsi="Calibri" w:cs="Calibri"/>
          <w:b/>
          <w:bCs/>
          <w:color w:val="000000"/>
          <w:sz w:val="22"/>
          <w:szCs w:val="22"/>
        </w:rPr>
      </w:pPr>
      <w:r w:rsidRPr="001B2E47">
        <w:rPr>
          <w:rFonts w:ascii="Calibri" w:hAnsi="Calibri" w:cs="Calibri"/>
          <w:b/>
          <w:bCs/>
          <w:color w:val="000000"/>
          <w:sz w:val="22"/>
          <w:szCs w:val="22"/>
        </w:rPr>
        <w:t>Visual Analysis of COVID-19 Spread and Mortality Trends Across Continents</w:t>
      </w:r>
      <w:r w:rsidR="0060679E" w:rsidRPr="001B2E47">
        <w:rPr>
          <w:rFonts w:ascii="Calibri" w:hAnsi="Calibri" w:cs="Calibri"/>
          <w:b/>
          <w:bCs/>
          <w:color w:val="000000"/>
          <w:sz w:val="22"/>
          <w:szCs w:val="22"/>
        </w:rPr>
        <w:t xml:space="preserve"> Using Big Data Charts.</w:t>
      </w:r>
    </w:p>
    <w:p w14:paraId="51BA3A29" w14:textId="1AE7C6FD" w:rsidR="0060679E" w:rsidRPr="001B2E47" w:rsidRDefault="005D73DE" w:rsidP="00DD1FE9">
      <w:pPr>
        <w:rPr>
          <w:rFonts w:ascii="Calibri" w:hAnsi="Calibri" w:cs="Calibri"/>
          <w:color w:val="000000"/>
          <w:sz w:val="22"/>
          <w:szCs w:val="22"/>
        </w:rPr>
      </w:pPr>
      <w:r w:rsidRPr="001B2E47">
        <w:rPr>
          <w:rFonts w:ascii="Calibri" w:hAnsi="Calibri" w:cs="Calibri"/>
          <w:color w:val="000000"/>
          <w:sz w:val="22"/>
          <w:szCs w:val="22"/>
        </w:rPr>
        <w:t xml:space="preserve">The outbreak of COVID-19 </w:t>
      </w:r>
      <w:r w:rsidR="00CA5E4A" w:rsidRPr="001B2E47">
        <w:rPr>
          <w:rFonts w:ascii="Calibri" w:hAnsi="Calibri" w:cs="Calibri"/>
          <w:color w:val="000000"/>
          <w:sz w:val="22"/>
          <w:szCs w:val="22"/>
        </w:rPr>
        <w:t xml:space="preserve">in late 2019 and its rapid global </w:t>
      </w:r>
      <w:r w:rsidR="00C56640" w:rsidRPr="001B2E47">
        <w:rPr>
          <w:rFonts w:ascii="Calibri" w:hAnsi="Calibri" w:cs="Calibri"/>
          <w:color w:val="000000"/>
          <w:sz w:val="22"/>
          <w:szCs w:val="22"/>
        </w:rPr>
        <w:t xml:space="preserve">spread through the marked </w:t>
      </w:r>
      <w:r w:rsidR="00500B29" w:rsidRPr="001B2E47">
        <w:rPr>
          <w:rFonts w:ascii="Calibri" w:hAnsi="Calibri" w:cs="Calibri"/>
          <w:color w:val="000000"/>
          <w:sz w:val="22"/>
          <w:szCs w:val="22"/>
        </w:rPr>
        <w:t xml:space="preserve">one of the most significant public health crises </w:t>
      </w:r>
      <w:r w:rsidR="00895D17" w:rsidRPr="001B2E47">
        <w:rPr>
          <w:rFonts w:ascii="Calibri" w:hAnsi="Calibri" w:cs="Calibri"/>
          <w:color w:val="000000"/>
          <w:sz w:val="22"/>
          <w:szCs w:val="22"/>
        </w:rPr>
        <w:t xml:space="preserve">in the recent history. Unlike seasonal influenza and </w:t>
      </w:r>
      <w:r w:rsidR="007C68CF" w:rsidRPr="001B2E47">
        <w:rPr>
          <w:rFonts w:ascii="Calibri" w:hAnsi="Calibri" w:cs="Calibri"/>
          <w:color w:val="000000"/>
          <w:sz w:val="22"/>
          <w:szCs w:val="22"/>
        </w:rPr>
        <w:t>pneumonia, COVID-19</w:t>
      </w:r>
      <w:r w:rsidR="000C07F2" w:rsidRPr="001B2E47">
        <w:rPr>
          <w:rFonts w:ascii="Calibri" w:hAnsi="Calibri" w:cs="Calibri"/>
          <w:color w:val="000000"/>
          <w:sz w:val="22"/>
          <w:szCs w:val="22"/>
        </w:rPr>
        <w:t xml:space="preserve"> demonstrated a far steeper and more deadly traj</w:t>
      </w:r>
      <w:r w:rsidR="00E70F54" w:rsidRPr="001B2E47">
        <w:rPr>
          <w:rFonts w:ascii="Calibri" w:hAnsi="Calibri" w:cs="Calibri"/>
          <w:color w:val="000000"/>
          <w:sz w:val="22"/>
          <w:szCs w:val="22"/>
        </w:rPr>
        <w:t>ectory in many regions</w:t>
      </w:r>
      <w:r w:rsidR="00D269BD" w:rsidRPr="001B2E47">
        <w:rPr>
          <w:rFonts w:ascii="Calibri" w:hAnsi="Calibri" w:cs="Calibri"/>
          <w:color w:val="000000"/>
          <w:sz w:val="22"/>
          <w:szCs w:val="22"/>
        </w:rPr>
        <w:t xml:space="preserve">. According to the </w:t>
      </w:r>
      <w:r w:rsidR="00145D39" w:rsidRPr="001B2E47">
        <w:rPr>
          <w:rFonts w:ascii="Calibri" w:hAnsi="Calibri" w:cs="Calibri"/>
          <w:color w:val="000000"/>
          <w:sz w:val="22"/>
          <w:szCs w:val="22"/>
        </w:rPr>
        <w:t>O</w:t>
      </w:r>
      <w:r w:rsidR="00D269BD" w:rsidRPr="001B2E47">
        <w:rPr>
          <w:rFonts w:ascii="Calibri" w:hAnsi="Calibri" w:cs="Calibri"/>
          <w:color w:val="000000"/>
          <w:sz w:val="22"/>
          <w:szCs w:val="22"/>
        </w:rPr>
        <w:t>ff</w:t>
      </w:r>
      <w:r w:rsidR="00145D39" w:rsidRPr="001B2E47">
        <w:rPr>
          <w:rFonts w:ascii="Calibri" w:hAnsi="Calibri" w:cs="Calibri"/>
          <w:color w:val="000000"/>
          <w:sz w:val="22"/>
          <w:szCs w:val="22"/>
        </w:rPr>
        <w:t xml:space="preserve">ice for National Statistics (ONS), weekly deaths in </w:t>
      </w:r>
      <w:r w:rsidR="007619C7" w:rsidRPr="001B2E47">
        <w:rPr>
          <w:rFonts w:ascii="Calibri" w:hAnsi="Calibri" w:cs="Calibri"/>
          <w:color w:val="000000"/>
          <w:sz w:val="22"/>
          <w:szCs w:val="22"/>
        </w:rPr>
        <w:t xml:space="preserve">England and Wales due to COVID-19 quickly </w:t>
      </w:r>
      <w:r w:rsidR="00AC45BB" w:rsidRPr="001B2E47">
        <w:rPr>
          <w:rFonts w:ascii="Calibri" w:hAnsi="Calibri" w:cs="Calibri"/>
          <w:color w:val="000000"/>
          <w:sz w:val="22"/>
          <w:szCs w:val="22"/>
        </w:rPr>
        <w:lastRenderedPageBreak/>
        <w:t xml:space="preserve">surpassed those from flu and pneumonia </w:t>
      </w:r>
      <w:r w:rsidR="00801D3B" w:rsidRPr="001B2E47">
        <w:rPr>
          <w:rFonts w:ascii="Calibri" w:hAnsi="Calibri" w:cs="Calibri"/>
          <w:color w:val="000000"/>
          <w:sz w:val="22"/>
          <w:szCs w:val="22"/>
        </w:rPr>
        <w:t>combined by early April 2020, highlighting the vi</w:t>
      </w:r>
      <w:r w:rsidR="00D9024B" w:rsidRPr="001B2E47">
        <w:rPr>
          <w:rFonts w:ascii="Calibri" w:hAnsi="Calibri" w:cs="Calibri"/>
          <w:color w:val="000000"/>
          <w:sz w:val="22"/>
          <w:szCs w:val="22"/>
        </w:rPr>
        <w:t xml:space="preserve">rus’s acute impact on the public health </w:t>
      </w:r>
      <w:r w:rsidR="0077274E" w:rsidRPr="001B2E47">
        <w:rPr>
          <w:rFonts w:ascii="Calibri" w:hAnsi="Calibri" w:cs="Calibri"/>
          <w:color w:val="000000"/>
          <w:sz w:val="22"/>
          <w:szCs w:val="22"/>
        </w:rPr>
        <w:t xml:space="preserve">systems as shown in the </w:t>
      </w:r>
      <w:r w:rsidR="0077274E" w:rsidRPr="001B2E47">
        <w:rPr>
          <w:rFonts w:ascii="Calibri" w:hAnsi="Calibri" w:cs="Calibri"/>
          <w:b/>
          <w:bCs/>
          <w:color w:val="60CAF3" w:themeColor="accent4" w:themeTint="99"/>
          <w:sz w:val="22"/>
          <w:szCs w:val="22"/>
        </w:rPr>
        <w:t>Figure</w:t>
      </w:r>
      <w:r w:rsidR="00B42F1C" w:rsidRPr="001B2E47">
        <w:rPr>
          <w:rFonts w:ascii="Calibri" w:hAnsi="Calibri" w:cs="Calibri"/>
          <w:b/>
          <w:bCs/>
          <w:color w:val="60CAF3" w:themeColor="accent4" w:themeTint="99"/>
          <w:sz w:val="22"/>
          <w:szCs w:val="22"/>
        </w:rPr>
        <w:t xml:space="preserve"> 3</w:t>
      </w:r>
      <w:r w:rsidR="00B42F1C" w:rsidRPr="001B2E47">
        <w:rPr>
          <w:rFonts w:ascii="Calibri" w:hAnsi="Calibri" w:cs="Calibri"/>
          <w:color w:val="60CAF3" w:themeColor="accent4" w:themeTint="99"/>
          <w:sz w:val="22"/>
          <w:szCs w:val="22"/>
        </w:rPr>
        <w:t xml:space="preserve"> </w:t>
      </w:r>
      <w:r w:rsidR="00B42F1C" w:rsidRPr="001B2E47">
        <w:rPr>
          <w:rFonts w:ascii="Calibri" w:hAnsi="Calibri" w:cs="Calibri"/>
          <w:color w:val="000000"/>
          <w:sz w:val="22"/>
          <w:szCs w:val="22"/>
        </w:rPr>
        <w:t xml:space="preserve">(BBC News </w:t>
      </w:r>
      <w:r w:rsidR="004222A2" w:rsidRPr="001B2E47">
        <w:rPr>
          <w:rFonts w:ascii="Calibri" w:hAnsi="Calibri" w:cs="Calibri"/>
          <w:color w:val="000000"/>
          <w:sz w:val="22"/>
          <w:szCs w:val="22"/>
        </w:rPr>
        <w:t>,2020</w:t>
      </w:r>
      <w:r w:rsidR="00B42F1C" w:rsidRPr="001B2E47">
        <w:rPr>
          <w:rFonts w:ascii="Calibri" w:hAnsi="Calibri" w:cs="Calibri"/>
          <w:color w:val="000000"/>
          <w:sz w:val="22"/>
          <w:szCs w:val="22"/>
        </w:rPr>
        <w:t>)</w:t>
      </w:r>
      <w:r w:rsidR="004222A2" w:rsidRPr="001B2E47">
        <w:rPr>
          <w:rFonts w:ascii="Calibri" w:hAnsi="Calibri" w:cs="Calibri"/>
          <w:color w:val="000000"/>
          <w:sz w:val="22"/>
          <w:szCs w:val="22"/>
        </w:rPr>
        <w:t>.</w:t>
      </w:r>
    </w:p>
    <w:p w14:paraId="7898D3C1" w14:textId="1F210A37" w:rsidR="004222A2" w:rsidRPr="001B2E47" w:rsidRDefault="004222A2" w:rsidP="00DD1FE9">
      <w:pPr>
        <w:rPr>
          <w:rFonts w:ascii="Calibri" w:hAnsi="Calibri" w:cs="Calibri"/>
          <w:color w:val="000000"/>
          <w:sz w:val="22"/>
          <w:szCs w:val="22"/>
        </w:rPr>
      </w:pPr>
      <w:r w:rsidRPr="001B2E47">
        <w:rPr>
          <w:rFonts w:ascii="Calibri" w:hAnsi="Calibri" w:cs="Calibri"/>
          <w:noProof/>
          <w:color w:val="000000"/>
          <w:sz w:val="22"/>
          <w:szCs w:val="22"/>
        </w:rPr>
        <w:drawing>
          <wp:inline distT="0" distB="0" distL="0" distR="0" wp14:anchorId="5191A344" wp14:editId="7C32C9E9">
            <wp:extent cx="5731510" cy="3322320"/>
            <wp:effectExtent l="0" t="0" r="2540" b="0"/>
            <wp:docPr id="330601874" name="Picture 1" descr="A graph showing the spread of the corona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1874" name="Picture 1" descr="A graph showing the spread of the coronaviru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3162849A" w14:textId="77777777" w:rsidR="008E764D" w:rsidRPr="001B2E47" w:rsidRDefault="004974C4" w:rsidP="00DD1FE9">
      <w:pPr>
        <w:rPr>
          <w:rFonts w:ascii="Calibri" w:hAnsi="Calibri" w:cs="Calibri"/>
          <w:color w:val="000000"/>
          <w:sz w:val="22"/>
          <w:szCs w:val="22"/>
        </w:rPr>
      </w:pPr>
      <w:r w:rsidRPr="001B2E47">
        <w:rPr>
          <w:rFonts w:ascii="Calibri" w:hAnsi="Calibri" w:cs="Calibri"/>
          <w:color w:val="000000"/>
          <w:sz w:val="22"/>
          <w:szCs w:val="22"/>
        </w:rPr>
        <w:t>Fi</w:t>
      </w:r>
      <w:r w:rsidR="00280605" w:rsidRPr="001B2E47">
        <w:rPr>
          <w:rFonts w:ascii="Calibri" w:hAnsi="Calibri" w:cs="Calibri"/>
          <w:color w:val="000000"/>
          <w:sz w:val="22"/>
          <w:szCs w:val="22"/>
        </w:rPr>
        <w:t xml:space="preserve">gure 3: Weekly COVID-19 deaths vs </w:t>
      </w:r>
      <w:r w:rsidR="00A906AC" w:rsidRPr="001B2E47">
        <w:rPr>
          <w:rFonts w:ascii="Calibri" w:hAnsi="Calibri" w:cs="Calibri"/>
          <w:color w:val="000000"/>
          <w:sz w:val="22"/>
          <w:szCs w:val="22"/>
        </w:rPr>
        <w:t>Flu and Pneumonia deaths.</w:t>
      </w:r>
      <w:r w:rsidR="008E764D" w:rsidRPr="001B2E47">
        <w:rPr>
          <w:rFonts w:ascii="Calibri" w:hAnsi="Calibri" w:cs="Calibri"/>
          <w:color w:val="000000"/>
          <w:sz w:val="22"/>
          <w:szCs w:val="22"/>
        </w:rPr>
        <w:t xml:space="preserve"> Source: BBC News, 2020</w:t>
      </w:r>
    </w:p>
    <w:p w14:paraId="571C13AA" w14:textId="41F685B0" w:rsidR="004974C4" w:rsidRPr="001B2E47" w:rsidRDefault="007C21C4" w:rsidP="00DD1FE9">
      <w:pPr>
        <w:rPr>
          <w:rFonts w:ascii="Calibri" w:hAnsi="Calibri" w:cs="Calibri"/>
          <w:color w:val="000000"/>
          <w:sz w:val="22"/>
          <w:szCs w:val="22"/>
        </w:rPr>
      </w:pPr>
      <w:r w:rsidRPr="001B2E47">
        <w:rPr>
          <w:rFonts w:ascii="Calibri" w:hAnsi="Calibri" w:cs="Calibri"/>
          <w:color w:val="000000"/>
          <w:sz w:val="22"/>
          <w:szCs w:val="22"/>
        </w:rPr>
        <w:t>Globally, the pandemic’s</w:t>
      </w:r>
      <w:r w:rsidR="006E4714" w:rsidRPr="001B2E47">
        <w:rPr>
          <w:rFonts w:ascii="Calibri" w:hAnsi="Calibri" w:cs="Calibri"/>
          <w:color w:val="000000"/>
          <w:sz w:val="22"/>
          <w:szCs w:val="22"/>
        </w:rPr>
        <w:t xml:space="preserve"> progression varied by continent, with Eu</w:t>
      </w:r>
      <w:r w:rsidR="00E01EC3" w:rsidRPr="001B2E47">
        <w:rPr>
          <w:rFonts w:ascii="Calibri" w:hAnsi="Calibri" w:cs="Calibri"/>
          <w:color w:val="000000"/>
          <w:sz w:val="22"/>
          <w:szCs w:val="22"/>
        </w:rPr>
        <w:t xml:space="preserve">rope and North America experiencing sharp rises in daily </w:t>
      </w:r>
      <w:r w:rsidR="00073D72" w:rsidRPr="001B2E47">
        <w:rPr>
          <w:rFonts w:ascii="Calibri" w:hAnsi="Calibri" w:cs="Calibri"/>
          <w:color w:val="000000"/>
          <w:sz w:val="22"/>
          <w:szCs w:val="22"/>
        </w:rPr>
        <w:t xml:space="preserve">cases early on, followed by significant increases in Latin America </w:t>
      </w:r>
      <w:r w:rsidR="00CB4366" w:rsidRPr="001B2E47">
        <w:rPr>
          <w:rFonts w:ascii="Calibri" w:hAnsi="Calibri" w:cs="Calibri"/>
          <w:color w:val="000000"/>
          <w:sz w:val="22"/>
          <w:szCs w:val="22"/>
        </w:rPr>
        <w:t xml:space="preserve">and Asia by mid-2020 as shown in the </w:t>
      </w:r>
      <w:r w:rsidR="00CB4366" w:rsidRPr="001B2E47">
        <w:rPr>
          <w:rFonts w:ascii="Calibri" w:hAnsi="Calibri" w:cs="Calibri"/>
          <w:b/>
          <w:bCs/>
          <w:color w:val="60CAF3" w:themeColor="accent4" w:themeTint="99"/>
          <w:sz w:val="22"/>
          <w:szCs w:val="22"/>
        </w:rPr>
        <w:t>Figure 4</w:t>
      </w:r>
      <w:r w:rsidR="00616850" w:rsidRPr="001B2E47">
        <w:rPr>
          <w:rFonts w:ascii="Calibri" w:hAnsi="Calibri" w:cs="Calibri"/>
          <w:b/>
          <w:bCs/>
          <w:color w:val="60CAF3" w:themeColor="accent4" w:themeTint="99"/>
          <w:sz w:val="22"/>
          <w:szCs w:val="22"/>
        </w:rPr>
        <w:t xml:space="preserve"> &amp; 5</w:t>
      </w:r>
      <w:r w:rsidR="000E7B17" w:rsidRPr="001B2E47">
        <w:rPr>
          <w:rFonts w:ascii="Calibri" w:hAnsi="Calibri" w:cs="Calibri"/>
          <w:color w:val="60CAF3" w:themeColor="accent4" w:themeTint="99"/>
          <w:sz w:val="22"/>
          <w:szCs w:val="22"/>
        </w:rPr>
        <w:t xml:space="preserve"> </w:t>
      </w:r>
      <w:r w:rsidR="000E7B17" w:rsidRPr="001B2E47">
        <w:rPr>
          <w:rFonts w:ascii="Calibri" w:hAnsi="Calibri" w:cs="Calibri"/>
          <w:color w:val="000000"/>
          <w:sz w:val="22"/>
          <w:szCs w:val="22"/>
        </w:rPr>
        <w:t>(BBC News,20</w:t>
      </w:r>
      <w:r w:rsidR="00E0107B" w:rsidRPr="001B2E47">
        <w:rPr>
          <w:rFonts w:ascii="Calibri" w:hAnsi="Calibri" w:cs="Calibri"/>
          <w:color w:val="000000"/>
          <w:sz w:val="22"/>
          <w:szCs w:val="22"/>
        </w:rPr>
        <w:t>20</w:t>
      </w:r>
      <w:r w:rsidR="000E7B17" w:rsidRPr="001B2E47">
        <w:rPr>
          <w:rFonts w:ascii="Calibri" w:hAnsi="Calibri" w:cs="Calibri"/>
          <w:color w:val="000000"/>
          <w:sz w:val="22"/>
          <w:szCs w:val="22"/>
        </w:rPr>
        <w:t>)</w:t>
      </w:r>
      <w:r w:rsidR="00E0107B" w:rsidRPr="001B2E47">
        <w:rPr>
          <w:rFonts w:ascii="Calibri" w:hAnsi="Calibri" w:cs="Calibri"/>
          <w:color w:val="000000"/>
          <w:sz w:val="22"/>
          <w:szCs w:val="22"/>
        </w:rPr>
        <w:t>.</w:t>
      </w:r>
    </w:p>
    <w:p w14:paraId="2B1775C4" w14:textId="2F22CF9E" w:rsidR="00E0107B" w:rsidRPr="001B2E47" w:rsidRDefault="00E0107B" w:rsidP="00DD1FE9">
      <w:pPr>
        <w:rPr>
          <w:rFonts w:ascii="Calibri" w:hAnsi="Calibri" w:cs="Calibri"/>
          <w:color w:val="000000"/>
          <w:sz w:val="22"/>
          <w:szCs w:val="22"/>
        </w:rPr>
      </w:pPr>
      <w:r w:rsidRPr="001B2E47">
        <w:rPr>
          <w:rFonts w:ascii="Calibri" w:hAnsi="Calibri" w:cs="Calibri"/>
          <w:noProof/>
          <w:color w:val="000000"/>
          <w:sz w:val="22"/>
          <w:szCs w:val="22"/>
        </w:rPr>
        <w:drawing>
          <wp:inline distT="0" distB="0" distL="0" distR="0" wp14:anchorId="6583B78A" wp14:editId="46761094">
            <wp:extent cx="6050280" cy="3589020"/>
            <wp:effectExtent l="0" t="0" r="7620" b="0"/>
            <wp:docPr id="1866336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6487" name="Picture 18663364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0280" cy="3589020"/>
                    </a:xfrm>
                    <a:prstGeom prst="rect">
                      <a:avLst/>
                    </a:prstGeom>
                  </pic:spPr>
                </pic:pic>
              </a:graphicData>
            </a:graphic>
          </wp:inline>
        </w:drawing>
      </w:r>
    </w:p>
    <w:p w14:paraId="0A68F6AF" w14:textId="46DC4016" w:rsidR="00466870" w:rsidRPr="001B2E47" w:rsidRDefault="00466870" w:rsidP="00DD1FE9">
      <w:pPr>
        <w:rPr>
          <w:rFonts w:ascii="Calibri" w:hAnsi="Calibri" w:cs="Calibri"/>
          <w:color w:val="000000"/>
          <w:sz w:val="22"/>
          <w:szCs w:val="22"/>
        </w:rPr>
      </w:pPr>
      <w:r w:rsidRPr="001B2E47">
        <w:rPr>
          <w:rFonts w:ascii="Calibri" w:hAnsi="Calibri" w:cs="Calibri"/>
          <w:b/>
          <w:bCs/>
          <w:color w:val="000000"/>
          <w:sz w:val="22"/>
          <w:szCs w:val="22"/>
        </w:rPr>
        <w:t>Figure 4</w:t>
      </w:r>
      <w:r w:rsidR="004C4B24" w:rsidRPr="001B2E47">
        <w:rPr>
          <w:rFonts w:ascii="Calibri" w:hAnsi="Calibri" w:cs="Calibri"/>
          <w:b/>
          <w:bCs/>
          <w:color w:val="000000"/>
          <w:sz w:val="22"/>
          <w:szCs w:val="22"/>
        </w:rPr>
        <w:t>:</w:t>
      </w:r>
      <w:r w:rsidR="004C4B24" w:rsidRPr="001B2E47">
        <w:rPr>
          <w:rFonts w:ascii="Calibri" w:hAnsi="Calibri" w:cs="Calibri"/>
          <w:color w:val="000000"/>
          <w:sz w:val="22"/>
          <w:szCs w:val="22"/>
        </w:rPr>
        <w:t xml:space="preserve"> COVID-19 </w:t>
      </w:r>
      <w:r w:rsidR="00E65AB1" w:rsidRPr="001B2E47">
        <w:rPr>
          <w:rFonts w:ascii="Calibri" w:hAnsi="Calibri" w:cs="Calibri"/>
          <w:color w:val="000000"/>
          <w:sz w:val="22"/>
          <w:szCs w:val="22"/>
        </w:rPr>
        <w:t>cases by continent.</w:t>
      </w:r>
    </w:p>
    <w:p w14:paraId="24A024F1" w14:textId="1FFAB119" w:rsidR="002F645D" w:rsidRPr="001B2E47" w:rsidRDefault="000B2488" w:rsidP="00DD1FE9">
      <w:pPr>
        <w:rPr>
          <w:rFonts w:ascii="Calibri" w:hAnsi="Calibri" w:cs="Calibri"/>
          <w:color w:val="000000"/>
          <w:sz w:val="22"/>
          <w:szCs w:val="22"/>
        </w:rPr>
      </w:pPr>
      <w:r w:rsidRPr="001B2E47">
        <w:rPr>
          <w:rFonts w:ascii="Calibri" w:hAnsi="Calibri" w:cs="Calibri"/>
          <w:noProof/>
          <w:color w:val="000000"/>
          <w:sz w:val="22"/>
          <w:szCs w:val="22"/>
        </w:rPr>
        <w:lastRenderedPageBreak/>
        <w:drawing>
          <wp:inline distT="0" distB="0" distL="0" distR="0" wp14:anchorId="6F68CA1F" wp14:editId="5191F5E9">
            <wp:extent cx="5731510" cy="2842260"/>
            <wp:effectExtent l="0" t="0" r="2540" b="0"/>
            <wp:docPr id="519371899" name="Picture 3" descr="A map of the world with different colored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71899" name="Picture 3" descr="A map of the world with different colored countries/region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54CD4181" w14:textId="01147EAB" w:rsidR="00E65AB1" w:rsidRPr="001B2E47" w:rsidRDefault="00E65AB1" w:rsidP="00DD1FE9">
      <w:pPr>
        <w:rPr>
          <w:rFonts w:ascii="Calibri" w:hAnsi="Calibri" w:cs="Calibri"/>
          <w:b/>
          <w:bCs/>
          <w:color w:val="000000"/>
          <w:sz w:val="22"/>
          <w:szCs w:val="22"/>
        </w:rPr>
      </w:pPr>
      <w:r w:rsidRPr="001B2E47">
        <w:rPr>
          <w:rFonts w:ascii="Calibri" w:hAnsi="Calibri" w:cs="Calibri"/>
          <w:color w:val="000000"/>
          <w:sz w:val="22"/>
          <w:szCs w:val="22"/>
        </w:rPr>
        <w:t xml:space="preserve"> </w:t>
      </w:r>
      <w:r w:rsidR="000B2488" w:rsidRPr="001B2E47">
        <w:rPr>
          <w:rFonts w:ascii="Calibri" w:hAnsi="Calibri" w:cs="Calibri"/>
          <w:b/>
          <w:bCs/>
          <w:color w:val="000000"/>
          <w:sz w:val="22"/>
          <w:szCs w:val="22"/>
        </w:rPr>
        <w:t>Figure 5</w:t>
      </w:r>
    </w:p>
    <w:p w14:paraId="30B4BF63" w14:textId="5DD9C821" w:rsidR="00E65AB1" w:rsidRPr="001B2E47" w:rsidRDefault="00E65AB1" w:rsidP="00DD1FE9">
      <w:pPr>
        <w:rPr>
          <w:rFonts w:ascii="Calibri" w:hAnsi="Calibri" w:cs="Calibri"/>
          <w:color w:val="000000"/>
          <w:sz w:val="22"/>
          <w:szCs w:val="22"/>
        </w:rPr>
      </w:pPr>
      <w:r w:rsidRPr="001B2E47">
        <w:rPr>
          <w:rFonts w:ascii="Calibri" w:hAnsi="Calibri" w:cs="Calibri"/>
          <w:color w:val="000000"/>
          <w:sz w:val="22"/>
          <w:szCs w:val="22"/>
        </w:rPr>
        <w:t xml:space="preserve">The United </w:t>
      </w:r>
      <w:r w:rsidR="00616850" w:rsidRPr="001B2E47">
        <w:rPr>
          <w:rFonts w:ascii="Calibri" w:hAnsi="Calibri" w:cs="Calibri"/>
          <w:color w:val="000000"/>
          <w:sz w:val="22"/>
          <w:szCs w:val="22"/>
        </w:rPr>
        <w:t xml:space="preserve">Sates, Brazil and </w:t>
      </w:r>
      <w:r w:rsidR="002C095F" w:rsidRPr="001B2E47">
        <w:rPr>
          <w:rFonts w:ascii="Calibri" w:hAnsi="Calibri" w:cs="Calibri"/>
          <w:color w:val="000000"/>
          <w:sz w:val="22"/>
          <w:szCs w:val="22"/>
        </w:rPr>
        <w:t xml:space="preserve">India recorded the highest absolute </w:t>
      </w:r>
      <w:r w:rsidR="000879CF" w:rsidRPr="001B2E47">
        <w:rPr>
          <w:rFonts w:ascii="Calibri" w:hAnsi="Calibri" w:cs="Calibri"/>
          <w:color w:val="000000"/>
          <w:sz w:val="22"/>
          <w:szCs w:val="22"/>
        </w:rPr>
        <w:t xml:space="preserve">numbers of the COVID-19 deaths, reflecting </w:t>
      </w:r>
      <w:r w:rsidR="00C25BF6" w:rsidRPr="001B2E47">
        <w:rPr>
          <w:rFonts w:ascii="Calibri" w:hAnsi="Calibri" w:cs="Calibri"/>
          <w:color w:val="000000"/>
          <w:sz w:val="22"/>
          <w:szCs w:val="22"/>
        </w:rPr>
        <w:t>the vast scale of the pandemic’s toll</w:t>
      </w:r>
      <w:r w:rsidR="000B455F" w:rsidRPr="001B2E47">
        <w:rPr>
          <w:rFonts w:ascii="Calibri" w:hAnsi="Calibri" w:cs="Calibri"/>
          <w:color w:val="000000"/>
          <w:sz w:val="22"/>
          <w:szCs w:val="22"/>
        </w:rPr>
        <w:t xml:space="preserve"> as shown in the </w:t>
      </w:r>
      <w:r w:rsidR="000B455F" w:rsidRPr="001B2E47">
        <w:rPr>
          <w:rFonts w:ascii="Calibri" w:hAnsi="Calibri" w:cs="Calibri"/>
          <w:b/>
          <w:bCs/>
          <w:color w:val="60CAF3" w:themeColor="accent4" w:themeTint="99"/>
          <w:sz w:val="22"/>
          <w:szCs w:val="22"/>
        </w:rPr>
        <w:t>Figure 6</w:t>
      </w:r>
      <w:r w:rsidR="000B455F" w:rsidRPr="001B2E47">
        <w:rPr>
          <w:rFonts w:ascii="Calibri" w:hAnsi="Calibri" w:cs="Calibri"/>
          <w:color w:val="000000"/>
          <w:sz w:val="22"/>
          <w:szCs w:val="22"/>
        </w:rPr>
        <w:t xml:space="preserve"> (BBC News, 2020).</w:t>
      </w:r>
    </w:p>
    <w:p w14:paraId="64F30ADB" w14:textId="71502A06" w:rsidR="00466870" w:rsidRPr="001B2E47" w:rsidRDefault="00C03898" w:rsidP="00DD1FE9">
      <w:pPr>
        <w:rPr>
          <w:rFonts w:ascii="Calibri" w:hAnsi="Calibri" w:cs="Calibri"/>
          <w:color w:val="000000"/>
          <w:sz w:val="22"/>
          <w:szCs w:val="22"/>
        </w:rPr>
      </w:pPr>
      <w:r w:rsidRPr="001B2E47">
        <w:rPr>
          <w:rFonts w:ascii="Calibri" w:hAnsi="Calibri" w:cs="Calibri"/>
          <w:noProof/>
          <w:color w:val="000000"/>
          <w:sz w:val="22"/>
          <w:szCs w:val="22"/>
        </w:rPr>
        <w:drawing>
          <wp:inline distT="0" distB="0" distL="0" distR="0" wp14:anchorId="2B69167A" wp14:editId="146A7E01">
            <wp:extent cx="6179820" cy="3558540"/>
            <wp:effectExtent l="0" t="0" r="0" b="3810"/>
            <wp:docPr id="349445853" name="Picture 4" descr="A graph of a number of people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5853" name="Picture 4" descr="A graph of a number of people with red squa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9820" cy="3558540"/>
                    </a:xfrm>
                    <a:prstGeom prst="rect">
                      <a:avLst/>
                    </a:prstGeom>
                  </pic:spPr>
                </pic:pic>
              </a:graphicData>
            </a:graphic>
          </wp:inline>
        </w:drawing>
      </w:r>
    </w:p>
    <w:p w14:paraId="18EA35E9" w14:textId="15C87643" w:rsidR="00A906AC" w:rsidRPr="001B2E47" w:rsidRDefault="001C2D90" w:rsidP="00DD1FE9">
      <w:pPr>
        <w:rPr>
          <w:rFonts w:ascii="Calibri" w:hAnsi="Calibri" w:cs="Calibri"/>
          <w:color w:val="000000"/>
          <w:sz w:val="22"/>
          <w:szCs w:val="22"/>
        </w:rPr>
      </w:pPr>
      <w:r w:rsidRPr="001B2E47">
        <w:rPr>
          <w:rFonts w:ascii="Calibri" w:hAnsi="Calibri" w:cs="Calibri"/>
          <w:b/>
          <w:bCs/>
          <w:color w:val="000000"/>
          <w:sz w:val="22"/>
          <w:szCs w:val="22"/>
        </w:rPr>
        <w:t>Figure 6:</w:t>
      </w:r>
      <w:r w:rsidRPr="001B2E47">
        <w:rPr>
          <w:rFonts w:ascii="Calibri" w:hAnsi="Calibri" w:cs="Calibri"/>
          <w:color w:val="000000"/>
          <w:sz w:val="22"/>
          <w:szCs w:val="22"/>
        </w:rPr>
        <w:t xml:space="preserve"> </w:t>
      </w:r>
      <w:r w:rsidR="008C47B9" w:rsidRPr="001B2E47">
        <w:rPr>
          <w:rFonts w:ascii="Calibri" w:hAnsi="Calibri" w:cs="Calibri"/>
          <w:color w:val="000000"/>
          <w:sz w:val="22"/>
          <w:szCs w:val="22"/>
        </w:rPr>
        <w:t xml:space="preserve">Top 5 countries with the most </w:t>
      </w:r>
      <w:r w:rsidR="00FD314B" w:rsidRPr="001B2E47">
        <w:rPr>
          <w:rFonts w:ascii="Calibri" w:hAnsi="Calibri" w:cs="Calibri"/>
          <w:color w:val="000000"/>
          <w:sz w:val="22"/>
          <w:szCs w:val="22"/>
        </w:rPr>
        <w:t>COVID-19 deaths.</w:t>
      </w:r>
    </w:p>
    <w:p w14:paraId="772A6525" w14:textId="233AAF69" w:rsidR="00FD314B" w:rsidRPr="001B2E47" w:rsidRDefault="00A36732" w:rsidP="008B623A">
      <w:pPr>
        <w:rPr>
          <w:rFonts w:ascii="Calibri" w:hAnsi="Calibri" w:cs="Calibri"/>
          <w:color w:val="000000"/>
          <w:sz w:val="22"/>
          <w:szCs w:val="22"/>
        </w:rPr>
      </w:pPr>
      <w:r w:rsidRPr="001B2E47">
        <w:rPr>
          <w:rFonts w:ascii="Calibri" w:hAnsi="Calibri" w:cs="Calibri"/>
          <w:color w:val="000000"/>
          <w:sz w:val="22"/>
          <w:szCs w:val="22"/>
        </w:rPr>
        <w:t xml:space="preserve">When comparing the total mortality, the </w:t>
      </w:r>
      <w:r w:rsidR="00681243" w:rsidRPr="001B2E47">
        <w:rPr>
          <w:rFonts w:ascii="Calibri" w:hAnsi="Calibri" w:cs="Calibri"/>
          <w:color w:val="000000"/>
          <w:sz w:val="22"/>
          <w:szCs w:val="22"/>
        </w:rPr>
        <w:t>number of deaths from COVID-19 in 2020 alone</w:t>
      </w:r>
      <w:r w:rsidR="008B623A" w:rsidRPr="001B2E47">
        <w:rPr>
          <w:rFonts w:ascii="Calibri" w:hAnsi="Calibri" w:cs="Calibri"/>
          <w:color w:val="000000"/>
          <w:sz w:val="22"/>
          <w:szCs w:val="22"/>
        </w:rPr>
        <w:t xml:space="preserve"> </w:t>
      </w:r>
      <w:r w:rsidR="00681243" w:rsidRPr="001B2E47">
        <w:rPr>
          <w:rFonts w:ascii="Calibri" w:hAnsi="Calibri" w:cs="Calibri"/>
          <w:color w:val="000000"/>
          <w:sz w:val="22"/>
          <w:szCs w:val="22"/>
        </w:rPr>
        <w:t xml:space="preserve">exceeded the annual </w:t>
      </w:r>
      <w:r w:rsidR="00C615E3" w:rsidRPr="001B2E47">
        <w:rPr>
          <w:rFonts w:ascii="Calibri" w:hAnsi="Calibri" w:cs="Calibri"/>
          <w:color w:val="000000"/>
          <w:sz w:val="22"/>
          <w:szCs w:val="22"/>
        </w:rPr>
        <w:t xml:space="preserve">flu and pneumonia deaths in the UK for many </w:t>
      </w:r>
      <w:r w:rsidR="008B58FD" w:rsidRPr="001B2E47">
        <w:rPr>
          <w:rFonts w:ascii="Calibri" w:hAnsi="Calibri" w:cs="Calibri"/>
          <w:color w:val="000000"/>
          <w:sz w:val="22"/>
          <w:szCs w:val="22"/>
        </w:rPr>
        <w:t>prior years, even be</w:t>
      </w:r>
      <w:r w:rsidR="008B623A" w:rsidRPr="001B2E47">
        <w:rPr>
          <w:rFonts w:ascii="Calibri" w:hAnsi="Calibri" w:cs="Calibri"/>
          <w:color w:val="000000"/>
          <w:sz w:val="22"/>
          <w:szCs w:val="22"/>
        </w:rPr>
        <w:t xml:space="preserve">fore </w:t>
      </w:r>
      <w:r w:rsidR="00CF24DA" w:rsidRPr="001B2E47">
        <w:rPr>
          <w:rFonts w:ascii="Calibri" w:hAnsi="Calibri" w:cs="Calibri"/>
          <w:color w:val="000000"/>
          <w:sz w:val="22"/>
          <w:szCs w:val="22"/>
        </w:rPr>
        <w:t>the introduction of mass vaccinations</w:t>
      </w:r>
      <w:r w:rsidR="00D4638E" w:rsidRPr="001B2E47">
        <w:rPr>
          <w:rFonts w:ascii="Calibri" w:hAnsi="Calibri" w:cs="Calibri"/>
          <w:color w:val="000000"/>
          <w:sz w:val="22"/>
          <w:szCs w:val="22"/>
        </w:rPr>
        <w:t xml:space="preserve"> as shown in </w:t>
      </w:r>
      <w:r w:rsidR="00E518B5" w:rsidRPr="001B2E47">
        <w:rPr>
          <w:rFonts w:ascii="Calibri" w:hAnsi="Calibri" w:cs="Calibri"/>
          <w:color w:val="000000"/>
          <w:sz w:val="22"/>
          <w:szCs w:val="22"/>
        </w:rPr>
        <w:t>the Figure</w:t>
      </w:r>
      <w:r w:rsidR="00CF24DA" w:rsidRPr="001B2E47">
        <w:rPr>
          <w:rFonts w:ascii="Calibri" w:hAnsi="Calibri" w:cs="Calibri"/>
          <w:color w:val="000000"/>
          <w:sz w:val="22"/>
          <w:szCs w:val="22"/>
        </w:rPr>
        <w:t xml:space="preserve"> 7(BBC News, </w:t>
      </w:r>
      <w:r w:rsidR="00D4638E" w:rsidRPr="001B2E47">
        <w:rPr>
          <w:rFonts w:ascii="Calibri" w:hAnsi="Calibri" w:cs="Calibri"/>
          <w:color w:val="000000"/>
          <w:sz w:val="22"/>
          <w:szCs w:val="22"/>
        </w:rPr>
        <w:t>202</w:t>
      </w:r>
      <w:r w:rsidR="00AA0004" w:rsidRPr="001B2E47">
        <w:rPr>
          <w:rFonts w:ascii="Calibri" w:hAnsi="Calibri" w:cs="Calibri"/>
          <w:color w:val="000000"/>
          <w:sz w:val="22"/>
          <w:szCs w:val="22"/>
        </w:rPr>
        <w:t>0</w:t>
      </w:r>
      <w:r w:rsidR="00CF24DA" w:rsidRPr="001B2E47">
        <w:rPr>
          <w:rFonts w:ascii="Calibri" w:hAnsi="Calibri" w:cs="Calibri"/>
          <w:color w:val="000000"/>
          <w:sz w:val="22"/>
          <w:szCs w:val="22"/>
        </w:rPr>
        <w:t>)</w:t>
      </w:r>
      <w:r w:rsidR="00D4638E" w:rsidRPr="001B2E47">
        <w:rPr>
          <w:rFonts w:ascii="Calibri" w:hAnsi="Calibri" w:cs="Calibri"/>
          <w:color w:val="000000"/>
          <w:sz w:val="22"/>
          <w:szCs w:val="22"/>
        </w:rPr>
        <w:t>.</w:t>
      </w:r>
      <w:r w:rsidR="00AA0004" w:rsidRPr="001B2E47">
        <w:rPr>
          <w:rFonts w:ascii="Calibri" w:hAnsi="Calibri" w:cs="Calibri"/>
          <w:color w:val="000000"/>
          <w:sz w:val="22"/>
          <w:szCs w:val="22"/>
        </w:rPr>
        <w:t xml:space="preserve"> </w:t>
      </w:r>
      <w:r w:rsidR="009F07C2" w:rsidRPr="001B2E47">
        <w:rPr>
          <w:rFonts w:ascii="Calibri" w:hAnsi="Calibri" w:cs="Calibri"/>
          <w:color w:val="000000"/>
          <w:sz w:val="22"/>
          <w:szCs w:val="22"/>
        </w:rPr>
        <w:t xml:space="preserve">Excess mortality </w:t>
      </w:r>
      <w:r w:rsidR="00F77692" w:rsidRPr="001B2E47">
        <w:rPr>
          <w:rFonts w:ascii="Calibri" w:hAnsi="Calibri" w:cs="Calibri"/>
          <w:color w:val="000000"/>
          <w:sz w:val="22"/>
          <w:szCs w:val="22"/>
        </w:rPr>
        <w:t>statistics further under</w:t>
      </w:r>
      <w:r w:rsidR="00B86E8B" w:rsidRPr="001B2E47">
        <w:rPr>
          <w:rFonts w:ascii="Calibri" w:hAnsi="Calibri" w:cs="Calibri"/>
          <w:color w:val="000000"/>
          <w:sz w:val="22"/>
          <w:szCs w:val="22"/>
        </w:rPr>
        <w:t>scored the impact, with countries like Per</w:t>
      </w:r>
      <w:r w:rsidR="00D97F28" w:rsidRPr="001B2E47">
        <w:rPr>
          <w:rFonts w:ascii="Calibri" w:hAnsi="Calibri" w:cs="Calibri"/>
          <w:color w:val="000000"/>
          <w:sz w:val="22"/>
          <w:szCs w:val="22"/>
        </w:rPr>
        <w:t xml:space="preserve">u and Russia showing exceptionally high </w:t>
      </w:r>
      <w:r w:rsidR="00C11A40" w:rsidRPr="001B2E47">
        <w:rPr>
          <w:rFonts w:ascii="Calibri" w:hAnsi="Calibri" w:cs="Calibri"/>
          <w:color w:val="000000"/>
          <w:sz w:val="22"/>
          <w:szCs w:val="22"/>
        </w:rPr>
        <w:t xml:space="preserve">rates of </w:t>
      </w:r>
      <w:r w:rsidR="00C11A40" w:rsidRPr="001B2E47">
        <w:rPr>
          <w:rFonts w:ascii="Calibri" w:hAnsi="Calibri" w:cs="Calibri"/>
          <w:color w:val="000000"/>
          <w:sz w:val="22"/>
          <w:szCs w:val="22"/>
        </w:rPr>
        <w:lastRenderedPageBreak/>
        <w:t xml:space="preserve">excess deaths per </w:t>
      </w:r>
      <w:r w:rsidR="00DC2D35" w:rsidRPr="001B2E47">
        <w:rPr>
          <w:rFonts w:ascii="Calibri" w:hAnsi="Calibri" w:cs="Calibri"/>
          <w:color w:val="000000"/>
          <w:sz w:val="22"/>
          <w:szCs w:val="22"/>
        </w:rPr>
        <w:t xml:space="preserve">100,000 people, significantly </w:t>
      </w:r>
      <w:r w:rsidR="00515F43" w:rsidRPr="001B2E47">
        <w:rPr>
          <w:rFonts w:ascii="Calibri" w:hAnsi="Calibri" w:cs="Calibri"/>
          <w:color w:val="000000"/>
          <w:sz w:val="22"/>
          <w:szCs w:val="22"/>
        </w:rPr>
        <w:t xml:space="preserve">above the global average as shown in the </w:t>
      </w:r>
      <w:r w:rsidR="00515F43" w:rsidRPr="001B2E47">
        <w:rPr>
          <w:rFonts w:ascii="Calibri" w:hAnsi="Calibri" w:cs="Calibri"/>
          <w:b/>
          <w:bCs/>
          <w:color w:val="60CAF3" w:themeColor="accent4" w:themeTint="99"/>
          <w:sz w:val="22"/>
          <w:szCs w:val="22"/>
        </w:rPr>
        <w:t xml:space="preserve">Figure </w:t>
      </w:r>
      <w:r w:rsidR="00A52B6F" w:rsidRPr="001B2E47">
        <w:rPr>
          <w:rFonts w:ascii="Calibri" w:hAnsi="Calibri" w:cs="Calibri"/>
          <w:b/>
          <w:bCs/>
          <w:color w:val="60CAF3" w:themeColor="accent4" w:themeTint="99"/>
          <w:sz w:val="22"/>
          <w:szCs w:val="22"/>
        </w:rPr>
        <w:t>8</w:t>
      </w:r>
      <w:r w:rsidR="00A52B6F" w:rsidRPr="001B2E47">
        <w:rPr>
          <w:rFonts w:ascii="Calibri" w:hAnsi="Calibri" w:cs="Calibri"/>
          <w:color w:val="60CAF3" w:themeColor="accent4" w:themeTint="99"/>
          <w:sz w:val="22"/>
          <w:szCs w:val="22"/>
        </w:rPr>
        <w:t xml:space="preserve"> </w:t>
      </w:r>
      <w:r w:rsidR="00A52B6F" w:rsidRPr="001B2E47">
        <w:rPr>
          <w:rFonts w:ascii="Calibri" w:hAnsi="Calibri" w:cs="Calibri"/>
          <w:color w:val="000000"/>
          <w:sz w:val="22"/>
          <w:szCs w:val="22"/>
        </w:rPr>
        <w:t>(BBC News,2021).</w:t>
      </w:r>
    </w:p>
    <w:p w14:paraId="4D0E6FAF" w14:textId="50088799" w:rsidR="00014EA2" w:rsidRPr="001B2E47" w:rsidRDefault="00A74434" w:rsidP="008B623A">
      <w:pPr>
        <w:rPr>
          <w:rFonts w:ascii="Calibri" w:hAnsi="Calibri" w:cs="Calibri"/>
          <w:noProof/>
          <w:color w:val="000000"/>
          <w:sz w:val="22"/>
          <w:szCs w:val="22"/>
        </w:rPr>
      </w:pPr>
      <w:r w:rsidRPr="001B2E47">
        <w:rPr>
          <w:rFonts w:ascii="Calibri" w:hAnsi="Calibri" w:cs="Calibri"/>
          <w:noProof/>
          <w:color w:val="000000"/>
          <w:sz w:val="22"/>
          <w:szCs w:val="22"/>
        </w:rPr>
        <w:drawing>
          <wp:inline distT="0" distB="0" distL="0" distR="0" wp14:anchorId="7246D770" wp14:editId="619BC528">
            <wp:extent cx="6210300" cy="3474720"/>
            <wp:effectExtent l="0" t="0" r="0" b="0"/>
            <wp:docPr id="267584276" name="Picture 6" descr="A graph of covid-19 sp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84276" name="Picture 6" descr="A graph of covid-19 spre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0300" cy="3474720"/>
                    </a:xfrm>
                    <a:prstGeom prst="rect">
                      <a:avLst/>
                    </a:prstGeom>
                  </pic:spPr>
                </pic:pic>
              </a:graphicData>
            </a:graphic>
          </wp:inline>
        </w:drawing>
      </w:r>
    </w:p>
    <w:p w14:paraId="3A8AFFBA" w14:textId="01702C89" w:rsidR="00E475CC" w:rsidRPr="001B2E47" w:rsidRDefault="00E475CC" w:rsidP="00E475CC">
      <w:pPr>
        <w:tabs>
          <w:tab w:val="left" w:pos="1488"/>
        </w:tabs>
        <w:rPr>
          <w:rFonts w:ascii="Calibri" w:hAnsi="Calibri" w:cs="Calibri"/>
          <w:sz w:val="22"/>
          <w:szCs w:val="22"/>
        </w:rPr>
      </w:pPr>
      <w:r w:rsidRPr="001B2E47">
        <w:rPr>
          <w:rFonts w:ascii="Calibri" w:hAnsi="Calibri" w:cs="Calibri"/>
          <w:b/>
          <w:bCs/>
          <w:noProof/>
          <w:color w:val="000000"/>
          <w:sz w:val="22"/>
          <w:szCs w:val="22"/>
        </w:rPr>
        <w:t>Figure 7:</w:t>
      </w:r>
      <w:r w:rsidR="001E6F3A" w:rsidRPr="001B2E47">
        <w:rPr>
          <w:rFonts w:ascii="Calibri" w:hAnsi="Calibri" w:cs="Calibri"/>
          <w:noProof/>
          <w:color w:val="000000"/>
          <w:sz w:val="22"/>
          <w:szCs w:val="22"/>
        </w:rPr>
        <w:t xml:space="preserve"> Flu and pneumonia </w:t>
      </w:r>
      <w:r w:rsidR="003E687F" w:rsidRPr="001B2E47">
        <w:rPr>
          <w:rFonts w:ascii="Calibri" w:hAnsi="Calibri" w:cs="Calibri"/>
          <w:noProof/>
          <w:color w:val="000000"/>
          <w:sz w:val="22"/>
          <w:szCs w:val="22"/>
        </w:rPr>
        <w:t xml:space="preserve">deaths </w:t>
      </w:r>
      <w:r w:rsidR="00B90336" w:rsidRPr="001B2E47">
        <w:rPr>
          <w:rFonts w:ascii="Calibri" w:hAnsi="Calibri" w:cs="Calibri"/>
          <w:noProof/>
          <w:color w:val="000000"/>
          <w:sz w:val="22"/>
          <w:szCs w:val="22"/>
        </w:rPr>
        <w:t>since 1990 vs 2020 COVID</w:t>
      </w:r>
      <w:r w:rsidR="00305FA3" w:rsidRPr="001B2E47">
        <w:rPr>
          <w:rFonts w:ascii="Calibri" w:hAnsi="Calibri" w:cs="Calibri"/>
          <w:noProof/>
          <w:color w:val="000000"/>
          <w:sz w:val="22"/>
          <w:szCs w:val="22"/>
        </w:rPr>
        <w:t xml:space="preserve"> deaths.</w:t>
      </w:r>
    </w:p>
    <w:p w14:paraId="22DE3F99" w14:textId="3AF6B66F" w:rsidR="00D4638E" w:rsidRPr="001B2E47" w:rsidRDefault="00D4638E" w:rsidP="008B623A">
      <w:pPr>
        <w:rPr>
          <w:rFonts w:ascii="Calibri" w:hAnsi="Calibri" w:cs="Calibri"/>
          <w:color w:val="000000"/>
          <w:sz w:val="22"/>
          <w:szCs w:val="22"/>
        </w:rPr>
      </w:pPr>
      <w:r w:rsidRPr="001B2E47">
        <w:rPr>
          <w:rFonts w:ascii="Calibri" w:hAnsi="Calibri" w:cs="Calibri"/>
          <w:noProof/>
          <w:color w:val="000000"/>
          <w:sz w:val="22"/>
          <w:szCs w:val="22"/>
        </w:rPr>
        <w:drawing>
          <wp:inline distT="0" distB="0" distL="0" distR="0" wp14:anchorId="25C1A22F" wp14:editId="3A66CA45">
            <wp:extent cx="6385560" cy="3276600"/>
            <wp:effectExtent l="0" t="0" r="0" b="0"/>
            <wp:docPr id="1769023498" name="Picture 5" descr="A graph of different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3498" name="Picture 5" descr="A graph of different countries/region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5560" cy="3276600"/>
                    </a:xfrm>
                    <a:prstGeom prst="rect">
                      <a:avLst/>
                    </a:prstGeom>
                  </pic:spPr>
                </pic:pic>
              </a:graphicData>
            </a:graphic>
          </wp:inline>
        </w:drawing>
      </w:r>
    </w:p>
    <w:p w14:paraId="066750EE" w14:textId="72858546" w:rsidR="008B58FD" w:rsidRPr="001B2E47" w:rsidRDefault="00A5428F" w:rsidP="008B623A">
      <w:pPr>
        <w:rPr>
          <w:rFonts w:ascii="Calibri" w:hAnsi="Calibri" w:cs="Calibri"/>
          <w:color w:val="000000"/>
          <w:sz w:val="22"/>
          <w:szCs w:val="22"/>
        </w:rPr>
      </w:pPr>
      <w:r w:rsidRPr="001B2E47">
        <w:rPr>
          <w:rFonts w:ascii="Calibri" w:hAnsi="Calibri" w:cs="Calibri"/>
          <w:b/>
          <w:bCs/>
          <w:color w:val="000000"/>
          <w:sz w:val="22"/>
          <w:szCs w:val="22"/>
        </w:rPr>
        <w:t xml:space="preserve">Figure </w:t>
      </w:r>
      <w:r w:rsidR="00511B72" w:rsidRPr="001B2E47">
        <w:rPr>
          <w:rFonts w:ascii="Calibri" w:hAnsi="Calibri" w:cs="Calibri"/>
          <w:b/>
          <w:bCs/>
          <w:color w:val="000000"/>
          <w:sz w:val="22"/>
          <w:szCs w:val="22"/>
        </w:rPr>
        <w:t>8</w:t>
      </w:r>
      <w:r w:rsidRPr="001B2E47">
        <w:rPr>
          <w:rFonts w:ascii="Calibri" w:hAnsi="Calibri" w:cs="Calibri"/>
          <w:b/>
          <w:bCs/>
          <w:color w:val="000000"/>
          <w:sz w:val="22"/>
          <w:szCs w:val="22"/>
        </w:rPr>
        <w:t>:</w:t>
      </w:r>
      <w:r w:rsidRPr="001B2E47">
        <w:rPr>
          <w:rFonts w:ascii="Calibri" w:hAnsi="Calibri" w:cs="Calibri"/>
          <w:color w:val="000000"/>
          <w:sz w:val="22"/>
          <w:szCs w:val="22"/>
        </w:rPr>
        <w:t xml:space="preserve"> Ex</w:t>
      </w:r>
      <w:r w:rsidR="00CE1CF9" w:rsidRPr="001B2E47">
        <w:rPr>
          <w:rFonts w:ascii="Calibri" w:hAnsi="Calibri" w:cs="Calibri"/>
          <w:color w:val="000000"/>
          <w:sz w:val="22"/>
          <w:szCs w:val="22"/>
        </w:rPr>
        <w:t>cess deaths per 100,00 in 2020 and 2021.</w:t>
      </w:r>
    </w:p>
    <w:p w14:paraId="491A6A5E" w14:textId="77777777" w:rsidR="00511B72" w:rsidRPr="001B2E47" w:rsidRDefault="00511B72" w:rsidP="008B623A">
      <w:pPr>
        <w:rPr>
          <w:rFonts w:ascii="Calibri" w:hAnsi="Calibri" w:cs="Calibri"/>
          <w:color w:val="000000"/>
        </w:rPr>
      </w:pPr>
    </w:p>
    <w:p w14:paraId="3FBC8224" w14:textId="77777777" w:rsidR="00DD1FE9" w:rsidRPr="001B2E47" w:rsidRDefault="00DD1FE9" w:rsidP="00DD1FE9">
      <w:pPr>
        <w:rPr>
          <w:rFonts w:ascii="Calibri" w:hAnsi="Calibri" w:cs="Calibri"/>
          <w:color w:val="000000"/>
        </w:rPr>
      </w:pPr>
      <w:r w:rsidRPr="001B2E47">
        <w:rPr>
          <w:rFonts w:ascii="Calibri" w:hAnsi="Calibri" w:cs="Calibri"/>
          <w:color w:val="000000"/>
        </w:rPr>
        <w:t>`1`</w:t>
      </w:r>
    </w:p>
    <w:p w14:paraId="3DD966A3" w14:textId="77777777" w:rsidR="00DD1FE9" w:rsidRPr="001B2E47" w:rsidRDefault="00DD1FE9" w:rsidP="00DD1FE9">
      <w:pPr>
        <w:rPr>
          <w:rFonts w:ascii="Calibri" w:hAnsi="Calibri" w:cs="Calibri"/>
          <w:b/>
          <w:bCs/>
          <w:color w:val="0070C0"/>
          <w:sz w:val="32"/>
          <w:szCs w:val="32"/>
        </w:rPr>
      </w:pPr>
      <w:r w:rsidRPr="001B2E47">
        <w:rPr>
          <w:rFonts w:ascii="Calibri" w:hAnsi="Calibri" w:cs="Calibri"/>
          <w:b/>
          <w:bCs/>
          <w:color w:val="0070C0"/>
          <w:sz w:val="32"/>
          <w:szCs w:val="32"/>
        </w:rPr>
        <w:lastRenderedPageBreak/>
        <w:t>Related Work</w:t>
      </w:r>
    </w:p>
    <w:p w14:paraId="58434099" w14:textId="77777777" w:rsidR="00DD1FE9" w:rsidRPr="001B2E47" w:rsidRDefault="00DD1FE9" w:rsidP="00DD1FE9">
      <w:pPr>
        <w:rPr>
          <w:rFonts w:ascii="Calibri" w:hAnsi="Calibri" w:cs="Calibri"/>
        </w:rPr>
      </w:pPr>
      <w:r w:rsidRPr="001B2E47">
        <w:rPr>
          <w:rFonts w:ascii="Calibri" w:hAnsi="Calibri" w:cs="Calibri"/>
        </w:rPr>
        <w:t xml:space="preserve">The unprecedented scale and impact of the COVID-19 pandemic prompted a rapid and expansive body of research </w:t>
      </w:r>
      <w:proofErr w:type="gramStart"/>
      <w:r w:rsidRPr="001B2E47">
        <w:rPr>
          <w:rFonts w:ascii="Calibri" w:hAnsi="Calibri" w:cs="Calibri"/>
        </w:rPr>
        <w:t>in the area of</w:t>
      </w:r>
      <w:proofErr w:type="gramEnd"/>
      <w:r w:rsidRPr="001B2E47">
        <w:rPr>
          <w:rFonts w:ascii="Calibri" w:hAnsi="Calibri" w:cs="Calibri"/>
        </w:rPr>
        <w:t xml:space="preserve"> big data analytics. Researchers and practitioners across the globe have turned to big data to develop methods for real-time monitoring, understanding patterns of spread, predicting mortality, and supporting healthcare decision-making. The following section provides an in-depth review of existing literature relevant to our study, focusing on ten significant works that represent a comprehensive cross-section of the current landscape. Each of these studies contributes uniquely to the collective understanding of how big data has been used to track the spread of COVID-19 and analyse its mortality trends across regions.</w:t>
      </w:r>
    </w:p>
    <w:p w14:paraId="27120F11" w14:textId="77777777" w:rsidR="00DD1FE9" w:rsidRPr="001B2E47" w:rsidRDefault="00DD1FE9" w:rsidP="00DD1FE9">
      <w:pPr>
        <w:pStyle w:val="ListParagraph"/>
        <w:numPr>
          <w:ilvl w:val="0"/>
          <w:numId w:val="3"/>
        </w:numPr>
        <w:rPr>
          <w:rFonts w:ascii="Calibri" w:hAnsi="Calibri" w:cs="Calibri"/>
        </w:rPr>
      </w:pPr>
      <w:r w:rsidRPr="001B2E47">
        <w:rPr>
          <w:rFonts w:ascii="Calibri" w:hAnsi="Calibri" w:cs="Calibri"/>
          <w:b/>
          <w:bCs/>
        </w:rPr>
        <w:t>Applications of Big Data Analytics to Control COVID-19 Pandemic</w:t>
      </w:r>
    </w:p>
    <w:p w14:paraId="7AD8BEB6"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r w:rsidRPr="001B2E47">
        <w:rPr>
          <w:rFonts w:ascii="Calibri" w:eastAsia="Times New Roman" w:hAnsi="Calibri" w:cs="Calibri"/>
          <w:kern w:val="0"/>
          <w:lang w:eastAsia="en-GB"/>
        </w:rPr>
        <w:t>This foundational work emphasizes the role of big data in pandemic response, especially in the early stages of outbreak detection, population movement analysis, and healthcare system preparedness. It provides an overview of how government agencies and health institutions utilized real-time data collection from various sources such as GPS tracking, public health databases, and online activity. The article highlights practical implementations in South Korea and China where surveillance, contact tracing, and policy decision-making were driven by analytics tools built upon massive datasets.</w:t>
      </w:r>
    </w:p>
    <w:p w14:paraId="68194D84"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r w:rsidRPr="001B2E47">
        <w:rPr>
          <w:rFonts w:ascii="Calibri" w:eastAsia="Times New Roman" w:hAnsi="Calibri" w:cs="Calibri"/>
          <w:kern w:val="0"/>
          <w:lang w:eastAsia="en-GB"/>
        </w:rPr>
        <w:t>In relation to our study, this work sets the stage for understanding how large datasets were not only gathered but actively used to mitigate risk and optimize resources. It also discusses ethical considerations in using sensitive data for the public good, which forms a crucial part of our analysis when evaluating cross-regional implementation. Our approach builds on this work by focusing on how these applications varied across regions and how they influenced mortality trends.</w:t>
      </w:r>
    </w:p>
    <w:p w14:paraId="2DBFB578" w14:textId="77777777" w:rsidR="00DD1FE9" w:rsidRPr="001B2E47" w:rsidRDefault="00DD1FE9" w:rsidP="00DD1FE9">
      <w:pPr>
        <w:suppressAutoHyphens w:val="0"/>
        <w:spacing w:before="100" w:after="100" w:line="240" w:lineRule="auto"/>
        <w:ind w:left="360"/>
        <w:rPr>
          <w:rFonts w:ascii="Calibri" w:hAnsi="Calibri" w:cs="Calibri"/>
        </w:rPr>
      </w:pPr>
      <w:r w:rsidRPr="001B2E47">
        <w:rPr>
          <w:rFonts w:ascii="Calibri" w:eastAsia="Times New Roman" w:hAnsi="Calibri" w:cs="Calibri"/>
          <w:noProof/>
          <w:kern w:val="0"/>
          <w:lang w:eastAsia="en-GB"/>
        </w:rPr>
        <w:lastRenderedPageBreak/>
        <w:drawing>
          <wp:inline distT="0" distB="0" distL="0" distR="0" wp14:anchorId="0005D381" wp14:editId="4089B74C">
            <wp:extent cx="4918072" cy="5465441"/>
            <wp:effectExtent l="0" t="0" r="0" b="1909"/>
            <wp:docPr id="1014171037" name="Picture 1" descr="A diagram of a health care procedure&#10;&#10;AI-generated content may be incorrect."/>
            <wp:cNvGraphicFramePr/>
            <a:graphic xmlns:a="http://schemas.openxmlformats.org/drawingml/2006/main">
              <a:graphicData uri="http://schemas.openxmlformats.org/drawingml/2006/picture">
                <pic:pic xmlns:pic="http://schemas.openxmlformats.org/drawingml/2006/picture">
                  <pic:nvPicPr>
                    <pic:cNvPr id="1014171037" name="Picture 1" descr="A diagram of a health care procedure&#10;&#10;AI-generated content may be incorrect."/>
                    <pic:cNvPicPr/>
                  </pic:nvPicPr>
                  <pic:blipFill>
                    <a:blip r:embed="rId20"/>
                    <a:srcRect/>
                    <a:stretch>
                      <a:fillRect/>
                    </a:stretch>
                  </pic:blipFill>
                  <pic:spPr>
                    <a:xfrm>
                      <a:off x="0" y="0"/>
                      <a:ext cx="4918072" cy="5465441"/>
                    </a:xfrm>
                    <a:prstGeom prst="rect">
                      <a:avLst/>
                    </a:prstGeom>
                    <a:noFill/>
                    <a:ln>
                      <a:noFill/>
                      <a:prstDash/>
                    </a:ln>
                  </pic:spPr>
                </pic:pic>
              </a:graphicData>
            </a:graphic>
          </wp:inline>
        </w:drawing>
      </w:r>
    </w:p>
    <w:p w14:paraId="2EA18161" w14:textId="0C8A1B80"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r w:rsidRPr="00C61488">
        <w:rPr>
          <w:rFonts w:ascii="Calibri" w:eastAsia="Times New Roman" w:hAnsi="Calibri" w:cs="Calibri"/>
          <w:b/>
          <w:bCs/>
          <w:kern w:val="0"/>
          <w:lang w:eastAsia="en-GB"/>
        </w:rPr>
        <w:t>Figure</w:t>
      </w:r>
      <w:r w:rsidR="00C61488" w:rsidRPr="00C61488">
        <w:rPr>
          <w:rFonts w:ascii="Calibri" w:eastAsia="Times New Roman" w:hAnsi="Calibri" w:cs="Calibri"/>
          <w:b/>
          <w:bCs/>
          <w:kern w:val="0"/>
          <w:lang w:eastAsia="en-GB"/>
        </w:rPr>
        <w:t xml:space="preserve"> 9</w:t>
      </w:r>
      <w:r w:rsidRPr="00C61488">
        <w:rPr>
          <w:rFonts w:ascii="Calibri" w:eastAsia="Times New Roman" w:hAnsi="Calibri" w:cs="Calibri"/>
          <w:b/>
          <w:bCs/>
          <w:kern w:val="0"/>
          <w:lang w:eastAsia="en-GB"/>
        </w:rPr>
        <w:t>:</w:t>
      </w:r>
      <w:r w:rsidRPr="001B2E47">
        <w:rPr>
          <w:rFonts w:ascii="Calibri" w:eastAsia="Times New Roman" w:hAnsi="Calibri" w:cs="Calibri"/>
          <w:kern w:val="0"/>
          <w:lang w:eastAsia="en-GB"/>
        </w:rPr>
        <w:t xml:space="preserve"> Potential application areas of big data analytics for COVID-19.</w:t>
      </w:r>
    </w:p>
    <w:p w14:paraId="04ED3657"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r w:rsidRPr="001B2E47">
        <w:rPr>
          <w:rFonts w:ascii="Calibri" w:eastAsia="Times New Roman" w:hAnsi="Calibri" w:cs="Calibri"/>
          <w:kern w:val="0"/>
          <w:lang w:eastAsia="en-GB"/>
        </w:rPr>
        <w:t>As illustrated by a diagram in the original article, the diagnostic applications include COVID-19 pre-symptomatic detection, detecting COVID-19 cases, tracking symptoms, analysing medical characteristics, and monitoring discharged patients. Risk prediction involves determining care levels, patient priority, psychological impacts, defining infectious places, estimating epidemic spread, and contact tracing. Healthcare decision-making includes determining care and medical resource needs, assessing health staff needs, and deciding on quarantine measures. Pharmaceutical applications focus on accelerating drug discovery and development, improving clinical trials, more effectively targeting patient samples, gaining better patient behaviour insights, improving risk management, and enhancing marketing insights.</w:t>
      </w:r>
    </w:p>
    <w:p w14:paraId="1B4A61C1"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p>
    <w:p w14:paraId="0F94DACB"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p>
    <w:p w14:paraId="5C9A61A1" w14:textId="77777777" w:rsidR="00DD1FE9" w:rsidRPr="001B2E47" w:rsidRDefault="00DD1FE9" w:rsidP="00DD1FE9">
      <w:pPr>
        <w:pStyle w:val="ListParagraph"/>
        <w:numPr>
          <w:ilvl w:val="0"/>
          <w:numId w:val="3"/>
        </w:numPr>
        <w:rPr>
          <w:rFonts w:ascii="Calibri" w:hAnsi="Calibri" w:cs="Calibri"/>
          <w:b/>
          <w:bCs/>
          <w:color w:val="000000"/>
        </w:rPr>
      </w:pPr>
      <w:r w:rsidRPr="001B2E47">
        <w:rPr>
          <w:rFonts w:ascii="Calibri" w:hAnsi="Calibri" w:cs="Calibri"/>
          <w:b/>
          <w:bCs/>
          <w:color w:val="000000"/>
        </w:rPr>
        <w:t>Big Data Driven COVID-19 Pandemic Crisis Management</w:t>
      </w:r>
    </w:p>
    <w:p w14:paraId="29A04D0F" w14:textId="77777777" w:rsidR="00DD1FE9" w:rsidRPr="001B2E47" w:rsidRDefault="00DD1FE9" w:rsidP="00DD1FE9">
      <w:pPr>
        <w:ind w:left="360"/>
        <w:rPr>
          <w:rFonts w:ascii="Calibri" w:hAnsi="Calibri" w:cs="Calibri"/>
          <w:color w:val="000000"/>
        </w:rPr>
      </w:pPr>
      <w:r w:rsidRPr="001B2E47">
        <w:rPr>
          <w:rFonts w:ascii="Calibri" w:hAnsi="Calibri" w:cs="Calibri"/>
          <w:color w:val="000000"/>
        </w:rPr>
        <w:lastRenderedPageBreak/>
        <w:t>This paper takes a crisis management perspective, exploring how big data supported different phases of pandemic response—from detection and decision-making to response coordination and recovery planning. It categorizes big data applications into strategic, tactical, and operational levels, aligning them with pandemic stages such as outbreak escalation, peak, and de-escalation.</w:t>
      </w:r>
    </w:p>
    <w:p w14:paraId="05B8FDB0" w14:textId="77777777" w:rsidR="00DD1FE9" w:rsidRPr="001B2E47" w:rsidRDefault="00DD1FE9" w:rsidP="00DD1FE9">
      <w:pPr>
        <w:ind w:left="360"/>
        <w:rPr>
          <w:rFonts w:ascii="Calibri" w:hAnsi="Calibri" w:cs="Calibri"/>
          <w:color w:val="000000"/>
        </w:rPr>
      </w:pPr>
      <w:r w:rsidRPr="001B2E47">
        <w:rPr>
          <w:rFonts w:ascii="Calibri" w:hAnsi="Calibri" w:cs="Calibri"/>
          <w:color w:val="000000"/>
        </w:rPr>
        <w:t>The strategic use of predictive analytics and scenario modelling is particularly relevant to our study. For instance, this paper analyses how dashboards and early-warning systems, developed using data from hospitals, transportation networks, and social media, were employed by national governments. Our work extends this research by focusing on the consistency and disparity of these tools across multiple regions, especially in relation to mortality rates and outcomes. Moreover, the emphasis on integrating unstructured and structured data offers a methodological framework that we incorporate into our own comparative analysis.</w:t>
      </w:r>
    </w:p>
    <w:p w14:paraId="24E8F61F" w14:textId="77777777" w:rsidR="00DD1FE9" w:rsidRPr="001B2E47" w:rsidRDefault="00DD1FE9" w:rsidP="00DD1FE9">
      <w:pPr>
        <w:ind w:left="360"/>
        <w:rPr>
          <w:rFonts w:ascii="Calibri" w:hAnsi="Calibri" w:cs="Calibri"/>
        </w:rPr>
      </w:pPr>
      <w:r w:rsidRPr="001B2E47">
        <w:rPr>
          <w:rFonts w:ascii="Calibri" w:hAnsi="Calibri" w:cs="Calibri"/>
          <w:noProof/>
          <w:color w:val="000000"/>
        </w:rPr>
        <w:drawing>
          <wp:inline distT="0" distB="0" distL="0" distR="0" wp14:anchorId="7454F924" wp14:editId="10C677F3">
            <wp:extent cx="4705959" cy="3962918"/>
            <wp:effectExtent l="0" t="0" r="0" b="0"/>
            <wp:docPr id="1068078996" name="Picture 2" descr="A diagram of a data processing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1068078996" name="Picture 2" descr="A diagram of a data processing process&#10;&#10;AI-generated content may be incorrect."/>
                    <pic:cNvPicPr/>
                  </pic:nvPicPr>
                  <pic:blipFill>
                    <a:blip r:embed="rId21"/>
                    <a:srcRect/>
                    <a:stretch>
                      <a:fillRect/>
                    </a:stretch>
                  </pic:blipFill>
                  <pic:spPr>
                    <a:xfrm>
                      <a:off x="0" y="0"/>
                      <a:ext cx="4705959" cy="3962918"/>
                    </a:xfrm>
                    <a:prstGeom prst="rect">
                      <a:avLst/>
                    </a:prstGeom>
                    <a:noFill/>
                    <a:ln>
                      <a:noFill/>
                      <a:prstDash/>
                    </a:ln>
                  </pic:spPr>
                </pic:pic>
              </a:graphicData>
            </a:graphic>
          </wp:inline>
        </w:drawing>
      </w:r>
    </w:p>
    <w:p w14:paraId="1836CB0C" w14:textId="3F48F16D" w:rsidR="00DD1FE9" w:rsidRPr="001B2E47" w:rsidRDefault="00DD1FE9" w:rsidP="00DD1FE9">
      <w:pPr>
        <w:ind w:left="360"/>
        <w:rPr>
          <w:rFonts w:ascii="Calibri" w:hAnsi="Calibri" w:cs="Calibri"/>
          <w:color w:val="000000"/>
        </w:rPr>
      </w:pPr>
      <w:r w:rsidRPr="00C61488">
        <w:rPr>
          <w:rFonts w:ascii="Calibri" w:hAnsi="Calibri" w:cs="Calibri"/>
          <w:b/>
          <w:bCs/>
          <w:color w:val="000000"/>
        </w:rPr>
        <w:t xml:space="preserve">Figure </w:t>
      </w:r>
      <w:r w:rsidR="00C61488" w:rsidRPr="00C61488">
        <w:rPr>
          <w:rFonts w:ascii="Calibri" w:hAnsi="Calibri" w:cs="Calibri"/>
          <w:b/>
          <w:bCs/>
          <w:color w:val="000000"/>
        </w:rPr>
        <w:t>10</w:t>
      </w:r>
      <w:r w:rsidRPr="00C61488">
        <w:rPr>
          <w:rFonts w:ascii="Calibri" w:hAnsi="Calibri" w:cs="Calibri"/>
          <w:b/>
          <w:bCs/>
          <w:color w:val="000000"/>
        </w:rPr>
        <w:t xml:space="preserve">: </w:t>
      </w:r>
      <w:r w:rsidRPr="001B2E47">
        <w:rPr>
          <w:rFonts w:ascii="Calibri" w:hAnsi="Calibri" w:cs="Calibri"/>
          <w:color w:val="000000"/>
        </w:rPr>
        <w:t>Big data technology for COVID-19 pandemic</w:t>
      </w:r>
    </w:p>
    <w:p w14:paraId="09183F4A" w14:textId="77777777" w:rsidR="00DD1FE9" w:rsidRPr="001B2E47" w:rsidRDefault="00DD1FE9" w:rsidP="00DD1FE9">
      <w:pPr>
        <w:pStyle w:val="ListParagraph"/>
        <w:numPr>
          <w:ilvl w:val="0"/>
          <w:numId w:val="3"/>
        </w:numPr>
        <w:rPr>
          <w:rFonts w:ascii="Calibri" w:hAnsi="Calibri" w:cs="Calibri"/>
          <w:b/>
          <w:bCs/>
          <w:color w:val="000000"/>
        </w:rPr>
      </w:pPr>
      <w:r w:rsidRPr="001B2E47">
        <w:rPr>
          <w:rFonts w:ascii="Calibri" w:hAnsi="Calibri" w:cs="Calibri"/>
          <w:b/>
          <w:bCs/>
          <w:color w:val="000000"/>
        </w:rPr>
        <w:t xml:space="preserve"> Big Data Analytics Show COVID-19 Spread, Outcomes by Region</w:t>
      </w:r>
    </w:p>
    <w:p w14:paraId="0240A8A4" w14:textId="77777777" w:rsidR="00DD1FE9" w:rsidRPr="001B2E47" w:rsidRDefault="00DD1FE9" w:rsidP="00DD1FE9">
      <w:pPr>
        <w:pStyle w:val="NormalWeb"/>
        <w:ind w:left="360"/>
        <w:rPr>
          <w:rFonts w:ascii="Calibri" w:hAnsi="Calibri" w:cs="Calibri"/>
        </w:rPr>
      </w:pPr>
      <w:r w:rsidRPr="001B2E47">
        <w:rPr>
          <w:rFonts w:ascii="Calibri" w:hAnsi="Calibri" w:cs="Calibri"/>
        </w:rPr>
        <w:t xml:space="preserve">This source provides one of the most direct contributions to the topic of our report. It explores regional disparities in both the spread of COVID-19 and corresponding health outcomes using big data analysis. The authors deploy spatial analysis and machine learning models to examine how socioeconomic factors, healthcare access, and policy interventions correlate with infection and mortality rates across various regions. The findings reveal significant inequalities, highlighting those areas with lower </w:t>
      </w:r>
      <w:r w:rsidRPr="001B2E47">
        <w:rPr>
          <w:rFonts w:ascii="Calibri" w:hAnsi="Calibri" w:cs="Calibri"/>
        </w:rPr>
        <w:lastRenderedPageBreak/>
        <w:t>socioeconomic status faced disproportionately higher infection and mortality rates. This underscores the urgent need for targeted health policies that address these disparities and improve healthcare access for vulnerable populations.</w:t>
      </w:r>
    </w:p>
    <w:p w14:paraId="05925C3F" w14:textId="77777777" w:rsidR="00DD1FE9" w:rsidRPr="001B2E47" w:rsidRDefault="00DD1FE9" w:rsidP="00DD1FE9">
      <w:pPr>
        <w:pStyle w:val="NormalWeb"/>
        <w:ind w:left="360"/>
        <w:rPr>
          <w:rFonts w:ascii="Calibri" w:hAnsi="Calibri" w:cs="Calibri"/>
        </w:rPr>
      </w:pPr>
      <w:r w:rsidRPr="001B2E47">
        <w:rPr>
          <w:rFonts w:ascii="Calibri" w:hAnsi="Calibri" w:cs="Calibri"/>
        </w:rPr>
        <w:t>What sets this work apart is its emphasis on geospatial data and the use of regional heatmaps to visualise disparities. These visual representations not only highlight areas of concern but also facilitate targeted interventions by policymakers. By identifying high-risk regions, the study aims to inform strategies that could mitigate the impact of future health crises. It identifies those areas with higher population densities and lower healthcare resources had significantly higher mortality rates, even when controlling for age and comorbidities. Our study builds upon these insights by conducting a deeper multi-dimensional analysis, integrating variables such as vaccination rates, testing capacity, and public compliance, which were not extensively covered in this work.</w:t>
      </w:r>
    </w:p>
    <w:p w14:paraId="5AE986FF" w14:textId="77777777" w:rsidR="00DD1FE9" w:rsidRPr="001B2E47" w:rsidRDefault="00DD1FE9" w:rsidP="00DD1FE9">
      <w:pPr>
        <w:pStyle w:val="ListParagraph"/>
        <w:numPr>
          <w:ilvl w:val="0"/>
          <w:numId w:val="3"/>
        </w:numPr>
        <w:rPr>
          <w:rFonts w:ascii="Calibri" w:hAnsi="Calibri" w:cs="Calibri"/>
        </w:rPr>
      </w:pPr>
      <w:r w:rsidRPr="001B2E47">
        <w:rPr>
          <w:rFonts w:ascii="Calibri" w:hAnsi="Calibri" w:cs="Calibri"/>
          <w:b/>
          <w:bCs/>
          <w:color w:val="000000"/>
        </w:rPr>
        <w:t>Meaningful Big Data Integration for a Global COVID-19 Strategy</w:t>
      </w:r>
    </w:p>
    <w:p w14:paraId="4BECD89E" w14:textId="77777777" w:rsidR="00DD1FE9" w:rsidRPr="001B2E47" w:rsidRDefault="00DD1FE9" w:rsidP="00DD1FE9">
      <w:pPr>
        <w:pStyle w:val="NormalWeb"/>
        <w:ind w:left="360"/>
        <w:rPr>
          <w:rFonts w:ascii="Calibri" w:hAnsi="Calibri" w:cs="Calibri"/>
        </w:rPr>
      </w:pPr>
      <w:r w:rsidRPr="001B2E47">
        <w:rPr>
          <w:rFonts w:ascii="Calibri" w:hAnsi="Calibri" w:cs="Calibri"/>
        </w:rPr>
        <w:t>This article explores the challenge of integrating diverse datasets for a coordinated global response to the pandemic. It advocates for the harmonization of clinical, epidemiological, mobility, and economic data to enable more holistic decision-making. The authors discuss interoperability challenges and propose a framework for international data collaboration, particularly through open data portals and federated learning systems.</w:t>
      </w:r>
    </w:p>
    <w:p w14:paraId="583EF6D8" w14:textId="77777777" w:rsidR="00DD1FE9" w:rsidRPr="001B2E47" w:rsidRDefault="00DD1FE9" w:rsidP="00DD1FE9">
      <w:pPr>
        <w:pStyle w:val="NormalWeb"/>
        <w:ind w:left="360"/>
        <w:rPr>
          <w:rFonts w:ascii="Calibri" w:hAnsi="Calibri" w:cs="Calibri"/>
        </w:rPr>
      </w:pPr>
      <w:r w:rsidRPr="001B2E47">
        <w:rPr>
          <w:rFonts w:ascii="Calibri" w:hAnsi="Calibri" w:cs="Calibri"/>
        </w:rPr>
        <w:t>In the context of our research, this paper is crucial in highlighting the fragmentation of data across regions. While our study does not seek to implement a unified global model, we address similar challenges when comparing datasets from different countries and regions, especially when standardization practices vary. This necessitates a careful approach to data integration and analysis, ensuring that findings are both accurate and relevant within the specific cultural and operational contexts. Ultimately, our research aims to contribute to the ongoing discourse on how to effectively navigate these complexities while still providing meaningful insights. The concept of meaningful integration also aligns with our methodology, which involves aligning regional data sources for comparative mortality and spread analysis. By leveraging advanced analytical techniques and fostering collaboration among local stakeholders, we can enhance the robustness of our findings. This collaborative effort not only enriches our understanding of the data but also promotes a sense of ownership among the regions involved, thereby facilitating more effective public health interventions.</w:t>
      </w:r>
    </w:p>
    <w:p w14:paraId="0290A752" w14:textId="77777777" w:rsidR="00DD1FE9" w:rsidRPr="001B2E47" w:rsidRDefault="00DD1FE9" w:rsidP="00DD1FE9">
      <w:pPr>
        <w:pStyle w:val="NormalWeb"/>
        <w:ind w:left="360"/>
        <w:rPr>
          <w:rFonts w:ascii="Calibri" w:hAnsi="Calibri" w:cs="Calibri"/>
        </w:rPr>
      </w:pPr>
    </w:p>
    <w:p w14:paraId="026FA905" w14:textId="77777777" w:rsidR="00DD1FE9" w:rsidRPr="001B2E47" w:rsidRDefault="00DD1FE9" w:rsidP="00DD1FE9">
      <w:pPr>
        <w:pStyle w:val="NormalWeb"/>
        <w:ind w:left="360"/>
        <w:rPr>
          <w:rFonts w:ascii="Calibri" w:hAnsi="Calibri" w:cs="Calibri"/>
        </w:rPr>
      </w:pPr>
    </w:p>
    <w:p w14:paraId="10B3C916" w14:textId="77777777" w:rsidR="00DD1FE9" w:rsidRPr="001B2E47" w:rsidRDefault="00DD1FE9" w:rsidP="00DD1FE9">
      <w:pPr>
        <w:pStyle w:val="ListParagraph"/>
        <w:numPr>
          <w:ilvl w:val="0"/>
          <w:numId w:val="3"/>
        </w:numPr>
        <w:rPr>
          <w:rFonts w:ascii="Calibri" w:hAnsi="Calibri" w:cs="Calibri"/>
        </w:rPr>
      </w:pPr>
      <w:r w:rsidRPr="001B2E47">
        <w:rPr>
          <w:rFonts w:ascii="Calibri" w:hAnsi="Calibri" w:cs="Calibri"/>
          <w:b/>
          <w:bCs/>
          <w:color w:val="000000"/>
        </w:rPr>
        <w:t>Demystifying COVID-19 Mortality Causes with Interpretable Data Mining</w:t>
      </w:r>
    </w:p>
    <w:p w14:paraId="5C36182B" w14:textId="77777777" w:rsidR="00DD1FE9" w:rsidRPr="001B2E47" w:rsidRDefault="00DD1FE9" w:rsidP="00DD1FE9">
      <w:pPr>
        <w:pStyle w:val="ListParagraph"/>
        <w:rPr>
          <w:rFonts w:ascii="Calibri" w:hAnsi="Calibri" w:cs="Calibri"/>
          <w:color w:val="000000"/>
        </w:rPr>
      </w:pPr>
    </w:p>
    <w:p w14:paraId="224A1145" w14:textId="4FAB1CC2" w:rsidR="00DD1FE9" w:rsidRPr="001B2E47" w:rsidRDefault="00DD1FE9" w:rsidP="00DD1FE9">
      <w:pPr>
        <w:pStyle w:val="ListParagraph"/>
        <w:ind w:left="360"/>
        <w:rPr>
          <w:rFonts w:ascii="Calibri" w:hAnsi="Calibri" w:cs="Calibri"/>
          <w:color w:val="000000"/>
        </w:rPr>
      </w:pPr>
      <w:r w:rsidRPr="001B2E47">
        <w:rPr>
          <w:rFonts w:ascii="Calibri" w:hAnsi="Calibri" w:cs="Calibri"/>
          <w:color w:val="000000"/>
        </w:rPr>
        <w:t xml:space="preserve">This study applies interpretable data mining methods to uncover the underlying risk factors and feature combinations associated with COVID-19 mortality, particularly among elderly patients. Using a retrospective cohort of 1,917 COVID-19 patients admitted to </w:t>
      </w:r>
      <w:proofErr w:type="spellStart"/>
      <w:r w:rsidRPr="001B2E47">
        <w:rPr>
          <w:rFonts w:ascii="Calibri" w:hAnsi="Calibri" w:cs="Calibri"/>
          <w:color w:val="000000"/>
        </w:rPr>
        <w:t>Xiangya</w:t>
      </w:r>
      <w:proofErr w:type="spellEnd"/>
      <w:r w:rsidRPr="001B2E47">
        <w:rPr>
          <w:rFonts w:ascii="Calibri" w:hAnsi="Calibri" w:cs="Calibri"/>
          <w:color w:val="000000"/>
        </w:rPr>
        <w:t xml:space="preserve"> Hospital between December 2022 and March 2023, association rule mining was employed to systematically identify leading causes of death. The researchers first used Affinity Propagation clustering to extract key features from the dataset, followed by the </w:t>
      </w:r>
      <w:r w:rsidR="003C7902" w:rsidRPr="001B2E47">
        <w:rPr>
          <w:rFonts w:ascii="Calibri" w:hAnsi="Calibri" w:cs="Calibri"/>
          <w:color w:val="000000"/>
        </w:rPr>
        <w:lastRenderedPageBreak/>
        <w:t>Apriorist</w:t>
      </w:r>
      <w:r w:rsidRPr="001B2E47">
        <w:rPr>
          <w:rFonts w:ascii="Calibri" w:hAnsi="Calibri" w:cs="Calibri"/>
          <w:color w:val="000000"/>
        </w:rPr>
        <w:t xml:space="preserve"> Algorithm to discover six groups of abnormal feature combinations that significantly increased mortality risk. Rigorous data preprocessing ensured high data integrity: patients with less than 75% data completeness were excluded, missing values were handled via multiple imputations, and only patients diagnosed with COVID-19 at admission were included. Deceased patients were further categorized based on whether death occurred during hospitalization or after treatment withdrawal and discharge, with careful cross-verification of outcomes using medical records to ensure accurate death labelling. The resulting association rules linked specific clinical features and patient profiles with increased mortality, providing actionable insights for clinicians and public health officials.</w:t>
      </w:r>
    </w:p>
    <w:p w14:paraId="0E8537B2" w14:textId="77777777" w:rsidR="00DD1FE9" w:rsidRPr="001B2E47" w:rsidRDefault="00DD1FE9" w:rsidP="00DD1FE9">
      <w:pPr>
        <w:pStyle w:val="ListParagraph"/>
        <w:ind w:left="360"/>
        <w:rPr>
          <w:rFonts w:ascii="Calibri" w:hAnsi="Calibri" w:cs="Calibri"/>
          <w:color w:val="000000"/>
        </w:rPr>
      </w:pPr>
    </w:p>
    <w:p w14:paraId="27B660E9" w14:textId="24B59169" w:rsidR="00DD1FE9" w:rsidRPr="001B2E47" w:rsidRDefault="00DD1FE9" w:rsidP="00DD1FE9">
      <w:pPr>
        <w:pStyle w:val="ListParagraph"/>
        <w:ind w:left="360"/>
        <w:rPr>
          <w:rFonts w:ascii="Calibri" w:hAnsi="Calibri" w:cs="Calibri"/>
          <w:color w:val="000000"/>
        </w:rPr>
      </w:pPr>
      <w:r w:rsidRPr="001B2E47">
        <w:rPr>
          <w:rFonts w:ascii="Calibri" w:hAnsi="Calibri" w:cs="Calibri"/>
          <w:color w:val="000000"/>
        </w:rPr>
        <w:t xml:space="preserve">This work stands out for its comprehensive and interpretable approach to </w:t>
      </w:r>
      <w:r w:rsidR="00C61488" w:rsidRPr="001B2E47">
        <w:rPr>
          <w:rFonts w:ascii="Calibri" w:hAnsi="Calibri" w:cs="Calibri"/>
          <w:color w:val="000000"/>
        </w:rPr>
        <w:t>analysing</w:t>
      </w:r>
      <w:r w:rsidRPr="001B2E47">
        <w:rPr>
          <w:rFonts w:ascii="Calibri" w:hAnsi="Calibri" w:cs="Calibri"/>
          <w:color w:val="000000"/>
        </w:rPr>
        <w:t xml:space="preserve"> COVID-19 mortality. Unlike many studies that focus solely on individual risk factors, this research reveals not only the independent effects but also the interactive effects of multiple variables on patient outcomes. By leveraging interpretable data mining techniques, the study offers transparent and clinically meaningful rules that can guide targeted interventions, resource allocation, and patient management strategies for high-risk groups, especially the elderly.</w:t>
      </w:r>
    </w:p>
    <w:p w14:paraId="1AB09BCB" w14:textId="77777777" w:rsidR="00DD1FE9" w:rsidRPr="001B2E47" w:rsidRDefault="00DD1FE9" w:rsidP="00DD1FE9">
      <w:pPr>
        <w:pStyle w:val="ListParagraph"/>
        <w:rPr>
          <w:rFonts w:ascii="Calibri" w:hAnsi="Calibri" w:cs="Calibri"/>
          <w:color w:val="000000"/>
        </w:rPr>
      </w:pPr>
    </w:p>
    <w:p w14:paraId="045589B9" w14:textId="77777777" w:rsidR="00DD1FE9" w:rsidRPr="001B2E47" w:rsidRDefault="00DD1FE9" w:rsidP="00DD1FE9">
      <w:pPr>
        <w:pStyle w:val="ListParagraph"/>
        <w:numPr>
          <w:ilvl w:val="0"/>
          <w:numId w:val="3"/>
        </w:numPr>
        <w:rPr>
          <w:rFonts w:ascii="Calibri" w:hAnsi="Calibri" w:cs="Calibri"/>
          <w:b/>
          <w:bCs/>
          <w:color w:val="000000"/>
        </w:rPr>
      </w:pPr>
      <w:r w:rsidRPr="001B2E47">
        <w:rPr>
          <w:rFonts w:ascii="Calibri" w:hAnsi="Calibri" w:cs="Calibri"/>
          <w:b/>
          <w:bCs/>
          <w:color w:val="000000"/>
        </w:rPr>
        <w:t>Effects of COVID-19 Pandemic on Life Expectancy and Premature Mortality in 2020: Time Series Analysis in 37 Countries</w:t>
      </w:r>
    </w:p>
    <w:p w14:paraId="609142EA" w14:textId="77777777" w:rsidR="00DD1FE9" w:rsidRPr="001B2E47" w:rsidRDefault="00DD1FE9" w:rsidP="00DD1FE9">
      <w:pPr>
        <w:pStyle w:val="NormalWeb"/>
        <w:ind w:left="360"/>
        <w:rPr>
          <w:rFonts w:ascii="Calibri" w:hAnsi="Calibri" w:cs="Calibri"/>
        </w:rPr>
      </w:pPr>
      <w:r w:rsidRPr="001B2E47">
        <w:rPr>
          <w:rFonts w:ascii="Calibri" w:hAnsi="Calibri" w:cs="Calibri"/>
        </w:rPr>
        <w:t>This longitudinal study analyses changes in life expectancy and premature mortality across 37 countries during the year 2020. Using national statistics and health records, it finds significant declines in life expectancy in countries with high COVID-19 death rates. The authors attribute these trends to both direct and indirect pandemic effects, including healthcare disruption and mental health deterioration. These findings underscore the profound impact of the pandemic on global health, highlighting the need for robust public health strategies to mitigate long-term consequences. Furthermore, the study calls for increased investment in healthcare systems to enhance resilience against future health crises.</w:t>
      </w:r>
    </w:p>
    <w:p w14:paraId="3FC0FA80" w14:textId="77777777" w:rsidR="00DD1FE9" w:rsidRPr="001B2E47" w:rsidRDefault="00DD1FE9" w:rsidP="00DD1FE9">
      <w:pPr>
        <w:pStyle w:val="NormalWeb"/>
        <w:ind w:left="360"/>
        <w:rPr>
          <w:rFonts w:ascii="Calibri" w:hAnsi="Calibri" w:cs="Calibri"/>
        </w:rPr>
      </w:pPr>
      <w:r w:rsidRPr="001B2E47">
        <w:rPr>
          <w:rFonts w:ascii="Calibri" w:hAnsi="Calibri" w:cs="Calibri"/>
        </w:rPr>
        <w:t>This work enhances our understanding of mortality trends at a macro level. While we focus on regional differences, we draw on this paper to contextualize our findings within broader national and international mortality patterns. Furthermore, the time-series methods used in this study are mirrored in our own trend analysis, allowing us to identify not just levels of mortality but also their progression over time in different areas. This progression is crucial for tailoring interventions that address the specific needs of each region. By recognising these disparities, policymakers can allocate resources more effectively and implement targeted health initiatives that aim to mitigate the adverse effects of mortality trends.</w:t>
      </w:r>
    </w:p>
    <w:p w14:paraId="6956E520" w14:textId="77777777" w:rsidR="00DD1FE9" w:rsidRPr="001B2E47" w:rsidRDefault="00DD1FE9" w:rsidP="00DD1FE9">
      <w:pPr>
        <w:pStyle w:val="NormalWeb"/>
        <w:ind w:left="360"/>
        <w:rPr>
          <w:rFonts w:ascii="Calibri" w:hAnsi="Calibri" w:cs="Calibri"/>
          <w:b/>
          <w:bCs/>
          <w:u w:val="single"/>
        </w:rPr>
      </w:pPr>
      <w:r w:rsidRPr="001B2E47">
        <w:rPr>
          <w:rFonts w:ascii="Calibri" w:hAnsi="Calibri" w:cs="Calibri"/>
          <w:b/>
          <w:bCs/>
          <w:u w:val="single"/>
        </w:rPr>
        <w:t>Changes in life expectancy in 2020</w:t>
      </w:r>
    </w:p>
    <w:p w14:paraId="45A0FAA8" w14:textId="77777777" w:rsidR="00DD1FE9" w:rsidRPr="001B2E47" w:rsidRDefault="00DD1FE9" w:rsidP="00DD1FE9">
      <w:pPr>
        <w:pStyle w:val="NormalWeb"/>
        <w:ind w:left="360"/>
        <w:rPr>
          <w:rFonts w:ascii="Calibri" w:hAnsi="Calibri" w:cs="Calibri"/>
        </w:rPr>
      </w:pPr>
      <w:r w:rsidRPr="001B2E47">
        <w:rPr>
          <w:rFonts w:ascii="Calibri" w:hAnsi="Calibri" w:cs="Calibri"/>
        </w:rPr>
        <w:t xml:space="preserve">In all the countries between 2005 and 2019, an increasing trend was observed in life expectancy at birth, both in men and women (supplementary figure S3). However, most </w:t>
      </w:r>
      <w:r w:rsidRPr="001B2E47">
        <w:rPr>
          <w:rFonts w:ascii="Calibri" w:hAnsi="Calibri" w:cs="Calibri"/>
        </w:rPr>
        <w:lastRenderedPageBreak/>
        <w:t>countries showed a reduction in life expectancy in 2020, with the largest overall reduction in life expectancy at birth (in years) in Russia (−2.32, 95% confidence interval −2.55 to −2.11), the US (1.98, −2.16 to 1.82), Bulgaria (−1.75, −2.09 to −1.41), Lithuania (−1.61, −1.92 to −1.29), and Poland (−1.36, −1.55 to −1.17). Reductions in life expectancy in Italy, Spain, and England and Wales were −1.35 (−1.72 to −0.99), −1.27 (−1.57 to −0.99), and −1.02 (−1.27 to −0.78), respectively. In contrast, a gain in life expectancy was observed in New Zealand (0.66, 0.41 to 0.89) and Taiwan (0.35, 0.14 to 0.54); no evidence was found of a change in life expectancy in South Korea (0.11, −0.09 to 0.30), Norway (0.07, −0.03 to 0.17), or Denmark (−0.09, −0.24 to 0.06).</w:t>
      </w:r>
    </w:p>
    <w:p w14:paraId="4BBCC670" w14:textId="77777777" w:rsidR="00DD1FE9" w:rsidRPr="001B2E47" w:rsidRDefault="00DD1FE9" w:rsidP="00DD1FE9">
      <w:pPr>
        <w:pStyle w:val="NormalWeb"/>
        <w:ind w:left="360"/>
        <w:rPr>
          <w:rFonts w:ascii="Calibri" w:hAnsi="Calibri" w:cs="Calibri"/>
        </w:rPr>
      </w:pPr>
      <w:r w:rsidRPr="001B2E47">
        <w:rPr>
          <w:rFonts w:ascii="Calibri" w:hAnsi="Calibri" w:cs="Calibri"/>
          <w:noProof/>
        </w:rPr>
        <w:drawing>
          <wp:inline distT="0" distB="0" distL="0" distR="0" wp14:anchorId="01B8F74B" wp14:editId="28F46199">
            <wp:extent cx="5730243" cy="5669280"/>
            <wp:effectExtent l="0" t="0" r="3807" b="7620"/>
            <wp:docPr id="572932998" name="Picture 1" descr="A graph of different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572932998" name="Picture 1" descr="A graph of different numbers&#10;&#10;AI-generated content may be incorrect."/>
                    <pic:cNvPicPr/>
                  </pic:nvPicPr>
                  <pic:blipFill>
                    <a:blip r:embed="rId22"/>
                    <a:srcRect/>
                    <a:stretch>
                      <a:fillRect/>
                    </a:stretch>
                  </pic:blipFill>
                  <pic:spPr>
                    <a:xfrm>
                      <a:off x="0" y="0"/>
                      <a:ext cx="5730243" cy="5669280"/>
                    </a:xfrm>
                    <a:prstGeom prst="rect">
                      <a:avLst/>
                    </a:prstGeom>
                    <a:noFill/>
                    <a:ln>
                      <a:noFill/>
                      <a:prstDash/>
                    </a:ln>
                  </pic:spPr>
                </pic:pic>
              </a:graphicData>
            </a:graphic>
          </wp:inline>
        </w:drawing>
      </w:r>
    </w:p>
    <w:p w14:paraId="24159480" w14:textId="75B2E10E" w:rsidR="00DD1FE9" w:rsidRPr="001B2E47" w:rsidRDefault="00DD1FE9" w:rsidP="00DD1FE9">
      <w:pPr>
        <w:pStyle w:val="NormalWeb"/>
        <w:ind w:left="360"/>
        <w:rPr>
          <w:rFonts w:ascii="Calibri" w:hAnsi="Calibri" w:cs="Calibri"/>
        </w:rPr>
      </w:pPr>
      <w:r w:rsidRPr="005B749D">
        <w:rPr>
          <w:rFonts w:ascii="Calibri" w:hAnsi="Calibri" w:cs="Calibri"/>
          <w:b/>
          <w:bCs/>
        </w:rPr>
        <w:t xml:space="preserve">Figure </w:t>
      </w:r>
      <w:r w:rsidR="005B749D" w:rsidRPr="005B749D">
        <w:rPr>
          <w:rFonts w:ascii="Calibri" w:hAnsi="Calibri" w:cs="Calibri"/>
          <w:b/>
          <w:bCs/>
        </w:rPr>
        <w:t>11</w:t>
      </w:r>
      <w:r w:rsidRPr="005B749D">
        <w:rPr>
          <w:rFonts w:ascii="Calibri" w:hAnsi="Calibri" w:cs="Calibri"/>
          <w:b/>
          <w:bCs/>
        </w:rPr>
        <w:t>:</w:t>
      </w:r>
      <w:r w:rsidRPr="001B2E47">
        <w:rPr>
          <w:rFonts w:ascii="Calibri" w:hAnsi="Calibri" w:cs="Calibri"/>
        </w:rPr>
        <w:t xml:space="preserve"> changes in life expectancy in 2020 across countries by Gender</w:t>
      </w:r>
    </w:p>
    <w:p w14:paraId="6AEEB5DC" w14:textId="77777777" w:rsidR="00DD1FE9" w:rsidRPr="001B2E47" w:rsidRDefault="00DD1FE9" w:rsidP="00DD1FE9">
      <w:pPr>
        <w:pStyle w:val="NormalWeb"/>
        <w:ind w:left="360"/>
        <w:rPr>
          <w:rFonts w:ascii="Calibri" w:hAnsi="Calibri" w:cs="Calibri"/>
          <w:b/>
          <w:bCs/>
          <w:u w:val="single"/>
        </w:rPr>
      </w:pPr>
      <w:r w:rsidRPr="001B2E47">
        <w:rPr>
          <w:rFonts w:ascii="Calibri" w:hAnsi="Calibri" w:cs="Calibri"/>
          <w:b/>
          <w:bCs/>
          <w:u w:val="single"/>
        </w:rPr>
        <w:t>Changes in years of life lost in 2020</w:t>
      </w:r>
    </w:p>
    <w:p w14:paraId="62C39E13" w14:textId="77777777" w:rsidR="00DD1FE9" w:rsidRPr="001B2E47" w:rsidRDefault="00DD1FE9" w:rsidP="00DD1FE9">
      <w:pPr>
        <w:pStyle w:val="NormalWeb"/>
        <w:ind w:left="360"/>
        <w:rPr>
          <w:rFonts w:ascii="Calibri" w:hAnsi="Calibri" w:cs="Calibri"/>
        </w:rPr>
      </w:pPr>
      <w:r w:rsidRPr="001B2E47">
        <w:rPr>
          <w:rFonts w:ascii="Calibri" w:hAnsi="Calibri" w:cs="Calibri"/>
        </w:rPr>
        <w:t xml:space="preserve">Years of life lost declined in most countries in both men and women between 2005 and 2019, except Canada, Greece, Scotland, Taiwan, and the US. The observed YLL in 2020 was higher than expected in all countries except Taiwan and New Zealand, where there was a reduction in YLL, and Iceland, South Korea, Denmark, and Norway, where there </w:t>
      </w:r>
      <w:r w:rsidRPr="001B2E47">
        <w:rPr>
          <w:rFonts w:ascii="Calibri" w:hAnsi="Calibri" w:cs="Calibri"/>
        </w:rPr>
        <w:lastRenderedPageBreak/>
        <w:t>was no evidence of a change in YLL in 2020. In the remaining 31 countries, more than 222 million (130 million in men and 92.6 million in women) years of life were lost in 2020, which is 28.1 million (95% confidence interval 26.8m to 29.5m) YLL higher than expected. The excess YLL in men and women were 17.3 million (16.8m to 17.8m) and 10.8 million (10.4m to 11.3m), respectively.</w:t>
      </w:r>
    </w:p>
    <w:p w14:paraId="05942123" w14:textId="77777777" w:rsidR="00DD1FE9" w:rsidRPr="001B2E47" w:rsidRDefault="00DD1FE9" w:rsidP="00DD1FE9">
      <w:pPr>
        <w:pStyle w:val="NormalWeb"/>
        <w:ind w:left="360"/>
        <w:rPr>
          <w:rFonts w:ascii="Calibri" w:hAnsi="Calibri" w:cs="Calibri"/>
        </w:rPr>
      </w:pPr>
      <w:r w:rsidRPr="001B2E47">
        <w:rPr>
          <w:rFonts w:ascii="Calibri" w:hAnsi="Calibri" w:cs="Calibri"/>
          <w:noProof/>
        </w:rPr>
        <w:drawing>
          <wp:inline distT="0" distB="0" distL="0" distR="0" wp14:anchorId="2F74C7E3" wp14:editId="4250E686">
            <wp:extent cx="5722616" cy="6096003"/>
            <wp:effectExtent l="0" t="0" r="0" b="0"/>
            <wp:docPr id="12918706" name="Picture 2" descr="A chart of different countries/regions&#10;&#10;AI-generated content may be incorrect."/>
            <wp:cNvGraphicFramePr/>
            <a:graphic xmlns:a="http://schemas.openxmlformats.org/drawingml/2006/main">
              <a:graphicData uri="http://schemas.openxmlformats.org/drawingml/2006/picture">
                <pic:pic xmlns:pic="http://schemas.openxmlformats.org/drawingml/2006/picture">
                  <pic:nvPicPr>
                    <pic:cNvPr id="12918706" name="Picture 2" descr="A chart of different countries/regions&#10;&#10;AI-generated content may be incorrect."/>
                    <pic:cNvPicPr/>
                  </pic:nvPicPr>
                  <pic:blipFill>
                    <a:blip r:embed="rId23"/>
                    <a:srcRect/>
                    <a:stretch>
                      <a:fillRect/>
                    </a:stretch>
                  </pic:blipFill>
                  <pic:spPr>
                    <a:xfrm>
                      <a:off x="0" y="0"/>
                      <a:ext cx="5722616" cy="6096003"/>
                    </a:xfrm>
                    <a:prstGeom prst="rect">
                      <a:avLst/>
                    </a:prstGeom>
                    <a:noFill/>
                    <a:ln>
                      <a:noFill/>
                      <a:prstDash/>
                    </a:ln>
                  </pic:spPr>
                </pic:pic>
              </a:graphicData>
            </a:graphic>
          </wp:inline>
        </w:drawing>
      </w:r>
    </w:p>
    <w:p w14:paraId="1EC7F437" w14:textId="5D22E885" w:rsidR="00DD1FE9" w:rsidRPr="001B2E47" w:rsidRDefault="00DD1FE9" w:rsidP="00DD1FE9">
      <w:pPr>
        <w:pStyle w:val="NormalWeb"/>
        <w:ind w:left="360"/>
        <w:rPr>
          <w:rFonts w:ascii="Calibri" w:hAnsi="Calibri" w:cs="Calibri"/>
        </w:rPr>
      </w:pPr>
      <w:r w:rsidRPr="005B749D">
        <w:rPr>
          <w:rFonts w:ascii="Calibri" w:hAnsi="Calibri" w:cs="Calibri"/>
          <w:b/>
          <w:bCs/>
        </w:rPr>
        <w:t xml:space="preserve">Figure </w:t>
      </w:r>
      <w:r w:rsidR="005B749D">
        <w:rPr>
          <w:rFonts w:ascii="Calibri" w:hAnsi="Calibri" w:cs="Calibri"/>
          <w:b/>
          <w:bCs/>
        </w:rPr>
        <w:t>12</w:t>
      </w:r>
      <w:r w:rsidRPr="005B749D">
        <w:rPr>
          <w:rFonts w:ascii="Calibri" w:hAnsi="Calibri" w:cs="Calibri"/>
          <w:b/>
          <w:bCs/>
        </w:rPr>
        <w:t>: Trends</w:t>
      </w:r>
      <w:r w:rsidRPr="001B2E47">
        <w:rPr>
          <w:rFonts w:ascii="Calibri" w:hAnsi="Calibri" w:cs="Calibri"/>
        </w:rPr>
        <w:t xml:space="preserve"> in Years of Life Lost (YLL) per 100,000 by Gender Across Countries (2005–2020)</w:t>
      </w:r>
    </w:p>
    <w:p w14:paraId="77F093CE" w14:textId="77777777" w:rsidR="00DD1FE9" w:rsidRPr="001B2E47" w:rsidRDefault="00DD1FE9" w:rsidP="00DD1FE9">
      <w:pPr>
        <w:pStyle w:val="ListParagraph"/>
        <w:numPr>
          <w:ilvl w:val="0"/>
          <w:numId w:val="3"/>
        </w:numPr>
        <w:rPr>
          <w:rFonts w:ascii="Calibri" w:hAnsi="Calibri" w:cs="Calibri"/>
        </w:rPr>
      </w:pPr>
      <w:r w:rsidRPr="001B2E47">
        <w:rPr>
          <w:rFonts w:ascii="Calibri" w:hAnsi="Calibri" w:cs="Calibri"/>
          <w:b/>
          <w:bCs/>
          <w:color w:val="000000"/>
        </w:rPr>
        <w:t>Applications of Big Data analytics to control COVID-19 pandemic</w:t>
      </w:r>
    </w:p>
    <w:p w14:paraId="63633E05" w14:textId="77777777" w:rsidR="00DD1FE9" w:rsidRPr="001B2E47" w:rsidRDefault="00DD1FE9" w:rsidP="00DD1FE9">
      <w:pPr>
        <w:ind w:left="360"/>
        <w:rPr>
          <w:rFonts w:ascii="Calibri" w:hAnsi="Calibri" w:cs="Calibri"/>
        </w:rPr>
      </w:pPr>
      <w:r w:rsidRPr="001B2E47">
        <w:rPr>
          <w:rFonts w:ascii="Calibri" w:hAnsi="Calibri" w:cs="Calibri"/>
          <w:color w:val="000000"/>
        </w:rPr>
        <w:t xml:space="preserve">The study titled </w:t>
      </w:r>
      <w:r w:rsidRPr="001B2E47">
        <w:rPr>
          <w:rFonts w:ascii="Calibri" w:hAnsi="Calibri" w:cs="Calibri"/>
          <w:i/>
          <w:iCs/>
          <w:color w:val="000000"/>
        </w:rPr>
        <w:t>"Applications of Big Data Analytics to Control COVID-19 Pandemic"</w:t>
      </w:r>
      <w:r w:rsidRPr="001B2E47">
        <w:rPr>
          <w:rFonts w:ascii="Calibri" w:hAnsi="Calibri" w:cs="Calibri"/>
          <w:color w:val="000000"/>
        </w:rPr>
        <w:t xml:space="preserve"> explores how big data technologies were pivotal in managing the COVID-19 crisis, especially in the early stages of the outbreak. It outlines various data sources—including electronic health records, mobile location data, social media activity, and public health </w:t>
      </w:r>
      <w:r w:rsidRPr="001B2E47">
        <w:rPr>
          <w:rFonts w:ascii="Calibri" w:hAnsi="Calibri" w:cs="Calibri"/>
          <w:color w:val="000000"/>
        </w:rPr>
        <w:lastRenderedPageBreak/>
        <w:t>databases—that were harnessed to monitor virus transmission, identify hotspots, and support public health interventions. The paper highlights case studies from countries like China and South Korea, where real-time contact tracing and population surveillance were enabled through integrated big data platforms. These systems allowed health authorities to track the movement of infected individuals, issue timely alerts, and allocate medical resources more efficiently. The study also discusses how machine learning algorithms were employed to predict case surges, assess patient risk levels, and model the effects of intervention strategies. Importantly, the paper raises ethical concerns related to privacy and data security, emphasizing the need for responsible data governance. In the context of our research, this work serves as a foundational reference for understanding the core applications of big data in pandemic response. It provides critical insights into how large-scale data collection and analytics can influence both infection control and mortality outcomes. Our study builds upon this by focusing on cross-regional comparisons and examining how the deployment and effectiveness of such big data applications varied depending on regional healthcare infrastructure and policy implementation.</w:t>
      </w:r>
    </w:p>
    <w:p w14:paraId="714F2D24" w14:textId="77777777" w:rsidR="00DD1FE9" w:rsidRPr="001B2E47" w:rsidRDefault="00DD1FE9" w:rsidP="00DD1FE9">
      <w:pPr>
        <w:pStyle w:val="ListParagraph"/>
        <w:numPr>
          <w:ilvl w:val="0"/>
          <w:numId w:val="3"/>
        </w:numPr>
        <w:rPr>
          <w:rFonts w:ascii="Calibri" w:hAnsi="Calibri" w:cs="Calibri"/>
        </w:rPr>
      </w:pPr>
      <w:r w:rsidRPr="001B2E47">
        <w:rPr>
          <w:rFonts w:ascii="Calibri" w:hAnsi="Calibri" w:cs="Calibri"/>
          <w:b/>
          <w:bCs/>
          <w:color w:val="000000"/>
        </w:rPr>
        <w:t xml:space="preserve">COVID-19 Outbreak Data Analysis and Prediction </w:t>
      </w:r>
      <w:proofErr w:type="spellStart"/>
      <w:r w:rsidRPr="001B2E47">
        <w:rPr>
          <w:rFonts w:ascii="Calibri" w:hAnsi="Calibri" w:cs="Calibri"/>
          <w:b/>
          <w:bCs/>
          <w:color w:val="000000"/>
        </w:rPr>
        <w:t>Modeling</w:t>
      </w:r>
      <w:proofErr w:type="spellEnd"/>
      <w:r w:rsidRPr="001B2E47">
        <w:rPr>
          <w:rFonts w:ascii="Calibri" w:hAnsi="Calibri" w:cs="Calibri"/>
          <w:b/>
          <w:bCs/>
          <w:color w:val="000000"/>
        </w:rPr>
        <w:t xml:space="preserve"> Using Data Mining Technique</w:t>
      </w:r>
    </w:p>
    <w:p w14:paraId="0583AA6E" w14:textId="77777777" w:rsidR="00DD1FE9" w:rsidRPr="001B2E47" w:rsidRDefault="00DD1FE9" w:rsidP="00DD1FE9">
      <w:pPr>
        <w:ind w:left="360"/>
        <w:rPr>
          <w:rFonts w:ascii="Calibri" w:hAnsi="Calibri" w:cs="Calibri"/>
          <w:color w:val="000000"/>
        </w:rPr>
      </w:pPr>
      <w:r w:rsidRPr="001B2E47">
        <w:rPr>
          <w:rFonts w:ascii="Calibri" w:hAnsi="Calibri" w:cs="Calibri"/>
          <w:color w:val="000000"/>
        </w:rPr>
        <w:t>progression of the COVID-19 pandemic and to build predictive models for outbreak forecasting. The study utilizes real-world datasets, including daily reported cases, death rates, and recovery counts, to apply techniques such as classification, clustering, and regression. Through these methods, the authors identify key trends in the virus’s spread and develop models capable of short-term forecasting of infection rates. The work highlights how data mining enables the discovery of hidden patterns in vast datasets, such as correlations between demographic factors and infection severity or the impact of lockdown measures on case trends. Furthermore, the study evaluates the performance of different algorithms (e.g., decision trees, support vector machines, and random forests) in terms of accuracy, precision, and computational efficiency. This research is particularly relevant to our study as it provides a methodological foundation for modelling both spread, and mortality trends based on historical data. While the paper concentrates mainly on case prediction, it reinforces the role of data mining in early warning systems and outbreak management. Our research extends this approach by applying similar techniques across multiple regions to investigate how regional dynamics and healthcare capacity influence the relationship between spread and mortality. Additionally, we explore the integration of these techniques with other big data sources, such as mobility and clinical data, to enhance prediction accuracy and provide region-specific insights.</w:t>
      </w:r>
    </w:p>
    <w:p w14:paraId="272DE440" w14:textId="77777777" w:rsidR="00DD1FE9" w:rsidRPr="001B2E47" w:rsidRDefault="00DD1FE9" w:rsidP="00DD1FE9">
      <w:pPr>
        <w:ind w:left="360"/>
        <w:rPr>
          <w:rFonts w:ascii="Calibri" w:hAnsi="Calibri" w:cs="Calibri"/>
        </w:rPr>
      </w:pPr>
      <w:r w:rsidRPr="001B2E47">
        <w:rPr>
          <w:rFonts w:ascii="Calibri" w:hAnsi="Calibri" w:cs="Calibri"/>
          <w:noProof/>
          <w:color w:val="000000"/>
        </w:rPr>
        <w:lastRenderedPageBreak/>
        <w:drawing>
          <wp:inline distT="0" distB="0" distL="0" distR="0" wp14:anchorId="5FDCE778" wp14:editId="34A88882">
            <wp:extent cx="5730243" cy="2529843"/>
            <wp:effectExtent l="0" t="0" r="3807" b="3807"/>
            <wp:docPr id="403140672" name="Picture 3" descr="A graph showing a number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403140672" name="Picture 3" descr="A graph showing a number of different colored lines&#10;&#10;AI-generated content may be incorrect."/>
                    <pic:cNvPicPr/>
                  </pic:nvPicPr>
                  <pic:blipFill>
                    <a:blip r:embed="rId24"/>
                    <a:srcRect/>
                    <a:stretch>
                      <a:fillRect/>
                    </a:stretch>
                  </pic:blipFill>
                  <pic:spPr>
                    <a:xfrm>
                      <a:off x="0" y="0"/>
                      <a:ext cx="5730243" cy="2529843"/>
                    </a:xfrm>
                    <a:prstGeom prst="rect">
                      <a:avLst/>
                    </a:prstGeom>
                    <a:noFill/>
                    <a:ln>
                      <a:noFill/>
                      <a:prstDash/>
                    </a:ln>
                  </pic:spPr>
                </pic:pic>
              </a:graphicData>
            </a:graphic>
          </wp:inline>
        </w:drawing>
      </w:r>
    </w:p>
    <w:p w14:paraId="269A3E1F" w14:textId="24877FFF" w:rsidR="00DD1FE9" w:rsidRPr="001B2E47" w:rsidRDefault="00DD1FE9" w:rsidP="00DD1FE9">
      <w:pPr>
        <w:ind w:left="360"/>
        <w:rPr>
          <w:rFonts w:ascii="Calibri" w:hAnsi="Calibri" w:cs="Calibri"/>
          <w:color w:val="000000"/>
        </w:rPr>
      </w:pPr>
      <w:r w:rsidRPr="005B749D">
        <w:rPr>
          <w:rFonts w:ascii="Calibri" w:hAnsi="Calibri" w:cs="Calibri"/>
          <w:b/>
          <w:bCs/>
          <w:color w:val="000000"/>
        </w:rPr>
        <w:t xml:space="preserve">Figure </w:t>
      </w:r>
      <w:r w:rsidR="005B749D" w:rsidRPr="005B749D">
        <w:rPr>
          <w:rFonts w:ascii="Calibri" w:hAnsi="Calibri" w:cs="Calibri"/>
          <w:b/>
          <w:bCs/>
          <w:color w:val="000000"/>
        </w:rPr>
        <w:t>13</w:t>
      </w:r>
      <w:r w:rsidRPr="005B749D">
        <w:rPr>
          <w:rFonts w:ascii="Calibri" w:hAnsi="Calibri" w:cs="Calibri"/>
          <w:b/>
          <w:bCs/>
          <w:color w:val="000000"/>
        </w:rPr>
        <w:t>:</w:t>
      </w:r>
      <w:r w:rsidRPr="001B2E47">
        <w:rPr>
          <w:rFonts w:ascii="Calibri" w:hAnsi="Calibri" w:cs="Calibri"/>
          <w:color w:val="000000"/>
        </w:rPr>
        <w:t xml:space="preserve"> Visualizing of Worldwide COVID-19 cases</w:t>
      </w:r>
    </w:p>
    <w:p w14:paraId="064E010F" w14:textId="77777777" w:rsidR="00DD1FE9" w:rsidRPr="001B2E47" w:rsidRDefault="00DD1FE9" w:rsidP="00DD1FE9">
      <w:pPr>
        <w:pStyle w:val="ListParagraph"/>
        <w:numPr>
          <w:ilvl w:val="0"/>
          <w:numId w:val="3"/>
        </w:numPr>
        <w:rPr>
          <w:rFonts w:ascii="Calibri" w:hAnsi="Calibri" w:cs="Calibri"/>
          <w:b/>
          <w:bCs/>
          <w:color w:val="000000"/>
        </w:rPr>
      </w:pPr>
      <w:r w:rsidRPr="001B2E47">
        <w:rPr>
          <w:rFonts w:ascii="Calibri" w:hAnsi="Calibri" w:cs="Calibri"/>
          <w:b/>
          <w:bCs/>
          <w:color w:val="000000"/>
        </w:rPr>
        <w:t>Integration of Clinical and Open Data for COVID-19 Mortality and Spread Analysis</w:t>
      </w:r>
    </w:p>
    <w:p w14:paraId="798B4F19"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r w:rsidRPr="001B2E47">
        <w:rPr>
          <w:rFonts w:ascii="Calibri" w:eastAsia="Times New Roman" w:hAnsi="Calibri" w:cs="Calibri"/>
          <w:kern w:val="0"/>
          <w:lang w:eastAsia="en-GB"/>
        </w:rPr>
        <w:t>The article provides an in-depth exploration of how mortality data related to COVID-19 can be accurately interpreted and utilized for epidemiological insights. The study emphasizes that mortality statistics are among the most reliable indicators for assessing the true impact of the pandemic, as they are less affected by testing coverage or asymptomatic underreporting. It outlines key challenges in mortality data interpretation, such as the differentiation between deaths caused directly by COVID-19 and those where the virus was a contributing factor, along with the need for standardizing death certification processes across regions.</w:t>
      </w:r>
    </w:p>
    <w:p w14:paraId="70666A31"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r w:rsidRPr="001B2E47">
        <w:rPr>
          <w:rFonts w:ascii="Calibri" w:eastAsia="Times New Roman" w:hAnsi="Calibri" w:cs="Calibri"/>
          <w:kern w:val="0"/>
          <w:lang w:eastAsia="en-GB"/>
        </w:rPr>
        <w:t>A central contribution of the paper is its discussion on statistical and machine learning models used to analyse mortality patterns. The authors evaluate methods such as time series forecasting, excess mortality estimation, and survival analysis. These techniques are employed to assess not only temporal trends but also the effects of demographic variables, healthcare capacity, and pre-existing conditions on COVID-19 fatality outcomes. The paper also highlights the importance of incorporating non-medical data—such as socioeconomic indicators and regional healthcare infrastructure—to improve model accuracy and policy relevance.</w:t>
      </w:r>
    </w:p>
    <w:p w14:paraId="2404BA3C" w14:textId="77777777" w:rsidR="00DD1FE9" w:rsidRPr="001B2E47" w:rsidRDefault="00DD1FE9" w:rsidP="00DD1FE9">
      <w:pPr>
        <w:suppressAutoHyphens w:val="0"/>
        <w:spacing w:before="100" w:after="100" w:line="240" w:lineRule="auto"/>
        <w:ind w:left="360"/>
        <w:rPr>
          <w:rFonts w:ascii="Calibri" w:eastAsia="Times New Roman" w:hAnsi="Calibri" w:cs="Calibri"/>
          <w:kern w:val="0"/>
          <w:lang w:eastAsia="en-GB"/>
        </w:rPr>
      </w:pPr>
      <w:r w:rsidRPr="001B2E47">
        <w:rPr>
          <w:rFonts w:ascii="Calibri" w:eastAsia="Times New Roman" w:hAnsi="Calibri" w:cs="Calibri"/>
          <w:kern w:val="0"/>
          <w:lang w:eastAsia="en-GB"/>
        </w:rPr>
        <w:t>From a comparative standpoint, the article sheds light on regional disparities in mortality rates and attempts to model the underlying factors contributing to these differences. This aligns closely with the goals of our study, which investigates how big data analytics can track COVID-19 spread and mortality trends across various regions. The paper’s focus on methodological rigor and interpretability reinforces our approach, particularly in applying explainable models that enable policymakers to understand not just what the trends are, but why they exist. It also supports our multi-layered analysis strategy, combining epidemiological, demographic, and infrastructural data to derive actionable insights on regional mortality dynamics.</w:t>
      </w:r>
    </w:p>
    <w:p w14:paraId="646960F1" w14:textId="77777777" w:rsidR="00DD1FE9" w:rsidRPr="001B2E47" w:rsidRDefault="00DD1FE9" w:rsidP="00DD1FE9">
      <w:pPr>
        <w:suppressAutoHyphens w:val="0"/>
        <w:spacing w:before="100" w:after="100" w:line="240" w:lineRule="auto"/>
        <w:ind w:left="360"/>
        <w:rPr>
          <w:rFonts w:ascii="Calibri" w:hAnsi="Calibri" w:cs="Calibri"/>
        </w:rPr>
      </w:pPr>
      <w:r w:rsidRPr="001B2E47">
        <w:rPr>
          <w:rFonts w:ascii="Calibri" w:eastAsia="Times New Roman" w:hAnsi="Calibri" w:cs="Calibri"/>
          <w:noProof/>
          <w:kern w:val="0"/>
          <w:lang w:eastAsia="en-GB"/>
        </w:rPr>
        <w:lastRenderedPageBreak/>
        <w:drawing>
          <wp:inline distT="0" distB="0" distL="0" distR="0" wp14:anchorId="3CA3573B" wp14:editId="61563FC2">
            <wp:extent cx="5731514" cy="3672202"/>
            <wp:effectExtent l="0" t="0" r="2536" b="4448"/>
            <wp:docPr id="1542149846" name="Picture 1" descr="A graph of a graph of a graph of a graph of a graph of a graph of a graph of a graph of a graph of a graph of a graph of a graph of a graph of&#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3672202"/>
                    </a:xfrm>
                    <a:prstGeom prst="rect">
                      <a:avLst/>
                    </a:prstGeom>
                    <a:noFill/>
                    <a:ln>
                      <a:noFill/>
                      <a:prstDash/>
                    </a:ln>
                  </pic:spPr>
                </pic:pic>
              </a:graphicData>
            </a:graphic>
          </wp:inline>
        </w:drawing>
      </w:r>
    </w:p>
    <w:p w14:paraId="39B8F2E4" w14:textId="77B7726F" w:rsidR="00DD1FE9" w:rsidRPr="001B2E47" w:rsidRDefault="00DD1FE9" w:rsidP="00DD1FE9">
      <w:pPr>
        <w:ind w:left="720"/>
        <w:rPr>
          <w:rFonts w:ascii="Calibri" w:hAnsi="Calibri" w:cs="Calibri"/>
          <w:color w:val="000000"/>
        </w:rPr>
      </w:pPr>
      <w:r w:rsidRPr="005B749D">
        <w:rPr>
          <w:rFonts w:ascii="Calibri" w:hAnsi="Calibri" w:cs="Calibri"/>
          <w:b/>
          <w:bCs/>
          <w:color w:val="000000"/>
        </w:rPr>
        <w:t xml:space="preserve">Figure </w:t>
      </w:r>
      <w:r w:rsidR="005B749D" w:rsidRPr="005B749D">
        <w:rPr>
          <w:rFonts w:ascii="Calibri" w:hAnsi="Calibri" w:cs="Calibri"/>
          <w:b/>
          <w:bCs/>
          <w:color w:val="000000"/>
        </w:rPr>
        <w:t>14</w:t>
      </w:r>
      <w:r w:rsidRPr="005B749D">
        <w:rPr>
          <w:rFonts w:ascii="Calibri" w:hAnsi="Calibri" w:cs="Calibri"/>
          <w:b/>
          <w:bCs/>
          <w:color w:val="000000"/>
        </w:rPr>
        <w:t>:</w:t>
      </w:r>
      <w:r w:rsidRPr="001B2E47">
        <w:rPr>
          <w:rFonts w:ascii="Calibri" w:hAnsi="Calibri" w:cs="Calibri"/>
          <w:color w:val="000000"/>
        </w:rPr>
        <w:t xml:space="preserve"> Global Comparison of COVID-19 Mortality Rates per Million Population by Country and Region (as of 14th July 2020)</w:t>
      </w:r>
    </w:p>
    <w:p w14:paraId="074AD98B" w14:textId="77777777" w:rsidR="00DD1FE9" w:rsidRPr="001B2E47" w:rsidRDefault="00DD1FE9" w:rsidP="00DD1FE9">
      <w:pPr>
        <w:ind w:left="360"/>
        <w:rPr>
          <w:rFonts w:ascii="Calibri" w:hAnsi="Calibri" w:cs="Calibri"/>
          <w:color w:val="000000"/>
        </w:rPr>
      </w:pPr>
      <w:r w:rsidRPr="001B2E47">
        <w:rPr>
          <w:rFonts w:ascii="Calibri" w:hAnsi="Calibri" w:cs="Calibri"/>
          <w:color w:val="000000"/>
        </w:rPr>
        <w:t>Deaths per million population for 55 countries selected to represent five main socioeconomic and geo-political groups from around the world. Sweden, Brazil and Belarus are highlighted as countries that have pursued a policy of no lockdown. The two graphs differ only in the logarithmic versus linear scale of their vertical axis, allowing us to put in perspective the relative death toll across different countries</w:t>
      </w:r>
    </w:p>
    <w:p w14:paraId="5D884C43" w14:textId="77777777" w:rsidR="00DD1FE9" w:rsidRPr="001B2E47" w:rsidRDefault="00DD1FE9" w:rsidP="00DD1FE9">
      <w:pPr>
        <w:rPr>
          <w:rFonts w:ascii="Calibri" w:hAnsi="Calibri" w:cs="Calibri"/>
        </w:rPr>
      </w:pPr>
      <w:hyperlink r:id="rId26" w:history="1">
        <w:r w:rsidRPr="001B2E47">
          <w:rPr>
            <w:rStyle w:val="Hyperlink"/>
            <w:rFonts w:ascii="Calibri" w:hAnsi="Calibri" w:cs="Calibri"/>
            <w:b/>
            <w:bCs/>
          </w:rPr>
          <w:br/>
        </w:r>
      </w:hyperlink>
    </w:p>
    <w:p w14:paraId="50E28AF8" w14:textId="77777777" w:rsidR="00DD1FE9" w:rsidRPr="001B2E47" w:rsidRDefault="00DD1FE9" w:rsidP="00DD1FE9">
      <w:pPr>
        <w:rPr>
          <w:rFonts w:ascii="Calibri" w:hAnsi="Calibri" w:cs="Calibri"/>
          <w:color w:val="000000"/>
        </w:rPr>
      </w:pPr>
    </w:p>
    <w:p w14:paraId="1DFA23C3" w14:textId="77777777" w:rsidR="00DD1FE9" w:rsidRPr="001B2E47" w:rsidRDefault="00DD1FE9" w:rsidP="00DD1FE9">
      <w:pPr>
        <w:rPr>
          <w:rFonts w:ascii="Calibri" w:hAnsi="Calibri" w:cs="Calibri"/>
          <w:color w:val="000000"/>
        </w:rPr>
      </w:pPr>
    </w:p>
    <w:p w14:paraId="203AB740" w14:textId="77777777" w:rsidR="00DD1FE9" w:rsidRPr="001B2E47" w:rsidRDefault="00DD1FE9" w:rsidP="00DD1FE9">
      <w:pPr>
        <w:rPr>
          <w:rFonts w:ascii="Calibri" w:hAnsi="Calibri" w:cs="Calibri"/>
          <w:color w:val="000000"/>
        </w:rPr>
      </w:pPr>
    </w:p>
    <w:p w14:paraId="0794C9B3" w14:textId="77777777" w:rsidR="00DD1FE9" w:rsidRPr="001B2E47" w:rsidRDefault="00DD1FE9" w:rsidP="00DD1FE9">
      <w:pPr>
        <w:rPr>
          <w:rFonts w:ascii="Calibri" w:hAnsi="Calibri" w:cs="Calibri"/>
          <w:color w:val="000000"/>
        </w:rPr>
      </w:pPr>
    </w:p>
    <w:p w14:paraId="720A9B63" w14:textId="77777777" w:rsidR="00DD1FE9" w:rsidRPr="001B2E47" w:rsidRDefault="00DD1FE9" w:rsidP="00DD1FE9">
      <w:pPr>
        <w:rPr>
          <w:rFonts w:ascii="Calibri" w:hAnsi="Calibri" w:cs="Calibri"/>
          <w:color w:val="000000"/>
        </w:rPr>
      </w:pPr>
    </w:p>
    <w:p w14:paraId="1BF80A1F" w14:textId="77777777" w:rsidR="00DD1FE9" w:rsidRPr="001B2E47" w:rsidRDefault="00DD1FE9" w:rsidP="00DD1FE9">
      <w:pPr>
        <w:rPr>
          <w:rFonts w:ascii="Calibri" w:hAnsi="Calibri" w:cs="Calibri"/>
          <w:color w:val="000000"/>
        </w:rPr>
      </w:pPr>
    </w:p>
    <w:p w14:paraId="15A90322" w14:textId="77777777" w:rsidR="00DD1FE9" w:rsidRPr="001B2E47" w:rsidRDefault="00DD1FE9" w:rsidP="00DD1FE9">
      <w:pPr>
        <w:rPr>
          <w:rFonts w:ascii="Calibri" w:hAnsi="Calibri" w:cs="Calibri"/>
          <w:color w:val="000000"/>
        </w:rPr>
      </w:pPr>
    </w:p>
    <w:p w14:paraId="0FE9E7DA" w14:textId="77777777" w:rsidR="00DD1FE9" w:rsidRPr="001B2E47" w:rsidRDefault="00DD1FE9" w:rsidP="00DD1FE9">
      <w:pPr>
        <w:rPr>
          <w:rFonts w:ascii="Calibri" w:hAnsi="Calibri" w:cs="Calibri"/>
          <w:color w:val="000000"/>
        </w:rPr>
      </w:pPr>
    </w:p>
    <w:p w14:paraId="1B704806" w14:textId="77777777" w:rsidR="00DD1FE9" w:rsidRPr="001B2E47" w:rsidRDefault="00DD1FE9" w:rsidP="00DD1FE9">
      <w:pPr>
        <w:rPr>
          <w:rFonts w:ascii="Calibri" w:hAnsi="Calibri" w:cs="Calibri"/>
          <w:color w:val="000000"/>
        </w:rPr>
      </w:pPr>
    </w:p>
    <w:p w14:paraId="3D87E000" w14:textId="77777777" w:rsidR="00DD1FE9" w:rsidRPr="001B2E47" w:rsidRDefault="00DD1FE9" w:rsidP="00DD1FE9">
      <w:pPr>
        <w:rPr>
          <w:rFonts w:ascii="Calibri" w:hAnsi="Calibri" w:cs="Calibri"/>
          <w:color w:val="000000"/>
        </w:rPr>
      </w:pPr>
    </w:p>
    <w:p w14:paraId="20A94754" w14:textId="77777777" w:rsidR="00DD1FE9" w:rsidRPr="001B2E47" w:rsidRDefault="00DD1FE9" w:rsidP="00DD1FE9">
      <w:pPr>
        <w:rPr>
          <w:rFonts w:ascii="Calibri" w:hAnsi="Calibri" w:cs="Calibri"/>
          <w:color w:val="000000"/>
        </w:rPr>
      </w:pPr>
    </w:p>
    <w:p w14:paraId="19222780" w14:textId="77777777" w:rsidR="00DD1FE9" w:rsidRPr="001B2E47" w:rsidRDefault="00DD1FE9" w:rsidP="00DD1FE9">
      <w:pPr>
        <w:rPr>
          <w:rFonts w:ascii="Calibri" w:hAnsi="Calibri" w:cs="Calibri"/>
          <w:color w:val="000000"/>
        </w:rPr>
      </w:pPr>
    </w:p>
    <w:p w14:paraId="4E522600" w14:textId="77777777" w:rsidR="00DD1FE9" w:rsidRPr="001B2E47" w:rsidRDefault="00DD1FE9" w:rsidP="00DD1FE9">
      <w:pPr>
        <w:rPr>
          <w:rFonts w:ascii="Calibri" w:hAnsi="Calibri" w:cs="Calibri"/>
          <w:color w:val="000000"/>
        </w:rPr>
      </w:pPr>
    </w:p>
    <w:p w14:paraId="4088B94C" w14:textId="77777777" w:rsidR="00DD1FE9" w:rsidRPr="001B2E47" w:rsidRDefault="00DD1FE9" w:rsidP="00DD1FE9">
      <w:pPr>
        <w:rPr>
          <w:rFonts w:ascii="Calibri" w:hAnsi="Calibri" w:cs="Calibri"/>
          <w:color w:val="000000"/>
        </w:rPr>
      </w:pPr>
    </w:p>
    <w:p w14:paraId="583976A5" w14:textId="77777777" w:rsidR="00DD1FE9" w:rsidRPr="001B2E47" w:rsidRDefault="00DD1FE9" w:rsidP="00DD1FE9">
      <w:pPr>
        <w:rPr>
          <w:rFonts w:ascii="Calibri" w:hAnsi="Calibri" w:cs="Calibri"/>
          <w:color w:val="000000"/>
        </w:rPr>
      </w:pPr>
    </w:p>
    <w:p w14:paraId="2F897035" w14:textId="77777777" w:rsidR="00DD1FE9" w:rsidRPr="001B2E47" w:rsidRDefault="00DD1FE9" w:rsidP="00DD1FE9">
      <w:pPr>
        <w:rPr>
          <w:rFonts w:ascii="Calibri" w:hAnsi="Calibri" w:cs="Calibri"/>
          <w:color w:val="000000"/>
        </w:rPr>
      </w:pPr>
    </w:p>
    <w:p w14:paraId="46A27A0B" w14:textId="77777777" w:rsidR="00DD1FE9" w:rsidRPr="001B2E47" w:rsidRDefault="00DD1FE9" w:rsidP="00DD1FE9">
      <w:pPr>
        <w:rPr>
          <w:rFonts w:ascii="Calibri" w:hAnsi="Calibri" w:cs="Calibri"/>
          <w:color w:val="000000"/>
        </w:rPr>
      </w:pPr>
    </w:p>
    <w:p w14:paraId="6230DB33" w14:textId="77777777" w:rsidR="00DD1FE9" w:rsidRPr="001B2E47" w:rsidRDefault="00DD1FE9" w:rsidP="00DD1FE9">
      <w:pPr>
        <w:rPr>
          <w:rFonts w:ascii="Calibri" w:hAnsi="Calibri" w:cs="Calibri"/>
          <w:color w:val="000000"/>
        </w:rPr>
      </w:pPr>
    </w:p>
    <w:p w14:paraId="07562041" w14:textId="77777777" w:rsidR="00DD1FE9" w:rsidRPr="001B2E47" w:rsidRDefault="00DD1FE9" w:rsidP="00DD1FE9">
      <w:pPr>
        <w:rPr>
          <w:rFonts w:ascii="Calibri" w:hAnsi="Calibri" w:cs="Calibri"/>
          <w:color w:val="000000"/>
        </w:rPr>
      </w:pPr>
    </w:p>
    <w:p w14:paraId="0E20003C" w14:textId="77777777" w:rsidR="00DD1FE9" w:rsidRPr="001B2E47" w:rsidRDefault="00DD1FE9" w:rsidP="00DD1FE9">
      <w:pPr>
        <w:rPr>
          <w:rFonts w:ascii="Calibri" w:hAnsi="Calibri" w:cs="Calibri"/>
          <w:color w:val="000000"/>
        </w:rPr>
      </w:pPr>
    </w:p>
    <w:p w14:paraId="7CB5AE1F" w14:textId="77777777" w:rsidR="00DD1FE9" w:rsidRPr="001B2E47" w:rsidRDefault="00DD1FE9" w:rsidP="00DD1FE9">
      <w:pPr>
        <w:rPr>
          <w:rFonts w:ascii="Calibri" w:hAnsi="Calibri" w:cs="Calibri"/>
          <w:color w:val="000000"/>
        </w:rPr>
      </w:pPr>
    </w:p>
    <w:p w14:paraId="60E5E188" w14:textId="77777777" w:rsidR="00DD1FE9" w:rsidRPr="001B2E47" w:rsidRDefault="00DD1FE9" w:rsidP="00DD1FE9">
      <w:pPr>
        <w:rPr>
          <w:rFonts w:ascii="Calibri" w:hAnsi="Calibri" w:cs="Calibri"/>
          <w:color w:val="000000"/>
        </w:rPr>
      </w:pPr>
    </w:p>
    <w:p w14:paraId="6E0A0B6D" w14:textId="77777777" w:rsidR="00DD1FE9" w:rsidRPr="001B2E47" w:rsidRDefault="00DD1FE9" w:rsidP="00DD1FE9">
      <w:pPr>
        <w:rPr>
          <w:rFonts w:ascii="Calibri" w:hAnsi="Calibri" w:cs="Calibri"/>
          <w:b/>
          <w:bCs/>
          <w:color w:val="0070C0"/>
          <w:sz w:val="32"/>
          <w:szCs w:val="32"/>
        </w:rPr>
      </w:pPr>
      <w:r w:rsidRPr="001B2E47">
        <w:rPr>
          <w:rFonts w:ascii="Calibri" w:hAnsi="Calibri" w:cs="Calibri"/>
          <w:b/>
          <w:bCs/>
          <w:color w:val="0070C0"/>
          <w:sz w:val="32"/>
          <w:szCs w:val="32"/>
        </w:rPr>
        <w:t xml:space="preserve">References </w:t>
      </w:r>
    </w:p>
    <w:p w14:paraId="12653974" w14:textId="77777777" w:rsidR="00DD1FE9" w:rsidRPr="001B2E47" w:rsidRDefault="00DD1FE9" w:rsidP="00DD1FE9">
      <w:pPr>
        <w:numPr>
          <w:ilvl w:val="0"/>
          <w:numId w:val="5"/>
        </w:numPr>
        <w:rPr>
          <w:rFonts w:ascii="Calibri" w:hAnsi="Calibri" w:cs="Calibri"/>
        </w:rPr>
      </w:pPr>
      <w:r w:rsidRPr="001B2E47">
        <w:rPr>
          <w:rFonts w:ascii="Calibri" w:hAnsi="Calibri" w:cs="Calibri"/>
          <w:color w:val="000000"/>
        </w:rPr>
        <w:t>R. Lu, X. Zhao, J. Li, P. Niu, B. Yang, H. Wu, </w:t>
      </w:r>
      <w:r w:rsidRPr="001B2E47">
        <w:rPr>
          <w:rFonts w:ascii="Calibri" w:hAnsi="Calibri" w:cs="Calibri"/>
          <w:i/>
          <w:iCs/>
          <w:color w:val="000000"/>
        </w:rPr>
        <w:t xml:space="preserve">et al. </w:t>
      </w:r>
      <w:r w:rsidRPr="001B2E47">
        <w:rPr>
          <w:rFonts w:ascii="Calibri" w:hAnsi="Calibri" w:cs="Calibri"/>
          <w:color w:val="000000"/>
        </w:rPr>
        <w:t>Genomic characterisation and epidemiology of 2019 novel coronavirus: implications for virus origins and receptor binding Lancet, 395 (2020) (2019), pp. 565-574</w:t>
      </w:r>
    </w:p>
    <w:p w14:paraId="5059DD7F" w14:textId="77777777" w:rsidR="00DD1FE9" w:rsidRPr="001B2E47" w:rsidRDefault="00DD1FE9" w:rsidP="00DD1FE9">
      <w:pPr>
        <w:numPr>
          <w:ilvl w:val="0"/>
          <w:numId w:val="4"/>
        </w:numPr>
        <w:rPr>
          <w:rFonts w:ascii="Calibri" w:hAnsi="Calibri" w:cs="Calibri"/>
        </w:rPr>
      </w:pPr>
      <w:r w:rsidRPr="001B2E47">
        <w:rPr>
          <w:rFonts w:ascii="Calibri" w:hAnsi="Calibri" w:cs="Calibri"/>
          <w:color w:val="000000"/>
        </w:rPr>
        <w:t>World Health Organization, WHO Director-General’s remarks at the media briefing on 2019-nCoV on 11 February 2020 [EB/ OL], </w:t>
      </w:r>
      <w:hyperlink r:id="rId27" w:history="1">
        <w:r w:rsidRPr="001B2E47">
          <w:rPr>
            <w:rStyle w:val="Hyperlink"/>
            <w:rFonts w:ascii="Calibri" w:hAnsi="Calibri" w:cs="Calibri"/>
          </w:rPr>
          <w:t>https://www.who.int/dg/speeches/detail/who-director-general-s-remarks-at-the-media-briefing-on-2019-ncov-on-11-february-2020</w:t>
        </w:r>
      </w:hyperlink>
      <w:r w:rsidRPr="001B2E47">
        <w:rPr>
          <w:rFonts w:ascii="Calibri" w:hAnsi="Calibri" w:cs="Calibri"/>
          <w:color w:val="000000"/>
        </w:rPr>
        <w:t> (accessed 2 February 2020).</w:t>
      </w:r>
    </w:p>
    <w:p w14:paraId="2293407B" w14:textId="77777777" w:rsidR="00DD1FE9" w:rsidRPr="001B2E47" w:rsidRDefault="00DD1FE9" w:rsidP="00DD1FE9">
      <w:pPr>
        <w:numPr>
          <w:ilvl w:val="0"/>
          <w:numId w:val="4"/>
        </w:numPr>
        <w:rPr>
          <w:rFonts w:ascii="Calibri" w:hAnsi="Calibri" w:cs="Calibri"/>
        </w:rPr>
      </w:pPr>
      <w:r w:rsidRPr="001B2E47">
        <w:rPr>
          <w:rFonts w:ascii="Calibri" w:hAnsi="Calibri" w:cs="Calibri"/>
          <w:color w:val="000000"/>
        </w:rPr>
        <w:t>Y. Liu, Y. Yang, C. Zhang, C. Zhang, F. Huang, F. Wang, </w:t>
      </w:r>
      <w:r w:rsidRPr="001B2E47">
        <w:rPr>
          <w:rFonts w:ascii="Calibri" w:hAnsi="Calibri" w:cs="Calibri"/>
          <w:i/>
          <w:iCs/>
          <w:color w:val="000000"/>
        </w:rPr>
        <w:t xml:space="preserve">et al. </w:t>
      </w:r>
      <w:r w:rsidRPr="001B2E47">
        <w:rPr>
          <w:rFonts w:ascii="Calibri" w:hAnsi="Calibri" w:cs="Calibri"/>
          <w:color w:val="000000"/>
        </w:rPr>
        <w:t>Clinical and biochemical indexes from 2019-nCoV infected patients linked to viral loads and lung injury Sci. China Life Sci., 63 (2020), pp. 364-374, </w:t>
      </w:r>
      <w:hyperlink r:id="rId28" w:history="1">
        <w:r w:rsidRPr="001B2E47">
          <w:rPr>
            <w:rStyle w:val="Hyperlink"/>
            <w:rFonts w:ascii="Calibri" w:hAnsi="Calibri" w:cs="Calibri"/>
          </w:rPr>
          <w:t>10.1007/s11427-020-1643-8</w:t>
        </w:r>
      </w:hyperlink>
    </w:p>
    <w:p w14:paraId="061D8561" w14:textId="77777777" w:rsidR="00DD1FE9" w:rsidRPr="001B2E47" w:rsidRDefault="00DD1FE9" w:rsidP="00DD1FE9">
      <w:pPr>
        <w:numPr>
          <w:ilvl w:val="0"/>
          <w:numId w:val="4"/>
        </w:numPr>
        <w:rPr>
          <w:rFonts w:ascii="Calibri" w:hAnsi="Calibri" w:cs="Calibri"/>
        </w:rPr>
      </w:pPr>
      <w:r w:rsidRPr="001B2E47">
        <w:rPr>
          <w:rFonts w:ascii="Calibri" w:hAnsi="Calibri" w:cs="Calibri"/>
          <w:color w:val="000000"/>
        </w:rPr>
        <w:t>X.W. Xu, X.X. Wu, X.G. Jiang, K.J. Xu, L.J. Ying, C.L. Ma, </w:t>
      </w:r>
      <w:r w:rsidRPr="001B2E47">
        <w:rPr>
          <w:rFonts w:ascii="Calibri" w:hAnsi="Calibri" w:cs="Calibri"/>
          <w:i/>
          <w:iCs/>
          <w:color w:val="000000"/>
        </w:rPr>
        <w:t xml:space="preserve">et al. </w:t>
      </w:r>
      <w:r w:rsidRPr="001B2E47">
        <w:rPr>
          <w:rFonts w:ascii="Calibri" w:hAnsi="Calibri" w:cs="Calibri"/>
          <w:color w:val="000000"/>
        </w:rPr>
        <w:t>Clinical findings in a group of patients infected with the 2019 novel coronavirus (SARS-Cov-2) outside of Wuhan, China: retrospective case series BMJ, 27 (2020), p. 368</w:t>
      </w:r>
    </w:p>
    <w:p w14:paraId="359293C9" w14:textId="77777777" w:rsidR="00DD1FE9" w:rsidRPr="001B2E47" w:rsidRDefault="00DD1FE9" w:rsidP="00DD1FE9">
      <w:pPr>
        <w:numPr>
          <w:ilvl w:val="0"/>
          <w:numId w:val="4"/>
        </w:numPr>
        <w:rPr>
          <w:rFonts w:ascii="Calibri" w:hAnsi="Calibri" w:cs="Calibri"/>
        </w:rPr>
      </w:pPr>
      <w:r w:rsidRPr="001B2E47">
        <w:rPr>
          <w:rFonts w:ascii="Calibri" w:hAnsi="Calibri" w:cs="Calibri"/>
          <w:color w:val="000000"/>
        </w:rPr>
        <w:t>C. Huang, Y. Wang, X. Li, L. Ren, J. Zhao, Y. Hu, L. Zhang, </w:t>
      </w:r>
      <w:r w:rsidRPr="001B2E47">
        <w:rPr>
          <w:rFonts w:ascii="Calibri" w:hAnsi="Calibri" w:cs="Calibri"/>
          <w:i/>
          <w:iCs/>
          <w:color w:val="000000"/>
        </w:rPr>
        <w:t xml:space="preserve">et al. </w:t>
      </w:r>
      <w:r w:rsidRPr="001B2E47">
        <w:rPr>
          <w:rFonts w:ascii="Calibri" w:hAnsi="Calibri" w:cs="Calibri"/>
          <w:color w:val="000000"/>
        </w:rPr>
        <w:t>Clinical features of patients infected with 2019 novel coronavirus in Wuhan, China Lancet, 15 (2020), p. 395</w:t>
      </w:r>
    </w:p>
    <w:p w14:paraId="533C4CAD" w14:textId="77777777" w:rsidR="00DD1FE9" w:rsidRPr="001B2E47" w:rsidRDefault="00DD1FE9" w:rsidP="00DD1FE9">
      <w:pPr>
        <w:numPr>
          <w:ilvl w:val="0"/>
          <w:numId w:val="4"/>
        </w:numPr>
        <w:rPr>
          <w:rFonts w:ascii="Calibri" w:hAnsi="Calibri" w:cs="Calibri"/>
        </w:rPr>
      </w:pPr>
      <w:r w:rsidRPr="001B2E47">
        <w:rPr>
          <w:rFonts w:ascii="Calibri" w:hAnsi="Calibri" w:cs="Calibri"/>
          <w:color w:val="000000"/>
        </w:rPr>
        <w:lastRenderedPageBreak/>
        <w:t>C. Rothe, M. Schunk, P. Sothmann, G. Bretzel, G. Froeschl, C. Wallrauch, </w:t>
      </w:r>
      <w:r w:rsidRPr="001B2E47">
        <w:rPr>
          <w:rFonts w:ascii="Calibri" w:hAnsi="Calibri" w:cs="Calibri"/>
          <w:i/>
          <w:iCs/>
          <w:color w:val="000000"/>
        </w:rPr>
        <w:t xml:space="preserve">et al. </w:t>
      </w:r>
      <w:r w:rsidRPr="001B2E47">
        <w:rPr>
          <w:rFonts w:ascii="Calibri" w:hAnsi="Calibri" w:cs="Calibri"/>
          <w:color w:val="000000"/>
        </w:rPr>
        <w:t>Transmission of 2019-nCoV infection from an asymptomatic contact in Germany N. Engl. J. Med., 382 (2020), pp. 970</w:t>
      </w:r>
    </w:p>
    <w:p w14:paraId="4B566DB3" w14:textId="77777777" w:rsidR="00DD1FE9" w:rsidRPr="001B2E47" w:rsidRDefault="00DD1FE9" w:rsidP="00DD1FE9">
      <w:pPr>
        <w:numPr>
          <w:ilvl w:val="0"/>
          <w:numId w:val="4"/>
        </w:numPr>
        <w:rPr>
          <w:rFonts w:ascii="Calibri" w:hAnsi="Calibri" w:cs="Calibri"/>
        </w:rPr>
      </w:pPr>
      <w:r w:rsidRPr="001B2E47">
        <w:rPr>
          <w:rFonts w:ascii="Calibri" w:hAnsi="Calibri" w:cs="Calibri"/>
          <w:color w:val="000000"/>
        </w:rPr>
        <w:t>J.F. Chan, S. Yuan, K.H. Kok, K.K. To, H. Chu, J. Yang, </w:t>
      </w:r>
      <w:r w:rsidRPr="001B2E47">
        <w:rPr>
          <w:rFonts w:ascii="Calibri" w:hAnsi="Calibri" w:cs="Calibri"/>
          <w:i/>
          <w:iCs/>
          <w:color w:val="000000"/>
        </w:rPr>
        <w:t xml:space="preserve">et al. </w:t>
      </w:r>
      <w:r w:rsidRPr="001B2E47">
        <w:rPr>
          <w:rFonts w:ascii="Calibri" w:hAnsi="Calibri" w:cs="Calibri"/>
          <w:color w:val="000000"/>
        </w:rPr>
        <w:t>A familial cluster of pneumonia associated with the novel coronavirus indicating person-to-person transmission: a study of a family cluster Lancet, 395 (2020) (2019), pp. 514-523, </w:t>
      </w:r>
      <w:hyperlink r:id="rId29" w:history="1">
        <w:r w:rsidRPr="001B2E47">
          <w:rPr>
            <w:rStyle w:val="Hyperlink"/>
            <w:rFonts w:ascii="Calibri" w:hAnsi="Calibri" w:cs="Calibri"/>
          </w:rPr>
          <w:t>10.1016/s0140-6736(20)30154-9</w:t>
        </w:r>
      </w:hyperlink>
    </w:p>
    <w:p w14:paraId="4DBB5899" w14:textId="77777777" w:rsidR="00DD1FE9" w:rsidRPr="001B2E47" w:rsidRDefault="00DD1FE9" w:rsidP="00DD1FE9">
      <w:pPr>
        <w:numPr>
          <w:ilvl w:val="0"/>
          <w:numId w:val="4"/>
        </w:numPr>
        <w:rPr>
          <w:rFonts w:ascii="Calibri" w:hAnsi="Calibri" w:cs="Calibri"/>
        </w:rPr>
      </w:pPr>
      <w:r w:rsidRPr="001B2E47">
        <w:rPr>
          <w:rFonts w:ascii="Calibri" w:hAnsi="Calibri" w:cs="Calibri"/>
          <w:color w:val="000000"/>
        </w:rPr>
        <w:t>Y. Huang, M. Tu, S. Wang, S. Wang, S. Chen, W. Zhou, </w:t>
      </w:r>
      <w:r w:rsidRPr="001B2E47">
        <w:rPr>
          <w:rFonts w:ascii="Calibri" w:hAnsi="Calibri" w:cs="Calibri"/>
          <w:i/>
          <w:iCs/>
          <w:color w:val="000000"/>
        </w:rPr>
        <w:t xml:space="preserve">et al. </w:t>
      </w:r>
      <w:r w:rsidRPr="001B2E47">
        <w:rPr>
          <w:rFonts w:ascii="Calibri" w:hAnsi="Calibri" w:cs="Calibri"/>
          <w:color w:val="000000"/>
        </w:rPr>
        <w:t xml:space="preserve">Clinical characteristics of laboratory confirmed positive cases of SARS-CoV-2 infection in Wuhan, China: a retrospective single </w:t>
      </w:r>
      <w:proofErr w:type="spellStart"/>
      <w:r w:rsidRPr="001B2E47">
        <w:rPr>
          <w:rFonts w:ascii="Calibri" w:hAnsi="Calibri" w:cs="Calibri"/>
          <w:color w:val="000000"/>
        </w:rPr>
        <w:t>center</w:t>
      </w:r>
      <w:proofErr w:type="spellEnd"/>
      <w:r w:rsidRPr="001B2E47">
        <w:rPr>
          <w:rFonts w:ascii="Calibri" w:hAnsi="Calibri" w:cs="Calibri"/>
          <w:color w:val="000000"/>
        </w:rPr>
        <w:t xml:space="preserve"> analysis</w:t>
      </w:r>
    </w:p>
    <w:p w14:paraId="2742C6FE" w14:textId="77777777" w:rsidR="00DD1FE9" w:rsidRPr="001B2E47" w:rsidRDefault="00DD1FE9" w:rsidP="00DD1FE9">
      <w:pPr>
        <w:pStyle w:val="ListParagraph"/>
        <w:numPr>
          <w:ilvl w:val="0"/>
          <w:numId w:val="4"/>
        </w:numPr>
        <w:rPr>
          <w:rFonts w:ascii="Calibri" w:hAnsi="Calibri" w:cs="Calibri"/>
        </w:rPr>
      </w:pPr>
      <w:r w:rsidRPr="001B2E47">
        <w:rPr>
          <w:rFonts w:ascii="Calibri" w:hAnsi="Calibri" w:cs="Calibri"/>
          <w:color w:val="000000"/>
        </w:rPr>
        <w:t>Travel Med Infect. Dis. (2020), p. 101606, </w:t>
      </w:r>
      <w:hyperlink r:id="rId30" w:history="1">
        <w:r w:rsidRPr="001B2E47">
          <w:rPr>
            <w:rStyle w:val="Hyperlink"/>
            <w:rFonts w:ascii="Calibri" w:hAnsi="Calibri" w:cs="Calibri"/>
          </w:rPr>
          <w:t>10.1016/j.tmaid.2020.101606</w:t>
        </w:r>
      </w:hyperlink>
    </w:p>
    <w:p w14:paraId="765C9FC9" w14:textId="77777777" w:rsidR="00A007EE" w:rsidRPr="001B2E47" w:rsidRDefault="00A007EE" w:rsidP="00A007EE">
      <w:pPr>
        <w:numPr>
          <w:ilvl w:val="0"/>
          <w:numId w:val="4"/>
        </w:numPr>
        <w:shd w:val="clear" w:color="auto" w:fill="FFFFFF"/>
        <w:suppressAutoHyphens w:val="0"/>
        <w:autoSpaceDN/>
        <w:spacing w:before="100" w:beforeAutospacing="1" w:after="150" w:line="240" w:lineRule="auto"/>
        <w:rPr>
          <w:rFonts w:ascii="Calibri" w:eastAsia="Times New Roman" w:hAnsi="Calibri" w:cs="Calibri"/>
          <w:color w:val="1A254C"/>
          <w:kern w:val="0"/>
          <w:sz w:val="21"/>
          <w:szCs w:val="21"/>
        </w:rPr>
      </w:pPr>
      <w:r w:rsidRPr="001B2E47">
        <w:rPr>
          <w:rFonts w:ascii="Calibri" w:hAnsi="Calibri" w:cs="Calibri"/>
          <w:color w:val="1A254C"/>
          <w:sz w:val="21"/>
          <w:szCs w:val="21"/>
        </w:rPr>
        <w:t xml:space="preserve">Hufnagel L, Brockmann D, Geisel T. Forecast and control of epidemics in a globalized world. Proc Natl </w:t>
      </w:r>
      <w:proofErr w:type="spellStart"/>
      <w:r w:rsidRPr="001B2E47">
        <w:rPr>
          <w:rFonts w:ascii="Calibri" w:hAnsi="Calibri" w:cs="Calibri"/>
          <w:color w:val="1A254C"/>
          <w:sz w:val="21"/>
          <w:szCs w:val="21"/>
        </w:rPr>
        <w:t>Acad</w:t>
      </w:r>
      <w:proofErr w:type="spellEnd"/>
      <w:r w:rsidRPr="001B2E47">
        <w:rPr>
          <w:rFonts w:ascii="Calibri" w:hAnsi="Calibri" w:cs="Calibri"/>
          <w:color w:val="1A254C"/>
          <w:sz w:val="21"/>
          <w:szCs w:val="21"/>
        </w:rPr>
        <w:t xml:space="preserve"> Sci U S A 2004 Oct 19;101(42):15124-15129 [</w:t>
      </w:r>
      <w:hyperlink r:id="rId31" w:tgtFrame="_blank" w:history="1">
        <w:r w:rsidRPr="001B2E47">
          <w:rPr>
            <w:rStyle w:val="Hyperlink"/>
            <w:rFonts w:ascii="Calibri" w:hAnsi="Calibri" w:cs="Calibri"/>
            <w:color w:val="1E70C2"/>
            <w:sz w:val="21"/>
            <w:szCs w:val="21"/>
          </w:rPr>
          <w:t>FREE Full text</w:t>
        </w:r>
      </w:hyperlink>
      <w:r w:rsidRPr="001B2E47">
        <w:rPr>
          <w:rFonts w:ascii="Calibri" w:hAnsi="Calibri" w:cs="Calibri"/>
          <w:color w:val="1A254C"/>
          <w:sz w:val="21"/>
          <w:szCs w:val="21"/>
        </w:rPr>
        <w:t>] [</w:t>
      </w:r>
      <w:proofErr w:type="spellStart"/>
      <w:r w:rsidRPr="001B2E47">
        <w:rPr>
          <w:rFonts w:ascii="Calibri" w:hAnsi="Calibri" w:cs="Calibri"/>
          <w:color w:val="1A254C"/>
          <w:sz w:val="21"/>
          <w:szCs w:val="21"/>
        </w:rPr>
        <w:fldChar w:fldCharType="begin"/>
      </w:r>
      <w:r w:rsidRPr="001B2E47">
        <w:rPr>
          <w:rFonts w:ascii="Calibri" w:hAnsi="Calibri" w:cs="Calibri"/>
          <w:color w:val="1A254C"/>
          <w:sz w:val="21"/>
          <w:szCs w:val="21"/>
        </w:rPr>
        <w:instrText>HYPERLINK "https://dx.doi.org/10.1073/pnas.0308344101" \t "_blank"</w:instrText>
      </w:r>
      <w:r w:rsidRPr="001B2E47">
        <w:rPr>
          <w:rFonts w:ascii="Calibri" w:hAnsi="Calibri" w:cs="Calibri"/>
          <w:color w:val="1A254C"/>
          <w:sz w:val="21"/>
          <w:szCs w:val="21"/>
        </w:rPr>
      </w:r>
      <w:r w:rsidRPr="001B2E47">
        <w:rPr>
          <w:rFonts w:ascii="Calibri" w:hAnsi="Calibri" w:cs="Calibri"/>
          <w:color w:val="1A254C"/>
          <w:sz w:val="21"/>
          <w:szCs w:val="21"/>
        </w:rPr>
        <w:fldChar w:fldCharType="separate"/>
      </w:r>
      <w:r w:rsidRPr="001B2E47">
        <w:rPr>
          <w:rStyle w:val="Hyperlink"/>
          <w:rFonts w:ascii="Calibri" w:hAnsi="Calibri" w:cs="Calibri"/>
          <w:color w:val="1E70C2"/>
          <w:sz w:val="21"/>
          <w:szCs w:val="21"/>
        </w:rPr>
        <w:t>CrossRef</w:t>
      </w:r>
      <w:proofErr w:type="spellEnd"/>
      <w:r w:rsidRPr="001B2E47">
        <w:rPr>
          <w:rFonts w:ascii="Calibri" w:hAnsi="Calibri" w:cs="Calibri"/>
          <w:color w:val="1A254C"/>
          <w:sz w:val="21"/>
          <w:szCs w:val="21"/>
        </w:rPr>
        <w:fldChar w:fldCharType="end"/>
      </w:r>
      <w:r w:rsidRPr="001B2E47">
        <w:rPr>
          <w:rFonts w:ascii="Calibri" w:hAnsi="Calibri" w:cs="Calibri"/>
          <w:color w:val="1A254C"/>
          <w:sz w:val="21"/>
          <w:szCs w:val="21"/>
        </w:rPr>
        <w:t>] [</w:t>
      </w:r>
      <w:hyperlink r:id="rId32" w:tgtFrame="_blank" w:history="1">
        <w:r w:rsidRPr="001B2E47">
          <w:rPr>
            <w:rStyle w:val="Hyperlink"/>
            <w:rFonts w:ascii="Calibri" w:hAnsi="Calibri" w:cs="Calibri"/>
            <w:color w:val="1E70C2"/>
            <w:sz w:val="21"/>
            <w:szCs w:val="21"/>
          </w:rPr>
          <w:t>Medline</w:t>
        </w:r>
      </w:hyperlink>
      <w:r w:rsidRPr="001B2E47">
        <w:rPr>
          <w:rFonts w:ascii="Calibri" w:hAnsi="Calibri" w:cs="Calibri"/>
          <w:color w:val="1A254C"/>
          <w:sz w:val="21"/>
          <w:szCs w:val="21"/>
        </w:rPr>
        <w:t>]</w:t>
      </w:r>
    </w:p>
    <w:p w14:paraId="52F8D0DB" w14:textId="77777777" w:rsidR="00CC2EDB" w:rsidRPr="001B2E47" w:rsidRDefault="00CC2EDB" w:rsidP="00CC2EDB">
      <w:pPr>
        <w:numPr>
          <w:ilvl w:val="0"/>
          <w:numId w:val="4"/>
        </w:numPr>
        <w:shd w:val="clear" w:color="auto" w:fill="FFFFFF"/>
        <w:suppressAutoHyphens w:val="0"/>
        <w:autoSpaceDN/>
        <w:spacing w:before="100" w:beforeAutospacing="1" w:after="150" w:line="240" w:lineRule="auto"/>
        <w:rPr>
          <w:rFonts w:ascii="Calibri" w:eastAsia="Times New Roman" w:hAnsi="Calibri" w:cs="Calibri"/>
          <w:color w:val="1A254C"/>
          <w:kern w:val="0"/>
          <w:sz w:val="21"/>
          <w:szCs w:val="21"/>
          <w:lang w:eastAsia="en-GB"/>
        </w:rPr>
      </w:pPr>
      <w:r w:rsidRPr="001B2E47">
        <w:rPr>
          <w:rFonts w:ascii="Calibri" w:eastAsia="Times New Roman" w:hAnsi="Calibri" w:cs="Calibri"/>
          <w:color w:val="1A254C"/>
          <w:kern w:val="0"/>
          <w:sz w:val="21"/>
          <w:szCs w:val="21"/>
          <w:lang w:eastAsia="en-GB"/>
        </w:rPr>
        <w:t>Brockmann D, David V, Gallardo A. Human mobility and spatial disease dynamics. In: Schuster HG, editor. Reviews of Nonlinear Dynamics and Complexity, Volume 2. Weinheim, Germany: Wiley; 2009:24.</w:t>
      </w:r>
    </w:p>
    <w:p w14:paraId="64A055AB" w14:textId="77777777" w:rsidR="00254FB7" w:rsidRPr="001B2E47" w:rsidRDefault="00254FB7" w:rsidP="00254FB7">
      <w:pPr>
        <w:numPr>
          <w:ilvl w:val="0"/>
          <w:numId w:val="4"/>
        </w:numPr>
        <w:shd w:val="clear" w:color="auto" w:fill="FFFFFF"/>
        <w:suppressAutoHyphens w:val="0"/>
        <w:autoSpaceDN/>
        <w:spacing w:before="100" w:beforeAutospacing="1" w:after="150" w:line="240" w:lineRule="auto"/>
        <w:rPr>
          <w:rFonts w:ascii="Calibri" w:eastAsia="Times New Roman" w:hAnsi="Calibri" w:cs="Calibri"/>
          <w:color w:val="1A254C"/>
          <w:kern w:val="0"/>
          <w:sz w:val="21"/>
          <w:szCs w:val="21"/>
        </w:rPr>
      </w:pPr>
      <w:proofErr w:type="spellStart"/>
      <w:r w:rsidRPr="001B2E47">
        <w:rPr>
          <w:rFonts w:ascii="Calibri" w:hAnsi="Calibri" w:cs="Calibri"/>
          <w:color w:val="1A254C"/>
          <w:sz w:val="21"/>
          <w:szCs w:val="21"/>
        </w:rPr>
        <w:t>Balcan</w:t>
      </w:r>
      <w:proofErr w:type="spellEnd"/>
      <w:r w:rsidRPr="001B2E47">
        <w:rPr>
          <w:rFonts w:ascii="Calibri" w:hAnsi="Calibri" w:cs="Calibri"/>
          <w:color w:val="1A254C"/>
          <w:sz w:val="21"/>
          <w:szCs w:val="21"/>
        </w:rPr>
        <w:t xml:space="preserve"> D, </w:t>
      </w:r>
      <w:proofErr w:type="spellStart"/>
      <w:r w:rsidRPr="001B2E47">
        <w:rPr>
          <w:rFonts w:ascii="Calibri" w:hAnsi="Calibri" w:cs="Calibri"/>
          <w:color w:val="1A254C"/>
          <w:sz w:val="21"/>
          <w:szCs w:val="21"/>
        </w:rPr>
        <w:t>Colizza</w:t>
      </w:r>
      <w:proofErr w:type="spellEnd"/>
      <w:r w:rsidRPr="001B2E47">
        <w:rPr>
          <w:rFonts w:ascii="Calibri" w:hAnsi="Calibri" w:cs="Calibri"/>
          <w:color w:val="1A254C"/>
          <w:sz w:val="21"/>
          <w:szCs w:val="21"/>
        </w:rPr>
        <w:t xml:space="preserve"> V, Gonçalves B, Hu H, </w:t>
      </w:r>
      <w:proofErr w:type="spellStart"/>
      <w:r w:rsidRPr="001B2E47">
        <w:rPr>
          <w:rFonts w:ascii="Calibri" w:hAnsi="Calibri" w:cs="Calibri"/>
          <w:color w:val="1A254C"/>
          <w:sz w:val="21"/>
          <w:szCs w:val="21"/>
        </w:rPr>
        <w:t>Ramasco</w:t>
      </w:r>
      <w:proofErr w:type="spellEnd"/>
      <w:r w:rsidRPr="001B2E47">
        <w:rPr>
          <w:rFonts w:ascii="Calibri" w:hAnsi="Calibri" w:cs="Calibri"/>
          <w:color w:val="1A254C"/>
          <w:sz w:val="21"/>
          <w:szCs w:val="21"/>
        </w:rPr>
        <w:t xml:space="preserve"> JJ, </w:t>
      </w:r>
      <w:proofErr w:type="spellStart"/>
      <w:r w:rsidRPr="001B2E47">
        <w:rPr>
          <w:rFonts w:ascii="Calibri" w:hAnsi="Calibri" w:cs="Calibri"/>
          <w:color w:val="1A254C"/>
          <w:sz w:val="21"/>
          <w:szCs w:val="21"/>
        </w:rPr>
        <w:t>Vespignani</w:t>
      </w:r>
      <w:proofErr w:type="spellEnd"/>
      <w:r w:rsidRPr="001B2E47">
        <w:rPr>
          <w:rFonts w:ascii="Calibri" w:hAnsi="Calibri" w:cs="Calibri"/>
          <w:color w:val="1A254C"/>
          <w:sz w:val="21"/>
          <w:szCs w:val="21"/>
        </w:rPr>
        <w:t xml:space="preserve"> A. Multiscale mobility networks and the spatial spreading of infectious diseases. Proc Natl </w:t>
      </w:r>
      <w:proofErr w:type="spellStart"/>
      <w:r w:rsidRPr="001B2E47">
        <w:rPr>
          <w:rFonts w:ascii="Calibri" w:hAnsi="Calibri" w:cs="Calibri"/>
          <w:color w:val="1A254C"/>
          <w:sz w:val="21"/>
          <w:szCs w:val="21"/>
        </w:rPr>
        <w:t>Acad</w:t>
      </w:r>
      <w:proofErr w:type="spellEnd"/>
      <w:r w:rsidRPr="001B2E47">
        <w:rPr>
          <w:rFonts w:ascii="Calibri" w:hAnsi="Calibri" w:cs="Calibri"/>
          <w:color w:val="1A254C"/>
          <w:sz w:val="21"/>
          <w:szCs w:val="21"/>
        </w:rPr>
        <w:t xml:space="preserve"> Sci U S A 2009 Dec 22;106(51):21484-21489 [</w:t>
      </w:r>
      <w:hyperlink r:id="rId33" w:tgtFrame="_blank" w:history="1">
        <w:r w:rsidRPr="001B2E47">
          <w:rPr>
            <w:rStyle w:val="Hyperlink"/>
            <w:rFonts w:ascii="Calibri" w:hAnsi="Calibri" w:cs="Calibri"/>
            <w:color w:val="1E70C2"/>
            <w:sz w:val="21"/>
            <w:szCs w:val="21"/>
          </w:rPr>
          <w:t>FREE Full text</w:t>
        </w:r>
      </w:hyperlink>
      <w:r w:rsidRPr="001B2E47">
        <w:rPr>
          <w:rFonts w:ascii="Calibri" w:hAnsi="Calibri" w:cs="Calibri"/>
          <w:color w:val="1A254C"/>
          <w:sz w:val="21"/>
          <w:szCs w:val="21"/>
        </w:rPr>
        <w:t>] [</w:t>
      </w:r>
      <w:proofErr w:type="spellStart"/>
      <w:r w:rsidRPr="001B2E47">
        <w:rPr>
          <w:rFonts w:ascii="Calibri" w:hAnsi="Calibri" w:cs="Calibri"/>
          <w:color w:val="1A254C"/>
          <w:sz w:val="21"/>
          <w:szCs w:val="21"/>
        </w:rPr>
        <w:fldChar w:fldCharType="begin"/>
      </w:r>
      <w:r w:rsidRPr="001B2E47">
        <w:rPr>
          <w:rFonts w:ascii="Calibri" w:hAnsi="Calibri" w:cs="Calibri"/>
          <w:color w:val="1A254C"/>
          <w:sz w:val="21"/>
          <w:szCs w:val="21"/>
        </w:rPr>
        <w:instrText>HYPERLINK "https://dx.doi.org/10.1073/pnas.0906910106" \t "_blank"</w:instrText>
      </w:r>
      <w:r w:rsidRPr="001B2E47">
        <w:rPr>
          <w:rFonts w:ascii="Calibri" w:hAnsi="Calibri" w:cs="Calibri"/>
          <w:color w:val="1A254C"/>
          <w:sz w:val="21"/>
          <w:szCs w:val="21"/>
        </w:rPr>
      </w:r>
      <w:r w:rsidRPr="001B2E47">
        <w:rPr>
          <w:rFonts w:ascii="Calibri" w:hAnsi="Calibri" w:cs="Calibri"/>
          <w:color w:val="1A254C"/>
          <w:sz w:val="21"/>
          <w:szCs w:val="21"/>
        </w:rPr>
        <w:fldChar w:fldCharType="separate"/>
      </w:r>
      <w:r w:rsidRPr="001B2E47">
        <w:rPr>
          <w:rStyle w:val="Hyperlink"/>
          <w:rFonts w:ascii="Calibri" w:hAnsi="Calibri" w:cs="Calibri"/>
          <w:color w:val="1E70C2"/>
          <w:sz w:val="21"/>
          <w:szCs w:val="21"/>
        </w:rPr>
        <w:t>CrossRef</w:t>
      </w:r>
      <w:proofErr w:type="spellEnd"/>
      <w:r w:rsidRPr="001B2E47">
        <w:rPr>
          <w:rFonts w:ascii="Calibri" w:hAnsi="Calibri" w:cs="Calibri"/>
          <w:color w:val="1A254C"/>
          <w:sz w:val="21"/>
          <w:szCs w:val="21"/>
        </w:rPr>
        <w:fldChar w:fldCharType="end"/>
      </w:r>
      <w:r w:rsidRPr="001B2E47">
        <w:rPr>
          <w:rFonts w:ascii="Calibri" w:hAnsi="Calibri" w:cs="Calibri"/>
          <w:color w:val="1A254C"/>
          <w:sz w:val="21"/>
          <w:szCs w:val="21"/>
        </w:rPr>
        <w:t>] [</w:t>
      </w:r>
      <w:hyperlink r:id="rId34" w:tgtFrame="_blank" w:history="1">
        <w:r w:rsidRPr="001B2E47">
          <w:rPr>
            <w:rStyle w:val="Hyperlink"/>
            <w:rFonts w:ascii="Calibri" w:hAnsi="Calibri" w:cs="Calibri"/>
            <w:color w:val="1E70C2"/>
            <w:sz w:val="21"/>
            <w:szCs w:val="21"/>
          </w:rPr>
          <w:t>Medline</w:t>
        </w:r>
      </w:hyperlink>
      <w:r w:rsidRPr="001B2E47">
        <w:rPr>
          <w:rFonts w:ascii="Calibri" w:hAnsi="Calibri" w:cs="Calibri"/>
          <w:color w:val="1A254C"/>
          <w:sz w:val="21"/>
          <w:szCs w:val="21"/>
        </w:rPr>
        <w:t>]</w:t>
      </w:r>
    </w:p>
    <w:p w14:paraId="39B03E39" w14:textId="77777777" w:rsidR="00C1077B" w:rsidRPr="001B2E47" w:rsidRDefault="00C1077B" w:rsidP="00C1077B">
      <w:pPr>
        <w:numPr>
          <w:ilvl w:val="0"/>
          <w:numId w:val="4"/>
        </w:numPr>
        <w:shd w:val="clear" w:color="auto" w:fill="FFFFFF"/>
        <w:suppressAutoHyphens w:val="0"/>
        <w:autoSpaceDN/>
        <w:spacing w:before="100" w:beforeAutospacing="1" w:after="150" w:line="240" w:lineRule="auto"/>
        <w:rPr>
          <w:rFonts w:ascii="Calibri" w:eastAsia="Times New Roman" w:hAnsi="Calibri" w:cs="Calibri"/>
          <w:color w:val="1A254C"/>
          <w:kern w:val="0"/>
          <w:sz w:val="21"/>
          <w:szCs w:val="21"/>
        </w:rPr>
      </w:pPr>
      <w:r w:rsidRPr="001B2E47">
        <w:rPr>
          <w:rFonts w:ascii="Calibri" w:hAnsi="Calibri" w:cs="Calibri"/>
          <w:color w:val="1A254C"/>
          <w:sz w:val="21"/>
          <w:szCs w:val="21"/>
        </w:rPr>
        <w:t>Wesolowski A, Eagle N, Tatem AJ, Smith DL, Noor AM, Snow RW, et al. Quantifying the impact of human mobility on malaria. Science 2012 Oct 12;338(6104):267-270 [</w:t>
      </w:r>
      <w:hyperlink r:id="rId35" w:tgtFrame="_blank" w:history="1">
        <w:r w:rsidRPr="001B2E47">
          <w:rPr>
            <w:rStyle w:val="Hyperlink"/>
            <w:rFonts w:ascii="Calibri" w:hAnsi="Calibri" w:cs="Calibri"/>
            <w:color w:val="1E70C2"/>
            <w:sz w:val="21"/>
            <w:szCs w:val="21"/>
          </w:rPr>
          <w:t>FREE Full text</w:t>
        </w:r>
      </w:hyperlink>
      <w:r w:rsidRPr="001B2E47">
        <w:rPr>
          <w:rFonts w:ascii="Calibri" w:hAnsi="Calibri" w:cs="Calibri"/>
          <w:color w:val="1A254C"/>
          <w:sz w:val="21"/>
          <w:szCs w:val="21"/>
        </w:rPr>
        <w:t>] [</w:t>
      </w:r>
      <w:proofErr w:type="spellStart"/>
      <w:r w:rsidRPr="001B2E47">
        <w:rPr>
          <w:rFonts w:ascii="Calibri" w:hAnsi="Calibri" w:cs="Calibri"/>
          <w:color w:val="1A254C"/>
          <w:sz w:val="21"/>
          <w:szCs w:val="21"/>
        </w:rPr>
        <w:fldChar w:fldCharType="begin"/>
      </w:r>
      <w:r w:rsidRPr="001B2E47">
        <w:rPr>
          <w:rFonts w:ascii="Calibri" w:hAnsi="Calibri" w:cs="Calibri"/>
          <w:color w:val="1A254C"/>
          <w:sz w:val="21"/>
          <w:szCs w:val="21"/>
        </w:rPr>
        <w:instrText>HYPERLINK "https://dx.doi.org/10.1126/science.1223467" \t "_blank"</w:instrText>
      </w:r>
      <w:r w:rsidRPr="001B2E47">
        <w:rPr>
          <w:rFonts w:ascii="Calibri" w:hAnsi="Calibri" w:cs="Calibri"/>
          <w:color w:val="1A254C"/>
          <w:sz w:val="21"/>
          <w:szCs w:val="21"/>
        </w:rPr>
      </w:r>
      <w:r w:rsidRPr="001B2E47">
        <w:rPr>
          <w:rFonts w:ascii="Calibri" w:hAnsi="Calibri" w:cs="Calibri"/>
          <w:color w:val="1A254C"/>
          <w:sz w:val="21"/>
          <w:szCs w:val="21"/>
        </w:rPr>
        <w:fldChar w:fldCharType="separate"/>
      </w:r>
      <w:r w:rsidRPr="001B2E47">
        <w:rPr>
          <w:rStyle w:val="Hyperlink"/>
          <w:rFonts w:ascii="Calibri" w:hAnsi="Calibri" w:cs="Calibri"/>
          <w:color w:val="1E70C2"/>
          <w:sz w:val="21"/>
          <w:szCs w:val="21"/>
        </w:rPr>
        <w:t>CrossRef</w:t>
      </w:r>
      <w:proofErr w:type="spellEnd"/>
      <w:r w:rsidRPr="001B2E47">
        <w:rPr>
          <w:rFonts w:ascii="Calibri" w:hAnsi="Calibri" w:cs="Calibri"/>
          <w:color w:val="1A254C"/>
          <w:sz w:val="21"/>
          <w:szCs w:val="21"/>
        </w:rPr>
        <w:fldChar w:fldCharType="end"/>
      </w:r>
      <w:r w:rsidRPr="001B2E47">
        <w:rPr>
          <w:rFonts w:ascii="Calibri" w:hAnsi="Calibri" w:cs="Calibri"/>
          <w:color w:val="1A254C"/>
          <w:sz w:val="21"/>
          <w:szCs w:val="21"/>
        </w:rPr>
        <w:t>] [</w:t>
      </w:r>
      <w:hyperlink r:id="rId36" w:tgtFrame="_blank" w:history="1">
        <w:r w:rsidRPr="001B2E47">
          <w:rPr>
            <w:rStyle w:val="Hyperlink"/>
            <w:rFonts w:ascii="Calibri" w:hAnsi="Calibri" w:cs="Calibri"/>
            <w:color w:val="1E70C2"/>
            <w:sz w:val="21"/>
            <w:szCs w:val="21"/>
          </w:rPr>
          <w:t>Medline</w:t>
        </w:r>
      </w:hyperlink>
      <w:r w:rsidRPr="001B2E47">
        <w:rPr>
          <w:rFonts w:ascii="Calibri" w:hAnsi="Calibri" w:cs="Calibri"/>
          <w:color w:val="1A254C"/>
          <w:sz w:val="21"/>
          <w:szCs w:val="21"/>
        </w:rPr>
        <w:t>]</w:t>
      </w:r>
    </w:p>
    <w:p w14:paraId="5C0DC818" w14:textId="77777777" w:rsidR="00C1077B" w:rsidRPr="001B2E47" w:rsidRDefault="00C1077B" w:rsidP="00C1077B">
      <w:pPr>
        <w:numPr>
          <w:ilvl w:val="0"/>
          <w:numId w:val="4"/>
        </w:numPr>
        <w:shd w:val="clear" w:color="auto" w:fill="FFFFFF"/>
        <w:suppressAutoHyphens w:val="0"/>
        <w:autoSpaceDN/>
        <w:spacing w:before="100" w:beforeAutospacing="1" w:after="150" w:line="240" w:lineRule="auto"/>
        <w:rPr>
          <w:rFonts w:ascii="Calibri" w:eastAsia="Times New Roman" w:hAnsi="Calibri" w:cs="Calibri"/>
          <w:color w:val="1A254C"/>
          <w:kern w:val="0"/>
          <w:sz w:val="21"/>
          <w:szCs w:val="21"/>
        </w:rPr>
      </w:pPr>
      <w:r w:rsidRPr="001B2E47">
        <w:rPr>
          <w:rFonts w:ascii="Calibri" w:hAnsi="Calibri" w:cs="Calibri"/>
          <w:color w:val="1A254C"/>
          <w:sz w:val="21"/>
          <w:szCs w:val="21"/>
        </w:rPr>
        <w:t xml:space="preserve">Finger F, </w:t>
      </w:r>
      <w:proofErr w:type="spellStart"/>
      <w:r w:rsidRPr="001B2E47">
        <w:rPr>
          <w:rFonts w:ascii="Calibri" w:hAnsi="Calibri" w:cs="Calibri"/>
          <w:color w:val="1A254C"/>
          <w:sz w:val="21"/>
          <w:szCs w:val="21"/>
        </w:rPr>
        <w:t>Genolet</w:t>
      </w:r>
      <w:proofErr w:type="spellEnd"/>
      <w:r w:rsidRPr="001B2E47">
        <w:rPr>
          <w:rFonts w:ascii="Calibri" w:hAnsi="Calibri" w:cs="Calibri"/>
          <w:color w:val="1A254C"/>
          <w:sz w:val="21"/>
          <w:szCs w:val="21"/>
        </w:rPr>
        <w:t xml:space="preserve"> T, Mari L, de Magny GC, Manga NM, Rinaldo A, et al. Mobile phone data highlights the role of mass gatherings in the spreading of cholera outbreaks. Proc Natl </w:t>
      </w:r>
      <w:proofErr w:type="spellStart"/>
      <w:r w:rsidRPr="001B2E47">
        <w:rPr>
          <w:rFonts w:ascii="Calibri" w:hAnsi="Calibri" w:cs="Calibri"/>
          <w:color w:val="1A254C"/>
          <w:sz w:val="21"/>
          <w:szCs w:val="21"/>
        </w:rPr>
        <w:t>Acad</w:t>
      </w:r>
      <w:proofErr w:type="spellEnd"/>
      <w:r w:rsidRPr="001B2E47">
        <w:rPr>
          <w:rFonts w:ascii="Calibri" w:hAnsi="Calibri" w:cs="Calibri"/>
          <w:color w:val="1A254C"/>
          <w:sz w:val="21"/>
          <w:szCs w:val="21"/>
        </w:rPr>
        <w:t xml:space="preserve"> Sci U S A 2016 Jun 07;113(23):6421-6426 [</w:t>
      </w:r>
      <w:hyperlink r:id="rId37" w:tgtFrame="_blank" w:history="1">
        <w:r w:rsidRPr="001B2E47">
          <w:rPr>
            <w:rStyle w:val="Hyperlink"/>
            <w:rFonts w:ascii="Calibri" w:hAnsi="Calibri" w:cs="Calibri"/>
            <w:color w:val="1E70C2"/>
            <w:sz w:val="21"/>
            <w:szCs w:val="21"/>
          </w:rPr>
          <w:t>FREE Full text</w:t>
        </w:r>
      </w:hyperlink>
      <w:r w:rsidRPr="001B2E47">
        <w:rPr>
          <w:rFonts w:ascii="Calibri" w:hAnsi="Calibri" w:cs="Calibri"/>
          <w:color w:val="1A254C"/>
          <w:sz w:val="21"/>
          <w:szCs w:val="21"/>
        </w:rPr>
        <w:t>] [</w:t>
      </w:r>
      <w:proofErr w:type="spellStart"/>
      <w:r w:rsidRPr="001B2E47">
        <w:rPr>
          <w:rFonts w:ascii="Calibri" w:hAnsi="Calibri" w:cs="Calibri"/>
          <w:color w:val="1A254C"/>
          <w:sz w:val="21"/>
          <w:szCs w:val="21"/>
        </w:rPr>
        <w:fldChar w:fldCharType="begin"/>
      </w:r>
      <w:r w:rsidRPr="001B2E47">
        <w:rPr>
          <w:rFonts w:ascii="Calibri" w:hAnsi="Calibri" w:cs="Calibri"/>
          <w:color w:val="1A254C"/>
          <w:sz w:val="21"/>
          <w:szCs w:val="21"/>
        </w:rPr>
        <w:instrText>HYPERLINK "https://dx.doi.org/10.1073/pnas.1522305113" \t "_blank"</w:instrText>
      </w:r>
      <w:r w:rsidRPr="001B2E47">
        <w:rPr>
          <w:rFonts w:ascii="Calibri" w:hAnsi="Calibri" w:cs="Calibri"/>
          <w:color w:val="1A254C"/>
          <w:sz w:val="21"/>
          <w:szCs w:val="21"/>
        </w:rPr>
      </w:r>
      <w:r w:rsidRPr="001B2E47">
        <w:rPr>
          <w:rFonts w:ascii="Calibri" w:hAnsi="Calibri" w:cs="Calibri"/>
          <w:color w:val="1A254C"/>
          <w:sz w:val="21"/>
          <w:szCs w:val="21"/>
        </w:rPr>
        <w:fldChar w:fldCharType="separate"/>
      </w:r>
      <w:r w:rsidRPr="001B2E47">
        <w:rPr>
          <w:rStyle w:val="Hyperlink"/>
          <w:rFonts w:ascii="Calibri" w:hAnsi="Calibri" w:cs="Calibri"/>
          <w:color w:val="1E70C2"/>
          <w:sz w:val="21"/>
          <w:szCs w:val="21"/>
        </w:rPr>
        <w:t>CrossRef</w:t>
      </w:r>
      <w:proofErr w:type="spellEnd"/>
      <w:r w:rsidRPr="001B2E47">
        <w:rPr>
          <w:rFonts w:ascii="Calibri" w:hAnsi="Calibri" w:cs="Calibri"/>
          <w:color w:val="1A254C"/>
          <w:sz w:val="21"/>
          <w:szCs w:val="21"/>
        </w:rPr>
        <w:fldChar w:fldCharType="end"/>
      </w:r>
      <w:r w:rsidRPr="001B2E47">
        <w:rPr>
          <w:rFonts w:ascii="Calibri" w:hAnsi="Calibri" w:cs="Calibri"/>
          <w:color w:val="1A254C"/>
          <w:sz w:val="21"/>
          <w:szCs w:val="21"/>
        </w:rPr>
        <w:t>] [</w:t>
      </w:r>
      <w:hyperlink r:id="rId38" w:tgtFrame="_blank" w:history="1">
        <w:r w:rsidRPr="001B2E47">
          <w:rPr>
            <w:rStyle w:val="Hyperlink"/>
            <w:rFonts w:ascii="Calibri" w:hAnsi="Calibri" w:cs="Calibri"/>
            <w:color w:val="1E70C2"/>
            <w:sz w:val="21"/>
            <w:szCs w:val="21"/>
          </w:rPr>
          <w:t>Medline</w:t>
        </w:r>
      </w:hyperlink>
      <w:r w:rsidRPr="001B2E47">
        <w:rPr>
          <w:rFonts w:ascii="Calibri" w:hAnsi="Calibri" w:cs="Calibri"/>
          <w:color w:val="1A254C"/>
          <w:sz w:val="21"/>
          <w:szCs w:val="21"/>
        </w:rPr>
        <w:t>]</w:t>
      </w:r>
    </w:p>
    <w:p w14:paraId="676FCAE6" w14:textId="77777777" w:rsidR="00D25606" w:rsidRPr="001B2E47" w:rsidRDefault="00D25606" w:rsidP="00D25606">
      <w:pPr>
        <w:numPr>
          <w:ilvl w:val="0"/>
          <w:numId w:val="4"/>
        </w:numPr>
        <w:shd w:val="clear" w:color="auto" w:fill="FFFFFF"/>
        <w:suppressAutoHyphens w:val="0"/>
        <w:autoSpaceDN/>
        <w:spacing w:before="100" w:beforeAutospacing="1" w:after="150" w:line="240" w:lineRule="auto"/>
        <w:rPr>
          <w:rFonts w:ascii="Calibri" w:eastAsia="Times New Roman" w:hAnsi="Calibri" w:cs="Calibri"/>
          <w:color w:val="1A254C"/>
          <w:kern w:val="0"/>
          <w:sz w:val="21"/>
          <w:szCs w:val="21"/>
        </w:rPr>
      </w:pPr>
      <w:proofErr w:type="spellStart"/>
      <w:r w:rsidRPr="001B2E47">
        <w:rPr>
          <w:rFonts w:ascii="Calibri" w:hAnsi="Calibri" w:cs="Calibri"/>
          <w:color w:val="1A254C"/>
          <w:sz w:val="21"/>
          <w:szCs w:val="21"/>
        </w:rPr>
        <w:t>Tizzoni</w:t>
      </w:r>
      <w:proofErr w:type="spellEnd"/>
      <w:r w:rsidRPr="001B2E47">
        <w:rPr>
          <w:rFonts w:ascii="Calibri" w:hAnsi="Calibri" w:cs="Calibri"/>
          <w:color w:val="1A254C"/>
          <w:sz w:val="21"/>
          <w:szCs w:val="21"/>
        </w:rPr>
        <w:t xml:space="preserve"> M, Bajardi P, </w:t>
      </w:r>
      <w:proofErr w:type="spellStart"/>
      <w:r w:rsidRPr="001B2E47">
        <w:rPr>
          <w:rFonts w:ascii="Calibri" w:hAnsi="Calibri" w:cs="Calibri"/>
          <w:color w:val="1A254C"/>
          <w:sz w:val="21"/>
          <w:szCs w:val="21"/>
        </w:rPr>
        <w:t>Decuyper</w:t>
      </w:r>
      <w:proofErr w:type="spellEnd"/>
      <w:r w:rsidRPr="001B2E47">
        <w:rPr>
          <w:rFonts w:ascii="Calibri" w:hAnsi="Calibri" w:cs="Calibri"/>
          <w:color w:val="1A254C"/>
          <w:sz w:val="21"/>
          <w:szCs w:val="21"/>
        </w:rPr>
        <w:t xml:space="preserve"> A, Kon Kam King G, Schneider CM, Blondel V, et al. On the use of human mobility proxies for </w:t>
      </w:r>
      <w:proofErr w:type="spellStart"/>
      <w:r w:rsidRPr="001B2E47">
        <w:rPr>
          <w:rFonts w:ascii="Calibri" w:hAnsi="Calibri" w:cs="Calibri"/>
          <w:color w:val="1A254C"/>
          <w:sz w:val="21"/>
          <w:szCs w:val="21"/>
        </w:rPr>
        <w:t>modeling</w:t>
      </w:r>
      <w:proofErr w:type="spellEnd"/>
      <w:r w:rsidRPr="001B2E47">
        <w:rPr>
          <w:rFonts w:ascii="Calibri" w:hAnsi="Calibri" w:cs="Calibri"/>
          <w:color w:val="1A254C"/>
          <w:sz w:val="21"/>
          <w:szCs w:val="21"/>
        </w:rPr>
        <w:t xml:space="preserve"> epidemics. </w:t>
      </w:r>
      <w:proofErr w:type="spellStart"/>
      <w:r w:rsidRPr="001B2E47">
        <w:rPr>
          <w:rFonts w:ascii="Calibri" w:hAnsi="Calibri" w:cs="Calibri"/>
          <w:color w:val="1A254C"/>
          <w:sz w:val="21"/>
          <w:szCs w:val="21"/>
        </w:rPr>
        <w:t>PLoS</w:t>
      </w:r>
      <w:proofErr w:type="spellEnd"/>
      <w:r w:rsidRPr="001B2E47">
        <w:rPr>
          <w:rFonts w:ascii="Calibri" w:hAnsi="Calibri" w:cs="Calibri"/>
          <w:color w:val="1A254C"/>
          <w:sz w:val="21"/>
          <w:szCs w:val="21"/>
        </w:rPr>
        <w:t xml:space="preserve"> </w:t>
      </w:r>
      <w:proofErr w:type="spellStart"/>
      <w:r w:rsidRPr="001B2E47">
        <w:rPr>
          <w:rFonts w:ascii="Calibri" w:hAnsi="Calibri" w:cs="Calibri"/>
          <w:color w:val="1A254C"/>
          <w:sz w:val="21"/>
          <w:szCs w:val="21"/>
        </w:rPr>
        <w:t>Comput</w:t>
      </w:r>
      <w:proofErr w:type="spellEnd"/>
      <w:r w:rsidRPr="001B2E47">
        <w:rPr>
          <w:rFonts w:ascii="Calibri" w:hAnsi="Calibri" w:cs="Calibri"/>
          <w:color w:val="1A254C"/>
          <w:sz w:val="21"/>
          <w:szCs w:val="21"/>
        </w:rPr>
        <w:t xml:space="preserve"> Biol 2014 Jul 10;10(7):e1003716 [</w:t>
      </w:r>
      <w:hyperlink r:id="rId39" w:tgtFrame="_blank" w:history="1">
        <w:r w:rsidRPr="001B2E47">
          <w:rPr>
            <w:rStyle w:val="Hyperlink"/>
            <w:rFonts w:ascii="Calibri" w:hAnsi="Calibri" w:cs="Calibri"/>
            <w:color w:val="1E70C2"/>
            <w:sz w:val="21"/>
            <w:szCs w:val="21"/>
          </w:rPr>
          <w:t>FREE Full text</w:t>
        </w:r>
      </w:hyperlink>
      <w:r w:rsidRPr="001B2E47">
        <w:rPr>
          <w:rFonts w:ascii="Calibri" w:hAnsi="Calibri" w:cs="Calibri"/>
          <w:color w:val="1A254C"/>
          <w:sz w:val="21"/>
          <w:szCs w:val="21"/>
        </w:rPr>
        <w:t>] [</w:t>
      </w:r>
      <w:proofErr w:type="spellStart"/>
      <w:r w:rsidRPr="001B2E47">
        <w:rPr>
          <w:rFonts w:ascii="Calibri" w:hAnsi="Calibri" w:cs="Calibri"/>
          <w:color w:val="1A254C"/>
          <w:sz w:val="21"/>
          <w:szCs w:val="21"/>
        </w:rPr>
        <w:fldChar w:fldCharType="begin"/>
      </w:r>
      <w:r w:rsidRPr="001B2E47">
        <w:rPr>
          <w:rFonts w:ascii="Calibri" w:hAnsi="Calibri" w:cs="Calibri"/>
          <w:color w:val="1A254C"/>
          <w:sz w:val="21"/>
          <w:szCs w:val="21"/>
        </w:rPr>
        <w:instrText>HYPERLINK "https://dx.doi.org/10.1371/journal.pcbi.1003716" \t "_blank"</w:instrText>
      </w:r>
      <w:r w:rsidRPr="001B2E47">
        <w:rPr>
          <w:rFonts w:ascii="Calibri" w:hAnsi="Calibri" w:cs="Calibri"/>
          <w:color w:val="1A254C"/>
          <w:sz w:val="21"/>
          <w:szCs w:val="21"/>
        </w:rPr>
      </w:r>
      <w:r w:rsidRPr="001B2E47">
        <w:rPr>
          <w:rFonts w:ascii="Calibri" w:hAnsi="Calibri" w:cs="Calibri"/>
          <w:color w:val="1A254C"/>
          <w:sz w:val="21"/>
          <w:szCs w:val="21"/>
        </w:rPr>
        <w:fldChar w:fldCharType="separate"/>
      </w:r>
      <w:r w:rsidRPr="001B2E47">
        <w:rPr>
          <w:rStyle w:val="Hyperlink"/>
          <w:rFonts w:ascii="Calibri" w:hAnsi="Calibri" w:cs="Calibri"/>
          <w:color w:val="1E70C2"/>
          <w:sz w:val="21"/>
          <w:szCs w:val="21"/>
        </w:rPr>
        <w:t>CrossRef</w:t>
      </w:r>
      <w:proofErr w:type="spellEnd"/>
      <w:r w:rsidRPr="001B2E47">
        <w:rPr>
          <w:rFonts w:ascii="Calibri" w:hAnsi="Calibri" w:cs="Calibri"/>
          <w:color w:val="1A254C"/>
          <w:sz w:val="21"/>
          <w:szCs w:val="21"/>
        </w:rPr>
        <w:fldChar w:fldCharType="end"/>
      </w:r>
      <w:r w:rsidRPr="001B2E47">
        <w:rPr>
          <w:rFonts w:ascii="Calibri" w:hAnsi="Calibri" w:cs="Calibri"/>
          <w:color w:val="1A254C"/>
          <w:sz w:val="21"/>
          <w:szCs w:val="21"/>
        </w:rPr>
        <w:t>] [</w:t>
      </w:r>
      <w:hyperlink r:id="rId40" w:tgtFrame="_blank" w:history="1">
        <w:r w:rsidRPr="001B2E47">
          <w:rPr>
            <w:rStyle w:val="Hyperlink"/>
            <w:rFonts w:ascii="Calibri" w:hAnsi="Calibri" w:cs="Calibri"/>
            <w:color w:val="1E70C2"/>
            <w:sz w:val="21"/>
            <w:szCs w:val="21"/>
          </w:rPr>
          <w:t>Medline</w:t>
        </w:r>
      </w:hyperlink>
      <w:r w:rsidRPr="001B2E47">
        <w:rPr>
          <w:rFonts w:ascii="Calibri" w:hAnsi="Calibri" w:cs="Calibri"/>
          <w:color w:val="1A254C"/>
          <w:sz w:val="21"/>
          <w:szCs w:val="21"/>
        </w:rPr>
        <w:t>]</w:t>
      </w:r>
    </w:p>
    <w:p w14:paraId="7126D1C4" w14:textId="005F18AC" w:rsidR="00A007EE" w:rsidRPr="001B2E47" w:rsidRDefault="00D25606" w:rsidP="00DD1FE9">
      <w:pPr>
        <w:pStyle w:val="ListParagraph"/>
        <w:numPr>
          <w:ilvl w:val="0"/>
          <w:numId w:val="4"/>
        </w:numPr>
        <w:rPr>
          <w:rFonts w:ascii="Calibri" w:hAnsi="Calibri" w:cs="Calibri"/>
        </w:rPr>
      </w:pPr>
      <w:r w:rsidRPr="001B2E47">
        <w:rPr>
          <w:rFonts w:ascii="Calibri" w:hAnsi="Calibri" w:cs="Calibri"/>
        </w:rPr>
        <w:t>Wesolowski A, Buckee C, Engø-Monsen K, Metcalf C. Connecting Mobility to Infectious Diseases: The Promise and Limits of Mobile Phone Data. J Infect Dis 2016 Dec 01;214(suppl_4):S414-S420 [</w:t>
      </w:r>
      <w:hyperlink r:id="rId41" w:tgtFrame="_blank" w:history="1">
        <w:r w:rsidRPr="001B2E47">
          <w:rPr>
            <w:rStyle w:val="Hyperlink"/>
            <w:rFonts w:ascii="Calibri" w:hAnsi="Calibri" w:cs="Calibri"/>
          </w:rPr>
          <w:t>FREE Full text</w:t>
        </w:r>
      </w:hyperlink>
      <w:r w:rsidRPr="001B2E47">
        <w:rPr>
          <w:rFonts w:ascii="Calibri" w:hAnsi="Calibri" w:cs="Calibri"/>
        </w:rPr>
        <w:t>] [</w:t>
      </w:r>
      <w:proofErr w:type="spellStart"/>
      <w:r w:rsidRPr="001B2E47">
        <w:rPr>
          <w:rFonts w:ascii="Calibri" w:hAnsi="Calibri" w:cs="Calibri"/>
        </w:rPr>
        <w:fldChar w:fldCharType="begin"/>
      </w:r>
      <w:r w:rsidRPr="001B2E47">
        <w:rPr>
          <w:rFonts w:ascii="Calibri" w:hAnsi="Calibri" w:cs="Calibri"/>
        </w:rPr>
        <w:instrText>HYPERLINK "https://dx.doi.org/10.1093/infdis/jiw273" \t "_blank"</w:instrText>
      </w:r>
      <w:r w:rsidRPr="001B2E47">
        <w:rPr>
          <w:rFonts w:ascii="Calibri" w:hAnsi="Calibri" w:cs="Calibri"/>
        </w:rPr>
      </w:r>
      <w:r w:rsidRPr="001B2E47">
        <w:rPr>
          <w:rFonts w:ascii="Calibri" w:hAnsi="Calibri" w:cs="Calibri"/>
        </w:rPr>
        <w:fldChar w:fldCharType="separate"/>
      </w:r>
      <w:r w:rsidRPr="001B2E47">
        <w:rPr>
          <w:rStyle w:val="Hyperlink"/>
          <w:rFonts w:ascii="Calibri" w:hAnsi="Calibri" w:cs="Calibri"/>
        </w:rPr>
        <w:t>CrossRef</w:t>
      </w:r>
      <w:proofErr w:type="spellEnd"/>
      <w:r w:rsidRPr="001B2E47">
        <w:rPr>
          <w:rFonts w:ascii="Calibri" w:hAnsi="Calibri" w:cs="Calibri"/>
        </w:rPr>
        <w:fldChar w:fldCharType="end"/>
      </w:r>
      <w:r w:rsidRPr="001B2E47">
        <w:rPr>
          <w:rFonts w:ascii="Calibri" w:hAnsi="Calibri" w:cs="Calibri"/>
        </w:rPr>
        <w:t>] [</w:t>
      </w:r>
      <w:hyperlink r:id="rId42" w:tgtFrame="_blank" w:history="1">
        <w:r w:rsidRPr="001B2E47">
          <w:rPr>
            <w:rStyle w:val="Hyperlink"/>
            <w:rFonts w:ascii="Calibri" w:hAnsi="Calibri" w:cs="Calibri"/>
          </w:rPr>
          <w:t>Medline</w:t>
        </w:r>
      </w:hyperlink>
    </w:p>
    <w:p w14:paraId="2FFBAF73" w14:textId="77777777" w:rsidR="00150D27" w:rsidRPr="001B2E47" w:rsidRDefault="00150D27" w:rsidP="00150D27">
      <w:pPr>
        <w:numPr>
          <w:ilvl w:val="0"/>
          <w:numId w:val="4"/>
        </w:numPr>
        <w:shd w:val="clear" w:color="auto" w:fill="FFFFFF"/>
        <w:suppressAutoHyphens w:val="0"/>
        <w:autoSpaceDN/>
        <w:spacing w:before="100" w:beforeAutospacing="1" w:after="150" w:line="240" w:lineRule="auto"/>
        <w:rPr>
          <w:rFonts w:ascii="Calibri" w:eastAsia="Times New Roman" w:hAnsi="Calibri" w:cs="Calibri"/>
          <w:color w:val="1A254C"/>
          <w:kern w:val="0"/>
          <w:sz w:val="21"/>
          <w:szCs w:val="21"/>
        </w:rPr>
      </w:pPr>
      <w:r w:rsidRPr="001B2E47">
        <w:rPr>
          <w:rFonts w:ascii="Calibri" w:hAnsi="Calibri" w:cs="Calibri"/>
          <w:color w:val="1A254C"/>
          <w:sz w:val="21"/>
          <w:szCs w:val="21"/>
        </w:rPr>
        <w:t xml:space="preserve">Dalziel BD, </w:t>
      </w:r>
      <w:proofErr w:type="spellStart"/>
      <w:r w:rsidRPr="001B2E47">
        <w:rPr>
          <w:rFonts w:ascii="Calibri" w:hAnsi="Calibri" w:cs="Calibri"/>
          <w:color w:val="1A254C"/>
          <w:sz w:val="21"/>
          <w:szCs w:val="21"/>
        </w:rPr>
        <w:t>Pourbohloul</w:t>
      </w:r>
      <w:proofErr w:type="spellEnd"/>
      <w:r w:rsidRPr="001B2E47">
        <w:rPr>
          <w:rFonts w:ascii="Calibri" w:hAnsi="Calibri" w:cs="Calibri"/>
          <w:color w:val="1A254C"/>
          <w:sz w:val="21"/>
          <w:szCs w:val="21"/>
        </w:rPr>
        <w:t xml:space="preserve"> B, Ellner SP. Human mobility patterns predict divergent epidemic dynamics among cities. Proc Biol Sci 2013 Sep 07;280(1766):20130763 [</w:t>
      </w:r>
      <w:hyperlink r:id="rId43" w:tgtFrame="_blank" w:history="1">
        <w:r w:rsidRPr="001B2E47">
          <w:rPr>
            <w:rStyle w:val="Hyperlink"/>
            <w:rFonts w:ascii="Calibri" w:hAnsi="Calibri" w:cs="Calibri"/>
            <w:color w:val="1E70C2"/>
            <w:sz w:val="21"/>
            <w:szCs w:val="21"/>
          </w:rPr>
          <w:t>FREE Full text</w:t>
        </w:r>
      </w:hyperlink>
      <w:r w:rsidRPr="001B2E47">
        <w:rPr>
          <w:rFonts w:ascii="Calibri" w:hAnsi="Calibri" w:cs="Calibri"/>
          <w:color w:val="1A254C"/>
          <w:sz w:val="21"/>
          <w:szCs w:val="21"/>
        </w:rPr>
        <w:t>] [</w:t>
      </w:r>
      <w:proofErr w:type="spellStart"/>
      <w:r w:rsidRPr="001B2E47">
        <w:rPr>
          <w:rFonts w:ascii="Calibri" w:hAnsi="Calibri" w:cs="Calibri"/>
          <w:color w:val="1A254C"/>
          <w:sz w:val="21"/>
          <w:szCs w:val="21"/>
        </w:rPr>
        <w:fldChar w:fldCharType="begin"/>
      </w:r>
      <w:r w:rsidRPr="001B2E47">
        <w:rPr>
          <w:rFonts w:ascii="Calibri" w:hAnsi="Calibri" w:cs="Calibri"/>
          <w:color w:val="1A254C"/>
          <w:sz w:val="21"/>
          <w:szCs w:val="21"/>
        </w:rPr>
        <w:instrText>HYPERLINK "https://dx.doi.org/10.1098/rspb.2013.0763" \t "_blank"</w:instrText>
      </w:r>
      <w:r w:rsidRPr="001B2E47">
        <w:rPr>
          <w:rFonts w:ascii="Calibri" w:hAnsi="Calibri" w:cs="Calibri"/>
          <w:color w:val="1A254C"/>
          <w:sz w:val="21"/>
          <w:szCs w:val="21"/>
        </w:rPr>
      </w:r>
      <w:r w:rsidRPr="001B2E47">
        <w:rPr>
          <w:rFonts w:ascii="Calibri" w:hAnsi="Calibri" w:cs="Calibri"/>
          <w:color w:val="1A254C"/>
          <w:sz w:val="21"/>
          <w:szCs w:val="21"/>
        </w:rPr>
        <w:fldChar w:fldCharType="separate"/>
      </w:r>
      <w:r w:rsidRPr="001B2E47">
        <w:rPr>
          <w:rStyle w:val="Hyperlink"/>
          <w:rFonts w:ascii="Calibri" w:hAnsi="Calibri" w:cs="Calibri"/>
          <w:color w:val="1E70C2"/>
          <w:sz w:val="21"/>
          <w:szCs w:val="21"/>
        </w:rPr>
        <w:t>CrossRef</w:t>
      </w:r>
      <w:proofErr w:type="spellEnd"/>
      <w:r w:rsidRPr="001B2E47">
        <w:rPr>
          <w:rFonts w:ascii="Calibri" w:hAnsi="Calibri" w:cs="Calibri"/>
          <w:color w:val="1A254C"/>
          <w:sz w:val="21"/>
          <w:szCs w:val="21"/>
        </w:rPr>
        <w:fldChar w:fldCharType="end"/>
      </w:r>
      <w:r w:rsidRPr="001B2E47">
        <w:rPr>
          <w:rFonts w:ascii="Calibri" w:hAnsi="Calibri" w:cs="Calibri"/>
          <w:color w:val="1A254C"/>
          <w:sz w:val="21"/>
          <w:szCs w:val="21"/>
        </w:rPr>
        <w:t>] [</w:t>
      </w:r>
      <w:hyperlink r:id="rId44" w:tgtFrame="_blank" w:history="1">
        <w:r w:rsidRPr="001B2E47">
          <w:rPr>
            <w:rStyle w:val="Hyperlink"/>
            <w:rFonts w:ascii="Calibri" w:hAnsi="Calibri" w:cs="Calibri"/>
            <w:color w:val="1E70C2"/>
            <w:sz w:val="21"/>
            <w:szCs w:val="21"/>
          </w:rPr>
          <w:t>Medline</w:t>
        </w:r>
      </w:hyperlink>
      <w:r w:rsidRPr="001B2E47">
        <w:rPr>
          <w:rFonts w:ascii="Calibri" w:hAnsi="Calibri" w:cs="Calibri"/>
          <w:color w:val="1A254C"/>
          <w:sz w:val="21"/>
          <w:szCs w:val="21"/>
        </w:rPr>
        <w:t>]</w:t>
      </w:r>
    </w:p>
    <w:p w14:paraId="20A676AD" w14:textId="77777777" w:rsidR="003217B2" w:rsidRPr="001B2E47" w:rsidRDefault="003217B2" w:rsidP="003217B2">
      <w:pPr>
        <w:pStyle w:val="ListParagraph"/>
        <w:numPr>
          <w:ilvl w:val="0"/>
          <w:numId w:val="4"/>
        </w:numPr>
        <w:rPr>
          <w:rFonts w:ascii="Calibri" w:hAnsi="Calibri" w:cs="Calibri"/>
        </w:rPr>
      </w:pPr>
      <w:r w:rsidRPr="001B2E47">
        <w:rPr>
          <w:rFonts w:ascii="Calibri" w:hAnsi="Calibri" w:cs="Calibri"/>
        </w:rPr>
        <w:t xml:space="preserve"> Wang, J. Research on the Model and Effectiveness Evaluation of Emergency Plan System. </w:t>
      </w:r>
      <w:proofErr w:type="spellStart"/>
      <w:proofErr w:type="gramStart"/>
      <w:r w:rsidRPr="001B2E47">
        <w:rPr>
          <w:rFonts w:ascii="Calibri" w:hAnsi="Calibri" w:cs="Calibri"/>
        </w:rPr>
        <w:t>Ph.D</w:t>
      </w:r>
      <w:proofErr w:type="spellEnd"/>
      <w:proofErr w:type="gramEnd"/>
      <w:r w:rsidRPr="001B2E47">
        <w:rPr>
          <w:rFonts w:ascii="Calibri" w:hAnsi="Calibri" w:cs="Calibri"/>
        </w:rPr>
        <w:t xml:space="preserve"> Thesis, Dalian University of Technology, Dalian, China, 2014. [</w:t>
      </w:r>
      <w:hyperlink r:id="rId45" w:tgtFrame="_blank" w:history="1">
        <w:r w:rsidRPr="001B2E47">
          <w:rPr>
            <w:rStyle w:val="Hyperlink"/>
            <w:rFonts w:ascii="Calibri" w:hAnsi="Calibri" w:cs="Calibri"/>
            <w:b/>
            <w:bCs/>
          </w:rPr>
          <w:t>Google Scholar</w:t>
        </w:r>
      </w:hyperlink>
      <w:r w:rsidRPr="001B2E47">
        <w:rPr>
          <w:rFonts w:ascii="Calibri" w:hAnsi="Calibri" w:cs="Calibri"/>
        </w:rPr>
        <w:t>]</w:t>
      </w:r>
    </w:p>
    <w:p w14:paraId="5DF91E52" w14:textId="77777777" w:rsidR="00C40E0B" w:rsidRPr="001B2E47" w:rsidRDefault="00C40E0B" w:rsidP="00C40E0B">
      <w:pPr>
        <w:pStyle w:val="html-xx"/>
        <w:numPr>
          <w:ilvl w:val="0"/>
          <w:numId w:val="4"/>
        </w:numPr>
        <w:shd w:val="clear" w:color="auto" w:fill="FFFFFF"/>
        <w:spacing w:before="0" w:beforeAutospacing="0" w:after="0" w:afterAutospacing="0"/>
        <w:jc w:val="both"/>
        <w:rPr>
          <w:rFonts w:ascii="Calibri" w:hAnsi="Calibri" w:cs="Calibri"/>
          <w:color w:val="222222"/>
          <w:sz w:val="20"/>
          <w:szCs w:val="20"/>
        </w:rPr>
      </w:pPr>
      <w:r w:rsidRPr="001B2E47">
        <w:rPr>
          <w:rFonts w:ascii="Calibri" w:hAnsi="Calibri" w:cs="Calibri"/>
          <w:color w:val="222222"/>
          <w:sz w:val="20"/>
          <w:szCs w:val="20"/>
        </w:rPr>
        <w:t>Huang, C.; Wang, Y.; Li, X.; Ren, L.; Zhao, J.; Hu, Y.; Zhang, L.; Fan, G.; Xu, J.; Gu, X.; et al. Clinical features of patients infected with 2019 novel coronavirus in Wuhan, China. </w:t>
      </w:r>
      <w:r w:rsidRPr="001B2E47">
        <w:rPr>
          <w:rStyle w:val="html-italic"/>
          <w:rFonts w:ascii="Calibri" w:eastAsiaTheme="majorEastAsia" w:hAnsi="Calibri" w:cs="Calibri"/>
          <w:i/>
          <w:iCs/>
          <w:color w:val="222222"/>
          <w:sz w:val="20"/>
          <w:szCs w:val="20"/>
        </w:rPr>
        <w:t>Lancet</w:t>
      </w:r>
      <w:r w:rsidRPr="001B2E47">
        <w:rPr>
          <w:rFonts w:ascii="Calibri" w:hAnsi="Calibri" w:cs="Calibri"/>
          <w:color w:val="222222"/>
          <w:sz w:val="20"/>
          <w:szCs w:val="20"/>
        </w:rPr>
        <w:t> </w:t>
      </w:r>
      <w:r w:rsidRPr="001B2E47">
        <w:rPr>
          <w:rFonts w:ascii="Calibri" w:hAnsi="Calibri" w:cs="Calibri"/>
          <w:b/>
          <w:bCs/>
          <w:color w:val="222222"/>
          <w:sz w:val="20"/>
          <w:szCs w:val="20"/>
        </w:rPr>
        <w:t>2020</w:t>
      </w:r>
      <w:r w:rsidRPr="001B2E47">
        <w:rPr>
          <w:rFonts w:ascii="Calibri" w:hAnsi="Calibri" w:cs="Calibri"/>
          <w:color w:val="222222"/>
          <w:sz w:val="20"/>
          <w:szCs w:val="20"/>
        </w:rPr>
        <w:t>, </w:t>
      </w:r>
      <w:r w:rsidRPr="001B2E47">
        <w:rPr>
          <w:rStyle w:val="html-italic"/>
          <w:rFonts w:ascii="Calibri" w:eastAsiaTheme="majorEastAsia" w:hAnsi="Calibri" w:cs="Calibri"/>
          <w:i/>
          <w:iCs/>
          <w:color w:val="222222"/>
          <w:sz w:val="20"/>
          <w:szCs w:val="20"/>
        </w:rPr>
        <w:t>395</w:t>
      </w:r>
      <w:r w:rsidRPr="001B2E47">
        <w:rPr>
          <w:rFonts w:ascii="Calibri" w:hAnsi="Calibri" w:cs="Calibri"/>
          <w:color w:val="222222"/>
          <w:sz w:val="20"/>
          <w:szCs w:val="20"/>
        </w:rPr>
        <w:t>, 497–506. [</w:t>
      </w:r>
      <w:hyperlink r:id="rId46" w:tgtFrame="_blank" w:history="1">
        <w:r w:rsidRPr="001B2E47">
          <w:rPr>
            <w:rStyle w:val="Hyperlink"/>
            <w:rFonts w:ascii="Calibri" w:eastAsiaTheme="majorEastAsia" w:hAnsi="Calibri" w:cs="Calibri"/>
            <w:b/>
            <w:bCs/>
            <w:color w:val="4F5671"/>
            <w:sz w:val="20"/>
            <w:szCs w:val="20"/>
          </w:rPr>
          <w:t>Google Scholar</w:t>
        </w:r>
      </w:hyperlink>
      <w:r w:rsidRPr="001B2E47">
        <w:rPr>
          <w:rFonts w:ascii="Calibri" w:hAnsi="Calibri" w:cs="Calibri"/>
          <w:color w:val="222222"/>
          <w:sz w:val="20"/>
          <w:szCs w:val="20"/>
        </w:rPr>
        <w:t>] [</w:t>
      </w:r>
      <w:proofErr w:type="spellStart"/>
      <w:r w:rsidRPr="001B2E47">
        <w:rPr>
          <w:rFonts w:ascii="Calibri" w:hAnsi="Calibri" w:cs="Calibri"/>
          <w:color w:val="222222"/>
          <w:sz w:val="20"/>
          <w:szCs w:val="20"/>
        </w:rPr>
        <w:fldChar w:fldCharType="begin"/>
      </w:r>
      <w:r w:rsidRPr="001B2E47">
        <w:rPr>
          <w:rFonts w:ascii="Calibri" w:hAnsi="Calibri" w:cs="Calibri"/>
          <w:color w:val="222222"/>
          <w:sz w:val="20"/>
          <w:szCs w:val="20"/>
        </w:rPr>
        <w:instrText>HYPERLINK "http://doi.org/10.1016/S0140-6736(20)30183-5" \t "_blank"</w:instrText>
      </w:r>
      <w:r w:rsidRPr="001B2E47">
        <w:rPr>
          <w:rFonts w:ascii="Calibri" w:hAnsi="Calibri" w:cs="Calibri"/>
          <w:color w:val="222222"/>
          <w:sz w:val="20"/>
          <w:szCs w:val="20"/>
        </w:rPr>
      </w:r>
      <w:r w:rsidRPr="001B2E47">
        <w:rPr>
          <w:rFonts w:ascii="Calibri" w:hAnsi="Calibri" w:cs="Calibri"/>
          <w:color w:val="222222"/>
          <w:sz w:val="20"/>
          <w:szCs w:val="20"/>
        </w:rPr>
        <w:fldChar w:fldCharType="separate"/>
      </w:r>
      <w:r w:rsidRPr="001B2E47">
        <w:rPr>
          <w:rStyle w:val="Hyperlink"/>
          <w:rFonts w:ascii="Calibri" w:eastAsiaTheme="majorEastAsia" w:hAnsi="Calibri" w:cs="Calibri"/>
          <w:b/>
          <w:bCs/>
          <w:color w:val="4F5671"/>
          <w:sz w:val="20"/>
          <w:szCs w:val="20"/>
        </w:rPr>
        <w:t>CrossRef</w:t>
      </w:r>
      <w:proofErr w:type="spellEnd"/>
      <w:r w:rsidRPr="001B2E47">
        <w:rPr>
          <w:rFonts w:ascii="Calibri" w:hAnsi="Calibri" w:cs="Calibri"/>
          <w:color w:val="222222"/>
          <w:sz w:val="20"/>
          <w:szCs w:val="20"/>
        </w:rPr>
        <w:fldChar w:fldCharType="end"/>
      </w:r>
      <w:r w:rsidRPr="001B2E47">
        <w:rPr>
          <w:rFonts w:ascii="Calibri" w:hAnsi="Calibri" w:cs="Calibri"/>
          <w:color w:val="222222"/>
          <w:sz w:val="20"/>
          <w:szCs w:val="20"/>
        </w:rPr>
        <w:t>] [</w:t>
      </w:r>
      <w:hyperlink r:id="rId47" w:tgtFrame="_blank" w:history="1">
        <w:r w:rsidRPr="001B2E47">
          <w:rPr>
            <w:rStyle w:val="Hyperlink"/>
            <w:rFonts w:ascii="Calibri" w:eastAsiaTheme="majorEastAsia" w:hAnsi="Calibri" w:cs="Calibri"/>
            <w:b/>
            <w:bCs/>
            <w:color w:val="4F5671"/>
            <w:sz w:val="20"/>
            <w:szCs w:val="20"/>
          </w:rPr>
          <w:t>Green Version</w:t>
        </w:r>
      </w:hyperlink>
      <w:r w:rsidRPr="001B2E47">
        <w:rPr>
          <w:rFonts w:ascii="Calibri" w:hAnsi="Calibri" w:cs="Calibri"/>
          <w:color w:val="222222"/>
          <w:sz w:val="20"/>
          <w:szCs w:val="20"/>
        </w:rPr>
        <w:t>]</w:t>
      </w:r>
    </w:p>
    <w:p w14:paraId="3164848A" w14:textId="77777777" w:rsidR="00685334" w:rsidRPr="001B2E47" w:rsidRDefault="00685334" w:rsidP="00685334">
      <w:pPr>
        <w:pStyle w:val="html-xx"/>
        <w:numPr>
          <w:ilvl w:val="0"/>
          <w:numId w:val="4"/>
        </w:numPr>
        <w:shd w:val="clear" w:color="auto" w:fill="FFFFFF"/>
        <w:spacing w:before="0" w:beforeAutospacing="0" w:after="0" w:afterAutospacing="0"/>
        <w:jc w:val="both"/>
        <w:rPr>
          <w:rFonts w:ascii="Calibri" w:hAnsi="Calibri" w:cs="Calibri"/>
          <w:color w:val="222222"/>
          <w:sz w:val="20"/>
          <w:szCs w:val="20"/>
        </w:rPr>
      </w:pPr>
      <w:r w:rsidRPr="001B2E47">
        <w:rPr>
          <w:rFonts w:ascii="Calibri" w:hAnsi="Calibri" w:cs="Calibri"/>
          <w:color w:val="222222"/>
          <w:sz w:val="20"/>
          <w:szCs w:val="20"/>
        </w:rPr>
        <w:lastRenderedPageBreak/>
        <w:t>Chan, J.F.W.; Yuan, S.; Kok, K.H.; To, K.K.W.; Chu, H.; Yang, J.; Xing, F.; Liu, J.; Yip, C.C.Y.; Poon, R.W.S.; et al. A familial cluster of pneumonia associated with the 2019 novel coronavirus indicating person-to-person transmission: A study of a family cluster. </w:t>
      </w:r>
      <w:r w:rsidRPr="001B2E47">
        <w:rPr>
          <w:rStyle w:val="html-italic"/>
          <w:rFonts w:ascii="Calibri" w:eastAsiaTheme="majorEastAsia" w:hAnsi="Calibri" w:cs="Calibri"/>
          <w:i/>
          <w:iCs/>
          <w:color w:val="222222"/>
          <w:sz w:val="20"/>
          <w:szCs w:val="20"/>
        </w:rPr>
        <w:t>Lancet</w:t>
      </w:r>
      <w:r w:rsidRPr="001B2E47">
        <w:rPr>
          <w:rFonts w:ascii="Calibri" w:hAnsi="Calibri" w:cs="Calibri"/>
          <w:color w:val="222222"/>
          <w:sz w:val="20"/>
          <w:szCs w:val="20"/>
        </w:rPr>
        <w:t> </w:t>
      </w:r>
      <w:r w:rsidRPr="001B2E47">
        <w:rPr>
          <w:rFonts w:ascii="Calibri" w:hAnsi="Calibri" w:cs="Calibri"/>
          <w:b/>
          <w:bCs/>
          <w:color w:val="222222"/>
          <w:sz w:val="20"/>
          <w:szCs w:val="20"/>
        </w:rPr>
        <w:t>2020</w:t>
      </w:r>
      <w:r w:rsidRPr="001B2E47">
        <w:rPr>
          <w:rFonts w:ascii="Calibri" w:hAnsi="Calibri" w:cs="Calibri"/>
          <w:color w:val="222222"/>
          <w:sz w:val="20"/>
          <w:szCs w:val="20"/>
        </w:rPr>
        <w:t>, </w:t>
      </w:r>
      <w:r w:rsidRPr="001B2E47">
        <w:rPr>
          <w:rStyle w:val="html-italic"/>
          <w:rFonts w:ascii="Calibri" w:eastAsiaTheme="majorEastAsia" w:hAnsi="Calibri" w:cs="Calibri"/>
          <w:i/>
          <w:iCs/>
          <w:color w:val="222222"/>
          <w:sz w:val="20"/>
          <w:szCs w:val="20"/>
        </w:rPr>
        <w:t>395</w:t>
      </w:r>
      <w:r w:rsidRPr="001B2E47">
        <w:rPr>
          <w:rFonts w:ascii="Calibri" w:hAnsi="Calibri" w:cs="Calibri"/>
          <w:color w:val="222222"/>
          <w:sz w:val="20"/>
          <w:szCs w:val="20"/>
        </w:rPr>
        <w:t>, 514–523. [</w:t>
      </w:r>
      <w:hyperlink r:id="rId48" w:tgtFrame="_blank" w:history="1">
        <w:r w:rsidRPr="001B2E47">
          <w:rPr>
            <w:rStyle w:val="Hyperlink"/>
            <w:rFonts w:ascii="Calibri" w:eastAsiaTheme="majorEastAsia" w:hAnsi="Calibri" w:cs="Calibri"/>
            <w:b/>
            <w:bCs/>
            <w:color w:val="4F5671"/>
            <w:sz w:val="20"/>
            <w:szCs w:val="20"/>
          </w:rPr>
          <w:t>Google Scholar</w:t>
        </w:r>
      </w:hyperlink>
      <w:r w:rsidRPr="001B2E47">
        <w:rPr>
          <w:rFonts w:ascii="Calibri" w:hAnsi="Calibri" w:cs="Calibri"/>
          <w:color w:val="222222"/>
          <w:sz w:val="20"/>
          <w:szCs w:val="20"/>
        </w:rPr>
        <w:t>] [</w:t>
      </w:r>
      <w:proofErr w:type="spellStart"/>
      <w:r w:rsidRPr="001B2E47">
        <w:rPr>
          <w:rFonts w:ascii="Calibri" w:hAnsi="Calibri" w:cs="Calibri"/>
          <w:color w:val="222222"/>
          <w:sz w:val="20"/>
          <w:szCs w:val="20"/>
        </w:rPr>
        <w:fldChar w:fldCharType="begin"/>
      </w:r>
      <w:r w:rsidRPr="001B2E47">
        <w:rPr>
          <w:rFonts w:ascii="Calibri" w:hAnsi="Calibri" w:cs="Calibri"/>
          <w:color w:val="222222"/>
          <w:sz w:val="20"/>
          <w:szCs w:val="20"/>
        </w:rPr>
        <w:instrText>HYPERLINK "http://doi.org/10.1016/S0140-6736(20)30154-9" \t "_blank"</w:instrText>
      </w:r>
      <w:r w:rsidRPr="001B2E47">
        <w:rPr>
          <w:rFonts w:ascii="Calibri" w:hAnsi="Calibri" w:cs="Calibri"/>
          <w:color w:val="222222"/>
          <w:sz w:val="20"/>
          <w:szCs w:val="20"/>
        </w:rPr>
      </w:r>
      <w:r w:rsidRPr="001B2E47">
        <w:rPr>
          <w:rFonts w:ascii="Calibri" w:hAnsi="Calibri" w:cs="Calibri"/>
          <w:color w:val="222222"/>
          <w:sz w:val="20"/>
          <w:szCs w:val="20"/>
        </w:rPr>
        <w:fldChar w:fldCharType="separate"/>
      </w:r>
      <w:r w:rsidRPr="001B2E47">
        <w:rPr>
          <w:rStyle w:val="Hyperlink"/>
          <w:rFonts w:ascii="Calibri" w:eastAsiaTheme="majorEastAsia" w:hAnsi="Calibri" w:cs="Calibri"/>
          <w:b/>
          <w:bCs/>
          <w:color w:val="4F5671"/>
          <w:sz w:val="20"/>
          <w:szCs w:val="20"/>
        </w:rPr>
        <w:t>CrossRef</w:t>
      </w:r>
      <w:proofErr w:type="spellEnd"/>
      <w:r w:rsidRPr="001B2E47">
        <w:rPr>
          <w:rFonts w:ascii="Calibri" w:hAnsi="Calibri" w:cs="Calibri"/>
          <w:color w:val="222222"/>
          <w:sz w:val="20"/>
          <w:szCs w:val="20"/>
        </w:rPr>
        <w:fldChar w:fldCharType="end"/>
      </w:r>
      <w:r w:rsidRPr="001B2E47">
        <w:rPr>
          <w:rFonts w:ascii="Calibri" w:hAnsi="Calibri" w:cs="Calibri"/>
          <w:color w:val="222222"/>
          <w:sz w:val="20"/>
          <w:szCs w:val="20"/>
        </w:rPr>
        <w:t>] [</w:t>
      </w:r>
      <w:hyperlink r:id="rId49" w:tgtFrame="_blank" w:history="1">
        <w:r w:rsidRPr="001B2E47">
          <w:rPr>
            <w:rStyle w:val="Hyperlink"/>
            <w:rFonts w:ascii="Calibri" w:eastAsiaTheme="majorEastAsia" w:hAnsi="Calibri" w:cs="Calibri"/>
            <w:b/>
            <w:bCs/>
            <w:color w:val="4F5671"/>
            <w:sz w:val="20"/>
            <w:szCs w:val="20"/>
          </w:rPr>
          <w:t>Green Version</w:t>
        </w:r>
      </w:hyperlink>
      <w:r w:rsidRPr="001B2E47">
        <w:rPr>
          <w:rFonts w:ascii="Calibri" w:hAnsi="Calibri" w:cs="Calibri"/>
          <w:color w:val="222222"/>
          <w:sz w:val="20"/>
          <w:szCs w:val="20"/>
        </w:rPr>
        <w:t>]</w:t>
      </w:r>
    </w:p>
    <w:p w14:paraId="46088183" w14:textId="77777777" w:rsidR="00685334" w:rsidRPr="001B2E47" w:rsidRDefault="00685334" w:rsidP="00685334">
      <w:pPr>
        <w:pStyle w:val="html-xx"/>
        <w:numPr>
          <w:ilvl w:val="0"/>
          <w:numId w:val="4"/>
        </w:numPr>
        <w:shd w:val="clear" w:color="auto" w:fill="FFFFFF"/>
        <w:spacing w:before="0" w:beforeAutospacing="0" w:after="0" w:afterAutospacing="0"/>
        <w:jc w:val="both"/>
        <w:rPr>
          <w:rFonts w:ascii="Calibri" w:hAnsi="Calibri" w:cs="Calibri"/>
          <w:color w:val="222222"/>
          <w:sz w:val="20"/>
          <w:szCs w:val="20"/>
        </w:rPr>
      </w:pPr>
      <w:r w:rsidRPr="001B2E47">
        <w:rPr>
          <w:rFonts w:ascii="Calibri" w:hAnsi="Calibri" w:cs="Calibri"/>
          <w:color w:val="222222"/>
          <w:sz w:val="20"/>
          <w:szCs w:val="20"/>
        </w:rPr>
        <w:t>Xu, X.W.; Wu, X.X.; Jiang, X.G.; Xu, K.J.; Ying, L.J.; Ma, C.L.; Li, S.B.; Wang, H.Y.; Zhang, S.; Gao, H.N.; et al. Clinical findings in a group of patients infected with the 2019 novel coronavirus (SARS-Cov-2) outside of Wuhan, China: Retrospective case series. </w:t>
      </w:r>
      <w:r w:rsidRPr="001B2E47">
        <w:rPr>
          <w:rStyle w:val="html-italic"/>
          <w:rFonts w:ascii="Calibri" w:eastAsiaTheme="majorEastAsia" w:hAnsi="Calibri" w:cs="Calibri"/>
          <w:i/>
          <w:iCs/>
          <w:color w:val="222222"/>
          <w:sz w:val="20"/>
          <w:szCs w:val="20"/>
        </w:rPr>
        <w:t>BMJ</w:t>
      </w:r>
      <w:r w:rsidRPr="001B2E47">
        <w:rPr>
          <w:rFonts w:ascii="Calibri" w:hAnsi="Calibri" w:cs="Calibri"/>
          <w:color w:val="222222"/>
          <w:sz w:val="20"/>
          <w:szCs w:val="20"/>
        </w:rPr>
        <w:t> </w:t>
      </w:r>
      <w:r w:rsidRPr="001B2E47">
        <w:rPr>
          <w:rFonts w:ascii="Calibri" w:hAnsi="Calibri" w:cs="Calibri"/>
          <w:b/>
          <w:bCs/>
          <w:color w:val="222222"/>
          <w:sz w:val="20"/>
          <w:szCs w:val="20"/>
        </w:rPr>
        <w:t>2020</w:t>
      </w:r>
      <w:r w:rsidRPr="001B2E47">
        <w:rPr>
          <w:rFonts w:ascii="Calibri" w:hAnsi="Calibri" w:cs="Calibri"/>
          <w:color w:val="222222"/>
          <w:sz w:val="20"/>
          <w:szCs w:val="20"/>
        </w:rPr>
        <w:t>, </w:t>
      </w:r>
      <w:r w:rsidRPr="001B2E47">
        <w:rPr>
          <w:rStyle w:val="html-italic"/>
          <w:rFonts w:ascii="Calibri" w:eastAsiaTheme="majorEastAsia" w:hAnsi="Calibri" w:cs="Calibri"/>
          <w:i/>
          <w:iCs/>
          <w:color w:val="222222"/>
          <w:sz w:val="20"/>
          <w:szCs w:val="20"/>
        </w:rPr>
        <w:t>368</w:t>
      </w:r>
      <w:r w:rsidRPr="001B2E47">
        <w:rPr>
          <w:rFonts w:ascii="Calibri" w:hAnsi="Calibri" w:cs="Calibri"/>
          <w:color w:val="222222"/>
          <w:sz w:val="20"/>
          <w:szCs w:val="20"/>
        </w:rPr>
        <w:t>, 606. [</w:t>
      </w:r>
      <w:hyperlink r:id="rId50" w:tgtFrame="_blank" w:history="1">
        <w:r w:rsidRPr="001B2E47">
          <w:rPr>
            <w:rStyle w:val="Hyperlink"/>
            <w:rFonts w:ascii="Calibri" w:eastAsiaTheme="majorEastAsia" w:hAnsi="Calibri" w:cs="Calibri"/>
            <w:b/>
            <w:bCs/>
            <w:color w:val="4F5671"/>
            <w:sz w:val="20"/>
            <w:szCs w:val="20"/>
          </w:rPr>
          <w:t>Google Scholar</w:t>
        </w:r>
      </w:hyperlink>
      <w:r w:rsidRPr="001B2E47">
        <w:rPr>
          <w:rFonts w:ascii="Calibri" w:hAnsi="Calibri" w:cs="Calibri"/>
          <w:color w:val="222222"/>
          <w:sz w:val="20"/>
          <w:szCs w:val="20"/>
        </w:rPr>
        <w:t>] [</w:t>
      </w:r>
      <w:proofErr w:type="spellStart"/>
      <w:r w:rsidRPr="001B2E47">
        <w:rPr>
          <w:rFonts w:ascii="Calibri" w:hAnsi="Calibri" w:cs="Calibri"/>
          <w:color w:val="222222"/>
          <w:sz w:val="20"/>
          <w:szCs w:val="20"/>
        </w:rPr>
        <w:fldChar w:fldCharType="begin"/>
      </w:r>
      <w:r w:rsidRPr="001B2E47">
        <w:rPr>
          <w:rFonts w:ascii="Calibri" w:hAnsi="Calibri" w:cs="Calibri"/>
          <w:color w:val="222222"/>
          <w:sz w:val="20"/>
          <w:szCs w:val="20"/>
        </w:rPr>
        <w:instrText>HYPERLINK "http://doi.org/10.1136/bmj.m606" \t "_blank"</w:instrText>
      </w:r>
      <w:r w:rsidRPr="001B2E47">
        <w:rPr>
          <w:rFonts w:ascii="Calibri" w:hAnsi="Calibri" w:cs="Calibri"/>
          <w:color w:val="222222"/>
          <w:sz w:val="20"/>
          <w:szCs w:val="20"/>
        </w:rPr>
      </w:r>
      <w:r w:rsidRPr="001B2E47">
        <w:rPr>
          <w:rFonts w:ascii="Calibri" w:hAnsi="Calibri" w:cs="Calibri"/>
          <w:color w:val="222222"/>
          <w:sz w:val="20"/>
          <w:szCs w:val="20"/>
        </w:rPr>
        <w:fldChar w:fldCharType="separate"/>
      </w:r>
      <w:r w:rsidRPr="001B2E47">
        <w:rPr>
          <w:rStyle w:val="Hyperlink"/>
          <w:rFonts w:ascii="Calibri" w:eastAsiaTheme="majorEastAsia" w:hAnsi="Calibri" w:cs="Calibri"/>
          <w:b/>
          <w:bCs/>
          <w:color w:val="4F5671"/>
          <w:sz w:val="20"/>
          <w:szCs w:val="20"/>
        </w:rPr>
        <w:t>CrossRef</w:t>
      </w:r>
      <w:proofErr w:type="spellEnd"/>
      <w:r w:rsidRPr="001B2E47">
        <w:rPr>
          <w:rFonts w:ascii="Calibri" w:hAnsi="Calibri" w:cs="Calibri"/>
          <w:color w:val="222222"/>
          <w:sz w:val="20"/>
          <w:szCs w:val="20"/>
        </w:rPr>
        <w:fldChar w:fldCharType="end"/>
      </w:r>
      <w:r w:rsidRPr="001B2E47">
        <w:rPr>
          <w:rFonts w:ascii="Calibri" w:hAnsi="Calibri" w:cs="Calibri"/>
          <w:color w:val="222222"/>
          <w:sz w:val="20"/>
          <w:szCs w:val="20"/>
        </w:rPr>
        <w:t>] [</w:t>
      </w:r>
      <w:hyperlink r:id="rId51" w:tgtFrame="_blank" w:history="1">
        <w:r w:rsidRPr="001B2E47">
          <w:rPr>
            <w:rStyle w:val="Hyperlink"/>
            <w:rFonts w:ascii="Calibri" w:eastAsiaTheme="majorEastAsia" w:hAnsi="Calibri" w:cs="Calibri"/>
            <w:b/>
            <w:bCs/>
            <w:color w:val="4F5671"/>
            <w:sz w:val="20"/>
            <w:szCs w:val="20"/>
          </w:rPr>
          <w:t>Green Version</w:t>
        </w:r>
      </w:hyperlink>
      <w:r w:rsidRPr="001B2E47">
        <w:rPr>
          <w:rFonts w:ascii="Calibri" w:hAnsi="Calibri" w:cs="Calibri"/>
          <w:color w:val="222222"/>
          <w:sz w:val="20"/>
          <w:szCs w:val="20"/>
        </w:rPr>
        <w:t>]</w:t>
      </w:r>
    </w:p>
    <w:p w14:paraId="5D5CB0FA" w14:textId="6F214C5F" w:rsidR="00150D27" w:rsidRPr="001B2E47" w:rsidRDefault="00A743BC" w:rsidP="00DD1FE9">
      <w:pPr>
        <w:pStyle w:val="ListParagraph"/>
        <w:numPr>
          <w:ilvl w:val="0"/>
          <w:numId w:val="4"/>
        </w:numPr>
        <w:rPr>
          <w:rFonts w:ascii="Calibri" w:hAnsi="Calibri" w:cs="Calibri"/>
        </w:rPr>
      </w:pPr>
      <w:r w:rsidRPr="001B2E47">
        <w:rPr>
          <w:rFonts w:ascii="Calibri" w:hAnsi="Calibri" w:cs="Calibri"/>
        </w:rPr>
        <w:t xml:space="preserve"> </w:t>
      </w:r>
      <w:r w:rsidR="00162350" w:rsidRPr="001B2E47">
        <w:rPr>
          <w:rFonts w:ascii="Calibri" w:hAnsi="Calibri" w:cs="Calibri"/>
        </w:rPr>
        <w:t xml:space="preserve">National Health </w:t>
      </w:r>
      <w:r w:rsidRPr="001B2E47">
        <w:rPr>
          <w:rFonts w:ascii="Calibri" w:hAnsi="Calibri" w:cs="Calibri"/>
        </w:rPr>
        <w:t>Commission</w:t>
      </w:r>
      <w:r w:rsidR="00162350" w:rsidRPr="001B2E47">
        <w:rPr>
          <w:rFonts w:ascii="Calibri" w:hAnsi="Calibri" w:cs="Calibri"/>
        </w:rPr>
        <w:t xml:space="preserve"> of the People’s Republic of China. The Latest Situation of New Coronavirus Pneumonia. Available online: </w:t>
      </w:r>
      <w:hyperlink r:id="rId52" w:tgtFrame="_blank" w:history="1">
        <w:r w:rsidR="00162350" w:rsidRPr="001B2E47">
          <w:rPr>
            <w:rStyle w:val="Hyperlink"/>
            <w:rFonts w:ascii="Calibri" w:hAnsi="Calibri" w:cs="Calibri"/>
            <w:b/>
            <w:bCs/>
          </w:rPr>
          <w:t>http://www.nhc.gov.cn/xcs/yqtb/list_gzbd.shtml</w:t>
        </w:r>
      </w:hyperlink>
      <w:r w:rsidR="00162350" w:rsidRPr="001B2E47">
        <w:rPr>
          <w:rFonts w:ascii="Calibri" w:hAnsi="Calibri" w:cs="Calibri"/>
        </w:rPr>
        <w:t> (accessed on 16 August 2020)</w:t>
      </w:r>
    </w:p>
    <w:p w14:paraId="7915ED50" w14:textId="77777777" w:rsidR="00BD6EDD" w:rsidRPr="001B2E47" w:rsidRDefault="00BD6EDD" w:rsidP="00BD6EDD">
      <w:pPr>
        <w:pStyle w:val="ListParagraph"/>
        <w:numPr>
          <w:ilvl w:val="0"/>
          <w:numId w:val="4"/>
        </w:numPr>
        <w:rPr>
          <w:rFonts w:ascii="Calibri" w:hAnsi="Calibri" w:cs="Calibri"/>
        </w:rPr>
      </w:pPr>
      <w:r w:rsidRPr="001B2E47">
        <w:rPr>
          <w:rFonts w:ascii="Calibri" w:hAnsi="Calibri" w:cs="Calibri"/>
        </w:rPr>
        <w:t xml:space="preserve"> Sina News. Real-Time Dynamic Tracking of the Novel Coronavirus Pneumonia Epidemic. Available online: </w:t>
      </w:r>
      <w:hyperlink r:id="rId53" w:tgtFrame="_blank" w:history="1">
        <w:r w:rsidRPr="001B2E47">
          <w:rPr>
            <w:rStyle w:val="Hyperlink"/>
            <w:rFonts w:ascii="Calibri" w:hAnsi="Calibri" w:cs="Calibri"/>
            <w:b/>
            <w:bCs/>
          </w:rPr>
          <w:t>https://news.sina.cn/zt_d/yiqing0121</w:t>
        </w:r>
      </w:hyperlink>
      <w:r w:rsidRPr="001B2E47">
        <w:rPr>
          <w:rFonts w:ascii="Calibri" w:hAnsi="Calibri" w:cs="Calibri"/>
        </w:rPr>
        <w:t> (accessed on 16 August 2020).</w:t>
      </w:r>
    </w:p>
    <w:p w14:paraId="7151A871" w14:textId="593E1810" w:rsidR="00162350" w:rsidRPr="001B2E47" w:rsidRDefault="00162350" w:rsidP="00DD1FE9">
      <w:pPr>
        <w:pStyle w:val="ListParagraph"/>
        <w:numPr>
          <w:ilvl w:val="0"/>
          <w:numId w:val="4"/>
        </w:numPr>
        <w:rPr>
          <w:rFonts w:ascii="Calibri" w:hAnsi="Calibri" w:cs="Calibri"/>
        </w:rPr>
      </w:pPr>
    </w:p>
    <w:p w14:paraId="47D8B6D8" w14:textId="77777777" w:rsidR="00DD1FE9" w:rsidRPr="001B2E47" w:rsidRDefault="00DD1FE9" w:rsidP="00DD1FE9">
      <w:pPr>
        <w:pStyle w:val="ListParagraph"/>
        <w:rPr>
          <w:rFonts w:ascii="Calibri" w:hAnsi="Calibri" w:cs="Calibri"/>
        </w:rPr>
      </w:pPr>
    </w:p>
    <w:p w14:paraId="5FEB5BA0" w14:textId="77777777" w:rsidR="00DD1FE9" w:rsidRPr="001B2E47" w:rsidRDefault="00DD1FE9" w:rsidP="00DD1FE9">
      <w:pPr>
        <w:pStyle w:val="ListParagraph"/>
        <w:rPr>
          <w:rFonts w:ascii="Calibri" w:hAnsi="Calibri" w:cs="Calibri"/>
        </w:rPr>
      </w:pPr>
    </w:p>
    <w:p w14:paraId="6326FD30" w14:textId="77777777" w:rsidR="00DD1FE9" w:rsidRPr="001B2E47" w:rsidRDefault="00DD1FE9" w:rsidP="00DD1FE9">
      <w:pPr>
        <w:pStyle w:val="ListParagraph"/>
        <w:rPr>
          <w:rFonts w:ascii="Calibri" w:hAnsi="Calibri" w:cs="Calibri"/>
        </w:rPr>
      </w:pPr>
      <w:r w:rsidRPr="001B2E47">
        <w:rPr>
          <w:rFonts w:ascii="Calibri" w:hAnsi="Calibri" w:cs="Calibri"/>
          <w:shd w:val="clear" w:color="auto" w:fill="FFFF00"/>
        </w:rPr>
        <w:t>Related work</w:t>
      </w:r>
    </w:p>
    <w:p w14:paraId="69CC0223" w14:textId="77777777" w:rsidR="00DD1FE9" w:rsidRPr="001B2E47" w:rsidRDefault="00DD1FE9" w:rsidP="00DD1FE9">
      <w:pPr>
        <w:pStyle w:val="ListParagraph"/>
        <w:numPr>
          <w:ilvl w:val="0"/>
          <w:numId w:val="4"/>
        </w:numPr>
        <w:rPr>
          <w:rFonts w:ascii="Calibri" w:hAnsi="Calibri" w:cs="Calibri"/>
        </w:rPr>
      </w:pPr>
      <w:proofErr w:type="spellStart"/>
      <w:r w:rsidRPr="001B2E47">
        <w:rPr>
          <w:rFonts w:ascii="Calibri" w:hAnsi="Calibri" w:cs="Calibri"/>
        </w:rPr>
        <w:t>Alsunaidi</w:t>
      </w:r>
      <w:proofErr w:type="spellEnd"/>
      <w:r w:rsidRPr="001B2E47">
        <w:rPr>
          <w:rFonts w:ascii="Calibri" w:hAnsi="Calibri" w:cs="Calibri"/>
        </w:rPr>
        <w:t xml:space="preserve">, S.J., </w:t>
      </w:r>
      <w:proofErr w:type="spellStart"/>
      <w:r w:rsidRPr="001B2E47">
        <w:rPr>
          <w:rFonts w:ascii="Calibri" w:hAnsi="Calibri" w:cs="Calibri"/>
        </w:rPr>
        <w:t>Almuhaideb</w:t>
      </w:r>
      <w:proofErr w:type="spellEnd"/>
      <w:r w:rsidRPr="001B2E47">
        <w:rPr>
          <w:rFonts w:ascii="Calibri" w:hAnsi="Calibri" w:cs="Calibri"/>
        </w:rPr>
        <w:t xml:space="preserve">, A.M., Ibrahim, N.M., Shaikh, F.S., </w:t>
      </w:r>
      <w:proofErr w:type="spellStart"/>
      <w:r w:rsidRPr="001B2E47">
        <w:rPr>
          <w:rFonts w:ascii="Calibri" w:hAnsi="Calibri" w:cs="Calibri"/>
        </w:rPr>
        <w:t>Alqudaihi</w:t>
      </w:r>
      <w:proofErr w:type="spellEnd"/>
      <w:r w:rsidRPr="001B2E47">
        <w:rPr>
          <w:rFonts w:ascii="Calibri" w:hAnsi="Calibri" w:cs="Calibri"/>
        </w:rPr>
        <w:t xml:space="preserve">, K.S., </w:t>
      </w:r>
      <w:proofErr w:type="spellStart"/>
      <w:r w:rsidRPr="001B2E47">
        <w:rPr>
          <w:rFonts w:ascii="Calibri" w:hAnsi="Calibri" w:cs="Calibri"/>
        </w:rPr>
        <w:t>Alhaidari</w:t>
      </w:r>
      <w:proofErr w:type="spellEnd"/>
      <w:r w:rsidRPr="001B2E47">
        <w:rPr>
          <w:rFonts w:ascii="Calibri" w:hAnsi="Calibri" w:cs="Calibri"/>
        </w:rPr>
        <w:t>, F.A., Khan, I.U., Aslam, N. and Alshahrani, M.S., 2021. Applications of big data analytics to control COVID-19 pandemic. </w:t>
      </w:r>
      <w:r w:rsidRPr="001B2E47">
        <w:rPr>
          <w:rFonts w:ascii="Calibri" w:hAnsi="Calibri" w:cs="Calibri"/>
          <w:i/>
          <w:iCs/>
        </w:rPr>
        <w:t>Sensors</w:t>
      </w:r>
      <w:r w:rsidRPr="001B2E47">
        <w:rPr>
          <w:rFonts w:ascii="Calibri" w:hAnsi="Calibri" w:cs="Calibri"/>
        </w:rPr>
        <w:t>, </w:t>
      </w:r>
      <w:r w:rsidRPr="001B2E47">
        <w:rPr>
          <w:rFonts w:ascii="Calibri" w:hAnsi="Calibri" w:cs="Calibri"/>
          <w:i/>
          <w:iCs/>
        </w:rPr>
        <w:t>21</w:t>
      </w:r>
      <w:r w:rsidRPr="001B2E47">
        <w:rPr>
          <w:rFonts w:ascii="Calibri" w:hAnsi="Calibri" w:cs="Calibri"/>
        </w:rPr>
        <w:t>(7), p.2282. (Figure 1)</w:t>
      </w:r>
    </w:p>
    <w:p w14:paraId="527AE18A" w14:textId="77777777" w:rsidR="00DD1FE9" w:rsidRPr="001B2E47" w:rsidRDefault="00DD1FE9" w:rsidP="00DD1FE9">
      <w:pPr>
        <w:pStyle w:val="ListParagraph"/>
        <w:numPr>
          <w:ilvl w:val="0"/>
          <w:numId w:val="4"/>
        </w:numPr>
        <w:rPr>
          <w:rFonts w:ascii="Calibri" w:hAnsi="Calibri" w:cs="Calibri"/>
        </w:rPr>
      </w:pPr>
      <w:proofErr w:type="spellStart"/>
      <w:r w:rsidRPr="001B2E47">
        <w:rPr>
          <w:rFonts w:ascii="Calibri" w:hAnsi="Calibri" w:cs="Calibri"/>
        </w:rPr>
        <w:t>Lv</w:t>
      </w:r>
      <w:proofErr w:type="spellEnd"/>
      <w:r w:rsidRPr="001B2E47">
        <w:rPr>
          <w:rFonts w:ascii="Calibri" w:hAnsi="Calibri" w:cs="Calibri"/>
        </w:rPr>
        <w:t>, Y., Ma, C., Li, X. and Wu, M., 2021. Big data driven COVID-19 pandemic crisis management: potential approach for global health. </w:t>
      </w:r>
      <w:r w:rsidRPr="001B2E47">
        <w:rPr>
          <w:rFonts w:ascii="Calibri" w:hAnsi="Calibri" w:cs="Calibri"/>
          <w:i/>
          <w:iCs/>
        </w:rPr>
        <w:t>Archives of Medical Science: AMS</w:t>
      </w:r>
      <w:r w:rsidRPr="001B2E47">
        <w:rPr>
          <w:rFonts w:ascii="Calibri" w:hAnsi="Calibri" w:cs="Calibri"/>
        </w:rPr>
        <w:t>, </w:t>
      </w:r>
      <w:r w:rsidRPr="001B2E47">
        <w:rPr>
          <w:rFonts w:ascii="Calibri" w:hAnsi="Calibri" w:cs="Calibri"/>
          <w:i/>
          <w:iCs/>
        </w:rPr>
        <w:t>17</w:t>
      </w:r>
      <w:r w:rsidRPr="001B2E47">
        <w:rPr>
          <w:rFonts w:ascii="Calibri" w:hAnsi="Calibri" w:cs="Calibri"/>
        </w:rPr>
        <w:t>(3), p.829.</w:t>
      </w:r>
    </w:p>
    <w:p w14:paraId="4F2B4964" w14:textId="77777777" w:rsidR="00DD1FE9" w:rsidRPr="001B2E47" w:rsidRDefault="00DD1FE9" w:rsidP="00DD1FE9">
      <w:pPr>
        <w:pStyle w:val="ListParagraph"/>
        <w:numPr>
          <w:ilvl w:val="0"/>
          <w:numId w:val="4"/>
        </w:numPr>
        <w:rPr>
          <w:rFonts w:ascii="Calibri" w:hAnsi="Calibri" w:cs="Calibri"/>
        </w:rPr>
      </w:pPr>
      <w:r w:rsidRPr="001B2E47">
        <w:rPr>
          <w:rFonts w:ascii="Calibri" w:hAnsi="Calibri" w:cs="Calibri"/>
        </w:rPr>
        <w:t>Kent, J., 2020. Big data analytics show covid-19 spread, outcomes by region. </w:t>
      </w:r>
      <w:proofErr w:type="spellStart"/>
      <w:r w:rsidRPr="001B2E47">
        <w:rPr>
          <w:rFonts w:ascii="Calibri" w:hAnsi="Calibri" w:cs="Calibri"/>
          <w:i/>
          <w:iCs/>
        </w:rPr>
        <w:t>HealthITAnalytics</w:t>
      </w:r>
      <w:proofErr w:type="spellEnd"/>
      <w:r w:rsidRPr="001B2E47">
        <w:rPr>
          <w:rFonts w:ascii="Calibri" w:hAnsi="Calibri" w:cs="Calibri"/>
          <w:i/>
          <w:iCs/>
        </w:rPr>
        <w:t xml:space="preserve">. Retrieved </w:t>
      </w:r>
      <w:proofErr w:type="gramStart"/>
      <w:r w:rsidRPr="001B2E47">
        <w:rPr>
          <w:rFonts w:ascii="Calibri" w:hAnsi="Calibri" w:cs="Calibri"/>
          <w:i/>
          <w:iCs/>
        </w:rPr>
        <w:t>February</w:t>
      </w:r>
      <w:r w:rsidRPr="001B2E47">
        <w:rPr>
          <w:rFonts w:ascii="Calibri" w:hAnsi="Calibri" w:cs="Calibri"/>
        </w:rPr>
        <w:t>,</w:t>
      </w:r>
      <w:proofErr w:type="gramEnd"/>
      <w:r w:rsidRPr="001B2E47">
        <w:rPr>
          <w:rFonts w:ascii="Calibri" w:hAnsi="Calibri" w:cs="Calibri"/>
        </w:rPr>
        <w:t> </w:t>
      </w:r>
      <w:r w:rsidRPr="001B2E47">
        <w:rPr>
          <w:rFonts w:ascii="Calibri" w:hAnsi="Calibri" w:cs="Calibri"/>
          <w:i/>
          <w:iCs/>
        </w:rPr>
        <w:t>15</w:t>
      </w:r>
      <w:r w:rsidRPr="001B2E47">
        <w:rPr>
          <w:rFonts w:ascii="Calibri" w:hAnsi="Calibri" w:cs="Calibri"/>
        </w:rPr>
        <w:t>, p.2021.</w:t>
      </w:r>
    </w:p>
    <w:p w14:paraId="4AAB6E80" w14:textId="77777777" w:rsidR="00DD1FE9" w:rsidRPr="001B2E47" w:rsidRDefault="00DD1FE9" w:rsidP="00DD1FE9">
      <w:pPr>
        <w:pStyle w:val="ListParagraph"/>
        <w:numPr>
          <w:ilvl w:val="0"/>
          <w:numId w:val="4"/>
        </w:numPr>
        <w:rPr>
          <w:rFonts w:ascii="Calibri" w:hAnsi="Calibri" w:cs="Calibri"/>
        </w:rPr>
      </w:pPr>
      <w:r w:rsidRPr="001B2E47">
        <w:rPr>
          <w:rFonts w:ascii="Calibri" w:hAnsi="Calibri" w:cs="Calibri"/>
        </w:rPr>
        <w:t xml:space="preserve">Costa, J.P., Grobelnik, M., </w:t>
      </w:r>
      <w:proofErr w:type="spellStart"/>
      <w:r w:rsidRPr="001B2E47">
        <w:rPr>
          <w:rFonts w:ascii="Calibri" w:hAnsi="Calibri" w:cs="Calibri"/>
        </w:rPr>
        <w:t>Fuart</w:t>
      </w:r>
      <w:proofErr w:type="spellEnd"/>
      <w:r w:rsidRPr="001B2E47">
        <w:rPr>
          <w:rFonts w:ascii="Calibri" w:hAnsi="Calibri" w:cs="Calibri"/>
        </w:rPr>
        <w:t xml:space="preserve">, F., Stopar, L., </w:t>
      </w:r>
      <w:proofErr w:type="spellStart"/>
      <w:r w:rsidRPr="001B2E47">
        <w:rPr>
          <w:rFonts w:ascii="Calibri" w:hAnsi="Calibri" w:cs="Calibri"/>
        </w:rPr>
        <w:t>Epelde</w:t>
      </w:r>
      <w:proofErr w:type="spellEnd"/>
      <w:r w:rsidRPr="001B2E47">
        <w:rPr>
          <w:rFonts w:ascii="Calibri" w:hAnsi="Calibri" w:cs="Calibri"/>
        </w:rPr>
        <w:t xml:space="preserve">, G., </w:t>
      </w:r>
      <w:proofErr w:type="spellStart"/>
      <w:r w:rsidRPr="001B2E47">
        <w:rPr>
          <w:rFonts w:ascii="Calibri" w:hAnsi="Calibri" w:cs="Calibri"/>
        </w:rPr>
        <w:t>Fischaber</w:t>
      </w:r>
      <w:proofErr w:type="spellEnd"/>
      <w:r w:rsidRPr="001B2E47">
        <w:rPr>
          <w:rFonts w:ascii="Calibri" w:hAnsi="Calibri" w:cs="Calibri"/>
        </w:rPr>
        <w:t xml:space="preserve">, S., </w:t>
      </w:r>
      <w:proofErr w:type="spellStart"/>
      <w:r w:rsidRPr="001B2E47">
        <w:rPr>
          <w:rFonts w:ascii="Calibri" w:hAnsi="Calibri" w:cs="Calibri"/>
        </w:rPr>
        <w:t>Poliwoda</w:t>
      </w:r>
      <w:proofErr w:type="spellEnd"/>
      <w:r w:rsidRPr="001B2E47">
        <w:rPr>
          <w:rFonts w:ascii="Calibri" w:hAnsi="Calibri" w:cs="Calibri"/>
        </w:rPr>
        <w:t>, P., Rankin, D., Wallace, J., Black, M. and Bond, R., 2020. Meaningful big data integration for a global COVID-19 strategy. </w:t>
      </w:r>
      <w:r w:rsidRPr="001B2E47">
        <w:rPr>
          <w:rFonts w:ascii="Calibri" w:hAnsi="Calibri" w:cs="Calibri"/>
          <w:i/>
          <w:iCs/>
        </w:rPr>
        <w:t>IEEE Computational Intelligence Magazine</w:t>
      </w:r>
      <w:r w:rsidRPr="001B2E47">
        <w:rPr>
          <w:rFonts w:ascii="Calibri" w:hAnsi="Calibri" w:cs="Calibri"/>
        </w:rPr>
        <w:t>, </w:t>
      </w:r>
      <w:r w:rsidRPr="001B2E47">
        <w:rPr>
          <w:rFonts w:ascii="Calibri" w:hAnsi="Calibri" w:cs="Calibri"/>
          <w:i/>
          <w:iCs/>
        </w:rPr>
        <w:t>15</w:t>
      </w:r>
      <w:r w:rsidRPr="001B2E47">
        <w:rPr>
          <w:rFonts w:ascii="Calibri" w:hAnsi="Calibri" w:cs="Calibri"/>
        </w:rPr>
        <w:t>(4), pp.51-61.</w:t>
      </w:r>
    </w:p>
    <w:p w14:paraId="2DBAF0EE" w14:textId="77777777" w:rsidR="00DD1FE9" w:rsidRPr="001B2E47" w:rsidRDefault="00DD1FE9" w:rsidP="00DD1FE9">
      <w:pPr>
        <w:pStyle w:val="ListParagraph"/>
        <w:numPr>
          <w:ilvl w:val="0"/>
          <w:numId w:val="4"/>
        </w:numPr>
        <w:rPr>
          <w:rFonts w:ascii="Calibri" w:hAnsi="Calibri" w:cs="Calibri"/>
        </w:rPr>
      </w:pPr>
      <w:r w:rsidRPr="001B2E47">
        <w:rPr>
          <w:rFonts w:ascii="Calibri" w:hAnsi="Calibri" w:cs="Calibri"/>
        </w:rPr>
        <w:t>Qian, X., Zuo, Z., Xu, D., He, S., Zhou, C., Wang, Z., Xie, S., Zhang, Y., Wu, F., Lyu, F. and Zhang, L., 2024. Demystifying COVID-19 mortality causes with interpretable data mining. </w:t>
      </w:r>
      <w:r w:rsidRPr="001B2E47">
        <w:rPr>
          <w:rFonts w:ascii="Calibri" w:hAnsi="Calibri" w:cs="Calibri"/>
          <w:i/>
          <w:iCs/>
        </w:rPr>
        <w:t>Scientific Reports</w:t>
      </w:r>
      <w:r w:rsidRPr="001B2E47">
        <w:rPr>
          <w:rFonts w:ascii="Calibri" w:hAnsi="Calibri" w:cs="Calibri"/>
        </w:rPr>
        <w:t>, </w:t>
      </w:r>
      <w:r w:rsidRPr="001B2E47">
        <w:rPr>
          <w:rFonts w:ascii="Calibri" w:hAnsi="Calibri" w:cs="Calibri"/>
          <w:i/>
          <w:iCs/>
        </w:rPr>
        <w:t>14</w:t>
      </w:r>
      <w:r w:rsidRPr="001B2E47">
        <w:rPr>
          <w:rFonts w:ascii="Calibri" w:hAnsi="Calibri" w:cs="Calibri"/>
        </w:rPr>
        <w:t>(1), p.10076.</w:t>
      </w:r>
    </w:p>
    <w:p w14:paraId="77B9986C" w14:textId="77777777" w:rsidR="00DD1FE9" w:rsidRPr="001B2E47" w:rsidRDefault="00DD1FE9" w:rsidP="00DD1FE9">
      <w:pPr>
        <w:pStyle w:val="ListParagraph"/>
        <w:numPr>
          <w:ilvl w:val="0"/>
          <w:numId w:val="4"/>
        </w:numPr>
        <w:rPr>
          <w:rFonts w:ascii="Calibri" w:hAnsi="Calibri" w:cs="Calibri"/>
        </w:rPr>
      </w:pPr>
      <w:r w:rsidRPr="001B2E47">
        <w:rPr>
          <w:rFonts w:ascii="Calibri" w:hAnsi="Calibri" w:cs="Calibri"/>
        </w:rPr>
        <w:t xml:space="preserve">Islam, N., </w:t>
      </w:r>
      <w:proofErr w:type="spellStart"/>
      <w:r w:rsidRPr="001B2E47">
        <w:rPr>
          <w:rFonts w:ascii="Calibri" w:hAnsi="Calibri" w:cs="Calibri"/>
        </w:rPr>
        <w:t>Jdanov</w:t>
      </w:r>
      <w:proofErr w:type="spellEnd"/>
      <w:r w:rsidRPr="001B2E47">
        <w:rPr>
          <w:rFonts w:ascii="Calibri" w:hAnsi="Calibri" w:cs="Calibri"/>
        </w:rPr>
        <w:t xml:space="preserve">, D.A., Shkolnikov, V.M., </w:t>
      </w:r>
      <w:proofErr w:type="spellStart"/>
      <w:r w:rsidRPr="001B2E47">
        <w:rPr>
          <w:rFonts w:ascii="Calibri" w:hAnsi="Calibri" w:cs="Calibri"/>
        </w:rPr>
        <w:t>Khunti</w:t>
      </w:r>
      <w:proofErr w:type="spellEnd"/>
      <w:r w:rsidRPr="001B2E47">
        <w:rPr>
          <w:rFonts w:ascii="Calibri" w:hAnsi="Calibri" w:cs="Calibri"/>
        </w:rPr>
        <w:t>, K., Kawachi, I., White, M., Lewington, S. and Lacey, B., 2021. Effects of covid-19 pandemic on life expectancy and premature mortality in 2020: time series analysis in 37 countries. </w:t>
      </w:r>
      <w:proofErr w:type="spellStart"/>
      <w:r w:rsidRPr="001B2E47">
        <w:rPr>
          <w:rFonts w:ascii="Calibri" w:hAnsi="Calibri" w:cs="Calibri"/>
          <w:i/>
          <w:iCs/>
        </w:rPr>
        <w:t>bmj</w:t>
      </w:r>
      <w:proofErr w:type="spellEnd"/>
      <w:r w:rsidRPr="001B2E47">
        <w:rPr>
          <w:rFonts w:ascii="Calibri" w:hAnsi="Calibri" w:cs="Calibri"/>
        </w:rPr>
        <w:t>, </w:t>
      </w:r>
      <w:r w:rsidRPr="001B2E47">
        <w:rPr>
          <w:rFonts w:ascii="Calibri" w:hAnsi="Calibri" w:cs="Calibri"/>
          <w:i/>
          <w:iCs/>
        </w:rPr>
        <w:t>375</w:t>
      </w:r>
      <w:r w:rsidRPr="001B2E47">
        <w:rPr>
          <w:rFonts w:ascii="Calibri" w:hAnsi="Calibri" w:cs="Calibri"/>
        </w:rPr>
        <w:t>.</w:t>
      </w:r>
    </w:p>
    <w:p w14:paraId="26196FC1" w14:textId="77777777" w:rsidR="00DD1FE9" w:rsidRPr="001B2E47" w:rsidRDefault="00DD1FE9" w:rsidP="00DD1FE9">
      <w:pPr>
        <w:rPr>
          <w:rFonts w:ascii="Calibri" w:hAnsi="Calibri" w:cs="Calibri"/>
          <w:color w:val="000000"/>
        </w:rPr>
      </w:pPr>
    </w:p>
    <w:p w14:paraId="38E11728" w14:textId="77777777" w:rsidR="00DD1FE9" w:rsidRPr="001B2E47" w:rsidRDefault="00DD1FE9" w:rsidP="00DD1FE9">
      <w:pPr>
        <w:rPr>
          <w:rFonts w:ascii="Calibri" w:hAnsi="Calibri" w:cs="Calibri"/>
          <w:color w:val="000000"/>
        </w:rPr>
      </w:pPr>
    </w:p>
    <w:p w14:paraId="2E421D6B" w14:textId="77777777" w:rsidR="00DD1FE9" w:rsidRPr="001B2E47" w:rsidRDefault="00DD1FE9" w:rsidP="00DD1FE9">
      <w:pPr>
        <w:rPr>
          <w:rFonts w:ascii="Calibri" w:hAnsi="Calibri" w:cs="Calibri"/>
          <w:color w:val="000000"/>
        </w:rPr>
      </w:pPr>
    </w:p>
    <w:p w14:paraId="396F5B14" w14:textId="77777777" w:rsidR="00DD1FE9" w:rsidRPr="001B2E47" w:rsidRDefault="00DD1FE9" w:rsidP="00DD1FE9">
      <w:pPr>
        <w:rPr>
          <w:rFonts w:ascii="Calibri" w:hAnsi="Calibri" w:cs="Calibri"/>
          <w:color w:val="000000"/>
        </w:rPr>
      </w:pPr>
    </w:p>
    <w:p w14:paraId="22FF2585" w14:textId="77777777" w:rsidR="0022359C" w:rsidRPr="001B2E47" w:rsidRDefault="0022359C" w:rsidP="00DD1FE9">
      <w:pPr>
        <w:rPr>
          <w:rFonts w:ascii="Calibri" w:hAnsi="Calibri" w:cs="Calibri"/>
        </w:rPr>
      </w:pPr>
    </w:p>
    <w:sectPr w:rsidR="0022359C" w:rsidRPr="001B2E47" w:rsidSect="00DD1FE9">
      <w:headerReference w:type="default" r:id="rId54"/>
      <w:footerReference w:type="default" r:id="rId5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CE0CD" w14:textId="77777777" w:rsidR="003D47AE" w:rsidRDefault="003D47AE">
      <w:pPr>
        <w:spacing w:after="0" w:line="240" w:lineRule="auto"/>
      </w:pPr>
      <w:r>
        <w:separator/>
      </w:r>
    </w:p>
  </w:endnote>
  <w:endnote w:type="continuationSeparator" w:id="0">
    <w:p w14:paraId="13F26705" w14:textId="77777777" w:rsidR="003D47AE" w:rsidRDefault="003D4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D171B" w14:textId="77777777" w:rsidR="003B4244" w:rsidRDefault="003D47AE">
    <w:pPr>
      <w:pStyle w:val="Footer"/>
      <w:jc w:val="right"/>
    </w:pPr>
    <w:r>
      <w:fldChar w:fldCharType="begin"/>
    </w:r>
    <w:r>
      <w:instrText xml:space="preserve"> PAGE </w:instrText>
    </w:r>
    <w:r>
      <w:fldChar w:fldCharType="separate"/>
    </w:r>
    <w:r>
      <w:t>2</w:t>
    </w:r>
    <w:r>
      <w:fldChar w:fldCharType="end"/>
    </w:r>
  </w:p>
  <w:p w14:paraId="394C3F3A" w14:textId="77777777" w:rsidR="003B4244" w:rsidRDefault="003B4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70B49" w14:textId="77777777" w:rsidR="003D47AE" w:rsidRDefault="003D47AE">
      <w:pPr>
        <w:spacing w:after="0" w:line="240" w:lineRule="auto"/>
      </w:pPr>
      <w:r>
        <w:separator/>
      </w:r>
    </w:p>
  </w:footnote>
  <w:footnote w:type="continuationSeparator" w:id="0">
    <w:p w14:paraId="178FC3EE" w14:textId="77777777" w:rsidR="003D47AE" w:rsidRDefault="003D4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8E0B3" w14:textId="77777777" w:rsidR="003B4244" w:rsidRDefault="003D47AE">
    <w:pPr>
      <w:pStyle w:val="Header"/>
      <w:tabs>
        <w:tab w:val="clear" w:pos="9026"/>
      </w:tabs>
    </w:pPr>
    <w:r>
      <w:rPr>
        <w:color w:val="000000"/>
      </w:rPr>
      <w:t>Coursework</w:t>
    </w:r>
    <w:r>
      <w:rPr>
        <w:color w:val="E97132"/>
      </w:rPr>
      <w:tab/>
      <w:t xml:space="preserve"> </w:t>
    </w:r>
    <w:r>
      <w:rPr>
        <w:color w:val="E97132"/>
      </w:rPr>
      <w:tab/>
    </w:r>
    <w:r>
      <w:rPr>
        <w:color w:val="E97132"/>
      </w:rPr>
      <w:tab/>
    </w:r>
    <w:r>
      <w:rPr>
        <w:color w:val="E97132"/>
      </w:rPr>
      <w:tab/>
    </w:r>
    <w:r>
      <w:rPr>
        <w:color w:val="E97132"/>
      </w:rPr>
      <w:tab/>
      <w:t>6CS030-Big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72BD"/>
    <w:multiLevelType w:val="multilevel"/>
    <w:tmpl w:val="01AEA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F3EFE"/>
    <w:multiLevelType w:val="multilevel"/>
    <w:tmpl w:val="A866D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90BF3"/>
    <w:multiLevelType w:val="multilevel"/>
    <w:tmpl w:val="49F8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0837"/>
    <w:multiLevelType w:val="multilevel"/>
    <w:tmpl w:val="8EF85790"/>
    <w:lvl w:ilvl="0">
      <w:start w:val="1"/>
      <w:numFmt w:val="decimal"/>
      <w:lvlText w:val="%1."/>
      <w:lvlJc w:val="left"/>
      <w:pPr>
        <w:ind w:left="720" w:hanging="360"/>
      </w:pPr>
      <w:rPr>
        <w:color w:val="auto"/>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111F17BF"/>
    <w:multiLevelType w:val="multilevel"/>
    <w:tmpl w:val="53BE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35E83"/>
    <w:multiLevelType w:val="multilevel"/>
    <w:tmpl w:val="3F06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E62CF"/>
    <w:multiLevelType w:val="multilevel"/>
    <w:tmpl w:val="E9F04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EF004F"/>
    <w:multiLevelType w:val="multilevel"/>
    <w:tmpl w:val="EFA4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F77D2"/>
    <w:multiLevelType w:val="multilevel"/>
    <w:tmpl w:val="2F18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7E3E10"/>
    <w:multiLevelType w:val="multilevel"/>
    <w:tmpl w:val="68E6C1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328D03E7"/>
    <w:multiLevelType w:val="hybridMultilevel"/>
    <w:tmpl w:val="657CCB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0C1B14"/>
    <w:multiLevelType w:val="multilevel"/>
    <w:tmpl w:val="FF063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394A80"/>
    <w:multiLevelType w:val="multilevel"/>
    <w:tmpl w:val="C5B68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BA78B0"/>
    <w:multiLevelType w:val="multilevel"/>
    <w:tmpl w:val="8D58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F01E1B"/>
    <w:multiLevelType w:val="multilevel"/>
    <w:tmpl w:val="5AF4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C85A73"/>
    <w:multiLevelType w:val="hybridMultilevel"/>
    <w:tmpl w:val="3C1C4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692AEA"/>
    <w:multiLevelType w:val="hybridMultilevel"/>
    <w:tmpl w:val="0CD81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4C17E3"/>
    <w:multiLevelType w:val="multilevel"/>
    <w:tmpl w:val="3F88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5605048">
    <w:abstractNumId w:val="7"/>
  </w:num>
  <w:num w:numId="2" w16cid:durableId="143740000">
    <w:abstractNumId w:val="10"/>
  </w:num>
  <w:num w:numId="3" w16cid:durableId="1142387045">
    <w:abstractNumId w:val="3"/>
  </w:num>
  <w:num w:numId="4" w16cid:durableId="1742678333">
    <w:abstractNumId w:val="9"/>
  </w:num>
  <w:num w:numId="5" w16cid:durableId="892697276">
    <w:abstractNumId w:val="9"/>
    <w:lvlOverride w:ilvl="0">
      <w:startOverride w:val="1"/>
    </w:lvlOverride>
  </w:num>
  <w:num w:numId="6" w16cid:durableId="1045904908">
    <w:abstractNumId w:val="17"/>
  </w:num>
  <w:num w:numId="7" w16cid:durableId="223681661">
    <w:abstractNumId w:val="2"/>
  </w:num>
  <w:num w:numId="8" w16cid:durableId="608317774">
    <w:abstractNumId w:val="14"/>
  </w:num>
  <w:num w:numId="9" w16cid:durableId="1450779508">
    <w:abstractNumId w:val="6"/>
  </w:num>
  <w:num w:numId="10" w16cid:durableId="1462074479">
    <w:abstractNumId w:val="4"/>
  </w:num>
  <w:num w:numId="11" w16cid:durableId="1088577193">
    <w:abstractNumId w:val="8"/>
  </w:num>
  <w:num w:numId="12" w16cid:durableId="1186019414">
    <w:abstractNumId w:val="12"/>
  </w:num>
  <w:num w:numId="13" w16cid:durableId="2014524939">
    <w:abstractNumId w:val="16"/>
  </w:num>
  <w:num w:numId="14" w16cid:durableId="974796470">
    <w:abstractNumId w:val="15"/>
  </w:num>
  <w:num w:numId="15" w16cid:durableId="291592522">
    <w:abstractNumId w:val="11"/>
  </w:num>
  <w:num w:numId="16" w16cid:durableId="1554081874">
    <w:abstractNumId w:val="0"/>
  </w:num>
  <w:num w:numId="17" w16cid:durableId="75590999">
    <w:abstractNumId w:val="13"/>
  </w:num>
  <w:num w:numId="18" w16cid:durableId="2078084945">
    <w:abstractNumId w:val="5"/>
  </w:num>
  <w:num w:numId="19" w16cid:durableId="1083644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3B"/>
    <w:rsid w:val="00004932"/>
    <w:rsid w:val="00014EA2"/>
    <w:rsid w:val="00031C46"/>
    <w:rsid w:val="0003235D"/>
    <w:rsid w:val="00073D72"/>
    <w:rsid w:val="00084E87"/>
    <w:rsid w:val="000868A3"/>
    <w:rsid w:val="000879CF"/>
    <w:rsid w:val="00093D19"/>
    <w:rsid w:val="00095902"/>
    <w:rsid w:val="000A3265"/>
    <w:rsid w:val="000A6188"/>
    <w:rsid w:val="000A6BC1"/>
    <w:rsid w:val="000B2488"/>
    <w:rsid w:val="000B455F"/>
    <w:rsid w:val="000C07F2"/>
    <w:rsid w:val="000C23EF"/>
    <w:rsid w:val="000D0037"/>
    <w:rsid w:val="000D36A9"/>
    <w:rsid w:val="000E6516"/>
    <w:rsid w:val="000E7B17"/>
    <w:rsid w:val="000E7D3A"/>
    <w:rsid w:val="000F4587"/>
    <w:rsid w:val="0010734A"/>
    <w:rsid w:val="001158B9"/>
    <w:rsid w:val="00131D75"/>
    <w:rsid w:val="00145D39"/>
    <w:rsid w:val="00150D27"/>
    <w:rsid w:val="00151FC7"/>
    <w:rsid w:val="00162350"/>
    <w:rsid w:val="00175F53"/>
    <w:rsid w:val="0019606A"/>
    <w:rsid w:val="0019714E"/>
    <w:rsid w:val="001A1C1E"/>
    <w:rsid w:val="001A33F5"/>
    <w:rsid w:val="001A3BED"/>
    <w:rsid w:val="001B2D34"/>
    <w:rsid w:val="001B2E47"/>
    <w:rsid w:val="001C1E59"/>
    <w:rsid w:val="001C2D90"/>
    <w:rsid w:val="001D43A8"/>
    <w:rsid w:val="001E6F3A"/>
    <w:rsid w:val="001F152A"/>
    <w:rsid w:val="00203544"/>
    <w:rsid w:val="00205C48"/>
    <w:rsid w:val="002104EA"/>
    <w:rsid w:val="0022359C"/>
    <w:rsid w:val="00224775"/>
    <w:rsid w:val="00240A70"/>
    <w:rsid w:val="00250F0A"/>
    <w:rsid w:val="00253A74"/>
    <w:rsid w:val="00254FB7"/>
    <w:rsid w:val="00262422"/>
    <w:rsid w:val="00262EBE"/>
    <w:rsid w:val="0027425B"/>
    <w:rsid w:val="00280605"/>
    <w:rsid w:val="00284CC1"/>
    <w:rsid w:val="002C095F"/>
    <w:rsid w:val="002C7F78"/>
    <w:rsid w:val="002D4F2C"/>
    <w:rsid w:val="002E0E59"/>
    <w:rsid w:val="002F645D"/>
    <w:rsid w:val="00300440"/>
    <w:rsid w:val="00305FA3"/>
    <w:rsid w:val="003217B2"/>
    <w:rsid w:val="0035634E"/>
    <w:rsid w:val="00362BE2"/>
    <w:rsid w:val="0037110B"/>
    <w:rsid w:val="00373668"/>
    <w:rsid w:val="003765AA"/>
    <w:rsid w:val="003930B6"/>
    <w:rsid w:val="00394090"/>
    <w:rsid w:val="003A5BF6"/>
    <w:rsid w:val="003A7F57"/>
    <w:rsid w:val="003B4244"/>
    <w:rsid w:val="003C7902"/>
    <w:rsid w:val="003D1005"/>
    <w:rsid w:val="003D1BB4"/>
    <w:rsid w:val="003D3453"/>
    <w:rsid w:val="003D47AE"/>
    <w:rsid w:val="003E687F"/>
    <w:rsid w:val="00402124"/>
    <w:rsid w:val="00404404"/>
    <w:rsid w:val="00410D3C"/>
    <w:rsid w:val="00412503"/>
    <w:rsid w:val="00417BE4"/>
    <w:rsid w:val="004222A2"/>
    <w:rsid w:val="004248F4"/>
    <w:rsid w:val="004306D8"/>
    <w:rsid w:val="00447415"/>
    <w:rsid w:val="00452FBC"/>
    <w:rsid w:val="004561DD"/>
    <w:rsid w:val="004579D3"/>
    <w:rsid w:val="004656C7"/>
    <w:rsid w:val="00466870"/>
    <w:rsid w:val="0047001E"/>
    <w:rsid w:val="00485A45"/>
    <w:rsid w:val="00486C0F"/>
    <w:rsid w:val="00492A4D"/>
    <w:rsid w:val="004974C4"/>
    <w:rsid w:val="004B78E5"/>
    <w:rsid w:val="004C4B24"/>
    <w:rsid w:val="004D693B"/>
    <w:rsid w:val="004E11B5"/>
    <w:rsid w:val="004E318D"/>
    <w:rsid w:val="00500B29"/>
    <w:rsid w:val="00511B72"/>
    <w:rsid w:val="00515F43"/>
    <w:rsid w:val="00517771"/>
    <w:rsid w:val="005312E2"/>
    <w:rsid w:val="005428F1"/>
    <w:rsid w:val="00566527"/>
    <w:rsid w:val="00592B86"/>
    <w:rsid w:val="00595450"/>
    <w:rsid w:val="005A0CA3"/>
    <w:rsid w:val="005B4194"/>
    <w:rsid w:val="005B4551"/>
    <w:rsid w:val="005B51AE"/>
    <w:rsid w:val="005B749D"/>
    <w:rsid w:val="005C6AF7"/>
    <w:rsid w:val="005D26D7"/>
    <w:rsid w:val="005D73DE"/>
    <w:rsid w:val="005E28F8"/>
    <w:rsid w:val="005F7B3A"/>
    <w:rsid w:val="0060679E"/>
    <w:rsid w:val="00616850"/>
    <w:rsid w:val="006326EF"/>
    <w:rsid w:val="006368E6"/>
    <w:rsid w:val="00636CC9"/>
    <w:rsid w:val="006372FA"/>
    <w:rsid w:val="006446AA"/>
    <w:rsid w:val="0065549E"/>
    <w:rsid w:val="00671FF8"/>
    <w:rsid w:val="00681243"/>
    <w:rsid w:val="00685334"/>
    <w:rsid w:val="0068538A"/>
    <w:rsid w:val="006A3217"/>
    <w:rsid w:val="006A4C25"/>
    <w:rsid w:val="006C22F4"/>
    <w:rsid w:val="006D128E"/>
    <w:rsid w:val="006E109C"/>
    <w:rsid w:val="006E4714"/>
    <w:rsid w:val="00705FA4"/>
    <w:rsid w:val="00727CC7"/>
    <w:rsid w:val="00736F74"/>
    <w:rsid w:val="007440BF"/>
    <w:rsid w:val="00751163"/>
    <w:rsid w:val="007619C7"/>
    <w:rsid w:val="0077274E"/>
    <w:rsid w:val="00776BCC"/>
    <w:rsid w:val="007775BC"/>
    <w:rsid w:val="00793462"/>
    <w:rsid w:val="00794123"/>
    <w:rsid w:val="007B1063"/>
    <w:rsid w:val="007C0B0A"/>
    <w:rsid w:val="007C21C4"/>
    <w:rsid w:val="007C68CF"/>
    <w:rsid w:val="007C7312"/>
    <w:rsid w:val="007D001C"/>
    <w:rsid w:val="007D1773"/>
    <w:rsid w:val="007D385F"/>
    <w:rsid w:val="007D5382"/>
    <w:rsid w:val="007D595A"/>
    <w:rsid w:val="007F00A8"/>
    <w:rsid w:val="00801D3B"/>
    <w:rsid w:val="008270FF"/>
    <w:rsid w:val="00845669"/>
    <w:rsid w:val="00852247"/>
    <w:rsid w:val="0086290C"/>
    <w:rsid w:val="00885D41"/>
    <w:rsid w:val="008915D6"/>
    <w:rsid w:val="00895D17"/>
    <w:rsid w:val="008A4D10"/>
    <w:rsid w:val="008B58FD"/>
    <w:rsid w:val="008B623A"/>
    <w:rsid w:val="008C47B9"/>
    <w:rsid w:val="008C6D01"/>
    <w:rsid w:val="008D0A37"/>
    <w:rsid w:val="008D7FD4"/>
    <w:rsid w:val="008E764D"/>
    <w:rsid w:val="008F1134"/>
    <w:rsid w:val="0091146C"/>
    <w:rsid w:val="00922787"/>
    <w:rsid w:val="0094381B"/>
    <w:rsid w:val="00945863"/>
    <w:rsid w:val="0094620E"/>
    <w:rsid w:val="00955094"/>
    <w:rsid w:val="00961A33"/>
    <w:rsid w:val="00966794"/>
    <w:rsid w:val="00976AAF"/>
    <w:rsid w:val="00984446"/>
    <w:rsid w:val="00986B9E"/>
    <w:rsid w:val="00996848"/>
    <w:rsid w:val="009B1C69"/>
    <w:rsid w:val="009D7DAD"/>
    <w:rsid w:val="009F07C2"/>
    <w:rsid w:val="009F73FC"/>
    <w:rsid w:val="00A007EE"/>
    <w:rsid w:val="00A0140D"/>
    <w:rsid w:val="00A05CD2"/>
    <w:rsid w:val="00A22251"/>
    <w:rsid w:val="00A33480"/>
    <w:rsid w:val="00A36732"/>
    <w:rsid w:val="00A52B6F"/>
    <w:rsid w:val="00A5428F"/>
    <w:rsid w:val="00A54B05"/>
    <w:rsid w:val="00A63F17"/>
    <w:rsid w:val="00A70320"/>
    <w:rsid w:val="00A743BC"/>
    <w:rsid w:val="00A74434"/>
    <w:rsid w:val="00A82977"/>
    <w:rsid w:val="00A835A9"/>
    <w:rsid w:val="00A866FC"/>
    <w:rsid w:val="00A90518"/>
    <w:rsid w:val="00A905B5"/>
    <w:rsid w:val="00A906AC"/>
    <w:rsid w:val="00AA0004"/>
    <w:rsid w:val="00AC45BB"/>
    <w:rsid w:val="00AD3CA0"/>
    <w:rsid w:val="00AD6A1A"/>
    <w:rsid w:val="00AE0362"/>
    <w:rsid w:val="00AE09B0"/>
    <w:rsid w:val="00B06FB3"/>
    <w:rsid w:val="00B42F1C"/>
    <w:rsid w:val="00B44393"/>
    <w:rsid w:val="00B53F50"/>
    <w:rsid w:val="00B55030"/>
    <w:rsid w:val="00B647B9"/>
    <w:rsid w:val="00B675A7"/>
    <w:rsid w:val="00B86E8B"/>
    <w:rsid w:val="00B90336"/>
    <w:rsid w:val="00B92DEE"/>
    <w:rsid w:val="00BA55AB"/>
    <w:rsid w:val="00BA7124"/>
    <w:rsid w:val="00BB19C3"/>
    <w:rsid w:val="00BD6EDD"/>
    <w:rsid w:val="00BF4359"/>
    <w:rsid w:val="00C03898"/>
    <w:rsid w:val="00C1077B"/>
    <w:rsid w:val="00C11A40"/>
    <w:rsid w:val="00C1747D"/>
    <w:rsid w:val="00C25BF6"/>
    <w:rsid w:val="00C40E0B"/>
    <w:rsid w:val="00C56640"/>
    <w:rsid w:val="00C61488"/>
    <w:rsid w:val="00C615E3"/>
    <w:rsid w:val="00C72109"/>
    <w:rsid w:val="00C76033"/>
    <w:rsid w:val="00C85E50"/>
    <w:rsid w:val="00C957A8"/>
    <w:rsid w:val="00CA5E4A"/>
    <w:rsid w:val="00CA6927"/>
    <w:rsid w:val="00CB355A"/>
    <w:rsid w:val="00CB4366"/>
    <w:rsid w:val="00CC1719"/>
    <w:rsid w:val="00CC2EDB"/>
    <w:rsid w:val="00CC39B2"/>
    <w:rsid w:val="00CC4C16"/>
    <w:rsid w:val="00CD167C"/>
    <w:rsid w:val="00CD292E"/>
    <w:rsid w:val="00CE1CF9"/>
    <w:rsid w:val="00CF24DA"/>
    <w:rsid w:val="00CF4563"/>
    <w:rsid w:val="00D25606"/>
    <w:rsid w:val="00D269BD"/>
    <w:rsid w:val="00D36466"/>
    <w:rsid w:val="00D365B8"/>
    <w:rsid w:val="00D36E73"/>
    <w:rsid w:val="00D41F1C"/>
    <w:rsid w:val="00D445BF"/>
    <w:rsid w:val="00D4638E"/>
    <w:rsid w:val="00D60FC2"/>
    <w:rsid w:val="00D61802"/>
    <w:rsid w:val="00D77113"/>
    <w:rsid w:val="00D9024B"/>
    <w:rsid w:val="00D950B5"/>
    <w:rsid w:val="00D97F28"/>
    <w:rsid w:val="00DA318A"/>
    <w:rsid w:val="00DA61E4"/>
    <w:rsid w:val="00DA6EFB"/>
    <w:rsid w:val="00DB28D5"/>
    <w:rsid w:val="00DB724C"/>
    <w:rsid w:val="00DC2993"/>
    <w:rsid w:val="00DC2D35"/>
    <w:rsid w:val="00DC2EC5"/>
    <w:rsid w:val="00DD1FE9"/>
    <w:rsid w:val="00DE319C"/>
    <w:rsid w:val="00DF048E"/>
    <w:rsid w:val="00E0107B"/>
    <w:rsid w:val="00E01EC3"/>
    <w:rsid w:val="00E22DE8"/>
    <w:rsid w:val="00E33015"/>
    <w:rsid w:val="00E45781"/>
    <w:rsid w:val="00E475CC"/>
    <w:rsid w:val="00E518B5"/>
    <w:rsid w:val="00E65A55"/>
    <w:rsid w:val="00E65AB1"/>
    <w:rsid w:val="00E70F54"/>
    <w:rsid w:val="00E7148D"/>
    <w:rsid w:val="00E76DFF"/>
    <w:rsid w:val="00E97C44"/>
    <w:rsid w:val="00EA52A3"/>
    <w:rsid w:val="00EC1732"/>
    <w:rsid w:val="00EC5FEF"/>
    <w:rsid w:val="00EC70E7"/>
    <w:rsid w:val="00EE7392"/>
    <w:rsid w:val="00EF080E"/>
    <w:rsid w:val="00F11074"/>
    <w:rsid w:val="00F26E1E"/>
    <w:rsid w:val="00F27F2A"/>
    <w:rsid w:val="00F331DE"/>
    <w:rsid w:val="00F43403"/>
    <w:rsid w:val="00F476C0"/>
    <w:rsid w:val="00F7086F"/>
    <w:rsid w:val="00F73BEB"/>
    <w:rsid w:val="00F77692"/>
    <w:rsid w:val="00FA014F"/>
    <w:rsid w:val="00FA68DB"/>
    <w:rsid w:val="00FB0EF5"/>
    <w:rsid w:val="00FB7561"/>
    <w:rsid w:val="00FD314B"/>
    <w:rsid w:val="00FE2438"/>
    <w:rsid w:val="00FE691B"/>
    <w:rsid w:val="00FE7A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00350"/>
  <w15:chartTrackingRefBased/>
  <w15:docId w15:val="{EAFD3F2E-EBDB-4D8D-ABA5-AE7DB2309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FE9"/>
    <w:pPr>
      <w:suppressAutoHyphens/>
      <w:autoSpaceDN w:val="0"/>
      <w:spacing w:line="276" w:lineRule="auto"/>
    </w:pPr>
    <w:rPr>
      <w:rFonts w:ascii="Aptos" w:eastAsia="Aptos" w:hAnsi="Aptos" w:cs="Times New Roman"/>
      <w:kern w:val="3"/>
      <w:sz w:val="24"/>
      <w:szCs w:val="24"/>
    </w:rPr>
  </w:style>
  <w:style w:type="paragraph" w:styleId="Heading1">
    <w:name w:val="heading 1"/>
    <w:basedOn w:val="Normal"/>
    <w:next w:val="Normal"/>
    <w:link w:val="Heading1Char"/>
    <w:uiPriority w:val="9"/>
    <w:qFormat/>
    <w:rsid w:val="004D69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9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9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9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9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9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9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9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9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9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9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9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9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9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9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9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9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93B"/>
    <w:rPr>
      <w:rFonts w:eastAsiaTheme="majorEastAsia" w:cstheme="majorBidi"/>
      <w:color w:val="272727" w:themeColor="text1" w:themeTint="D8"/>
    </w:rPr>
  </w:style>
  <w:style w:type="paragraph" w:styleId="Title">
    <w:name w:val="Title"/>
    <w:basedOn w:val="Normal"/>
    <w:next w:val="Normal"/>
    <w:link w:val="TitleChar"/>
    <w:uiPriority w:val="10"/>
    <w:qFormat/>
    <w:rsid w:val="004D69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9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9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9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93B"/>
    <w:pPr>
      <w:spacing w:before="160"/>
      <w:jc w:val="center"/>
    </w:pPr>
    <w:rPr>
      <w:i/>
      <w:iCs/>
      <w:color w:val="404040" w:themeColor="text1" w:themeTint="BF"/>
    </w:rPr>
  </w:style>
  <w:style w:type="character" w:customStyle="1" w:styleId="QuoteChar">
    <w:name w:val="Quote Char"/>
    <w:basedOn w:val="DefaultParagraphFont"/>
    <w:link w:val="Quote"/>
    <w:uiPriority w:val="29"/>
    <w:rsid w:val="004D693B"/>
    <w:rPr>
      <w:i/>
      <w:iCs/>
      <w:color w:val="404040" w:themeColor="text1" w:themeTint="BF"/>
    </w:rPr>
  </w:style>
  <w:style w:type="paragraph" w:styleId="ListParagraph">
    <w:name w:val="List Paragraph"/>
    <w:basedOn w:val="Normal"/>
    <w:qFormat/>
    <w:rsid w:val="004D693B"/>
    <w:pPr>
      <w:ind w:left="720"/>
      <w:contextualSpacing/>
    </w:pPr>
  </w:style>
  <w:style w:type="character" w:styleId="IntenseEmphasis">
    <w:name w:val="Intense Emphasis"/>
    <w:basedOn w:val="DefaultParagraphFont"/>
    <w:uiPriority w:val="21"/>
    <w:qFormat/>
    <w:rsid w:val="004D693B"/>
    <w:rPr>
      <w:i/>
      <w:iCs/>
      <w:color w:val="0F4761" w:themeColor="accent1" w:themeShade="BF"/>
    </w:rPr>
  </w:style>
  <w:style w:type="paragraph" w:styleId="IntenseQuote">
    <w:name w:val="Intense Quote"/>
    <w:basedOn w:val="Normal"/>
    <w:next w:val="Normal"/>
    <w:link w:val="IntenseQuoteChar"/>
    <w:uiPriority w:val="30"/>
    <w:qFormat/>
    <w:rsid w:val="004D69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93B"/>
    <w:rPr>
      <w:i/>
      <w:iCs/>
      <w:color w:val="0F4761" w:themeColor="accent1" w:themeShade="BF"/>
    </w:rPr>
  </w:style>
  <w:style w:type="character" w:styleId="IntenseReference">
    <w:name w:val="Intense Reference"/>
    <w:basedOn w:val="DefaultParagraphFont"/>
    <w:uiPriority w:val="32"/>
    <w:qFormat/>
    <w:rsid w:val="004D693B"/>
    <w:rPr>
      <w:b/>
      <w:bCs/>
      <w:smallCaps/>
      <w:color w:val="0F4761" w:themeColor="accent1" w:themeShade="BF"/>
      <w:spacing w:val="5"/>
    </w:rPr>
  </w:style>
  <w:style w:type="character" w:styleId="Hyperlink">
    <w:name w:val="Hyperlink"/>
    <w:basedOn w:val="DefaultParagraphFont"/>
    <w:uiPriority w:val="99"/>
    <w:unhideWhenUsed/>
    <w:rsid w:val="00CD292E"/>
    <w:rPr>
      <w:color w:val="467886" w:themeColor="hyperlink"/>
      <w:u w:val="single"/>
    </w:rPr>
  </w:style>
  <w:style w:type="character" w:styleId="UnresolvedMention">
    <w:name w:val="Unresolved Mention"/>
    <w:basedOn w:val="DefaultParagraphFont"/>
    <w:uiPriority w:val="99"/>
    <w:semiHidden/>
    <w:unhideWhenUsed/>
    <w:rsid w:val="00CD292E"/>
    <w:rPr>
      <w:color w:val="605E5C"/>
      <w:shd w:val="clear" w:color="auto" w:fill="E1DFDD"/>
    </w:rPr>
  </w:style>
  <w:style w:type="character" w:styleId="Emphasis">
    <w:name w:val="Emphasis"/>
    <w:basedOn w:val="DefaultParagraphFont"/>
    <w:uiPriority w:val="20"/>
    <w:qFormat/>
    <w:rsid w:val="00D61802"/>
    <w:rPr>
      <w:i/>
      <w:iCs/>
    </w:rPr>
  </w:style>
  <w:style w:type="character" w:customStyle="1" w:styleId="anchor-text">
    <w:name w:val="anchor-text"/>
    <w:basedOn w:val="DefaultParagraphFont"/>
    <w:rsid w:val="00D61802"/>
  </w:style>
  <w:style w:type="paragraph" w:styleId="Header">
    <w:name w:val="header"/>
    <w:basedOn w:val="Normal"/>
    <w:link w:val="HeaderChar"/>
    <w:rsid w:val="00DD1FE9"/>
    <w:pPr>
      <w:tabs>
        <w:tab w:val="center" w:pos="4513"/>
        <w:tab w:val="right" w:pos="9026"/>
      </w:tabs>
      <w:spacing w:after="0" w:line="240" w:lineRule="auto"/>
    </w:pPr>
  </w:style>
  <w:style w:type="character" w:customStyle="1" w:styleId="HeaderChar">
    <w:name w:val="Header Char"/>
    <w:basedOn w:val="DefaultParagraphFont"/>
    <w:link w:val="Header"/>
    <w:rsid w:val="00DD1FE9"/>
    <w:rPr>
      <w:rFonts w:ascii="Aptos" w:eastAsia="Aptos" w:hAnsi="Aptos" w:cs="Times New Roman"/>
      <w:kern w:val="3"/>
      <w:sz w:val="24"/>
      <w:szCs w:val="24"/>
    </w:rPr>
  </w:style>
  <w:style w:type="paragraph" w:styleId="Footer">
    <w:name w:val="footer"/>
    <w:basedOn w:val="Normal"/>
    <w:link w:val="FooterChar"/>
    <w:rsid w:val="00DD1FE9"/>
    <w:pPr>
      <w:tabs>
        <w:tab w:val="center" w:pos="4513"/>
        <w:tab w:val="right" w:pos="9026"/>
      </w:tabs>
      <w:spacing w:after="0" w:line="240" w:lineRule="auto"/>
    </w:pPr>
  </w:style>
  <w:style w:type="character" w:customStyle="1" w:styleId="FooterChar">
    <w:name w:val="Footer Char"/>
    <w:basedOn w:val="DefaultParagraphFont"/>
    <w:link w:val="Footer"/>
    <w:rsid w:val="00DD1FE9"/>
    <w:rPr>
      <w:rFonts w:ascii="Aptos" w:eastAsia="Aptos" w:hAnsi="Aptos" w:cs="Times New Roman"/>
      <w:kern w:val="3"/>
      <w:sz w:val="24"/>
      <w:szCs w:val="24"/>
    </w:rPr>
  </w:style>
  <w:style w:type="paragraph" w:styleId="NormalWeb">
    <w:name w:val="Normal (Web)"/>
    <w:basedOn w:val="Normal"/>
    <w:rsid w:val="00DD1FE9"/>
    <w:pPr>
      <w:suppressAutoHyphens w:val="0"/>
      <w:spacing w:before="100" w:after="100" w:line="240" w:lineRule="auto"/>
    </w:pPr>
    <w:rPr>
      <w:rFonts w:ascii="Times New Roman" w:eastAsia="Times New Roman" w:hAnsi="Times New Roman"/>
      <w:kern w:val="0"/>
      <w:lang w:eastAsia="en-GB"/>
    </w:rPr>
  </w:style>
  <w:style w:type="paragraph" w:customStyle="1" w:styleId="html-xx">
    <w:name w:val="html-xx"/>
    <w:basedOn w:val="Normal"/>
    <w:rsid w:val="00C40E0B"/>
    <w:pPr>
      <w:suppressAutoHyphens w:val="0"/>
      <w:autoSpaceDN/>
      <w:spacing w:before="100" w:beforeAutospacing="1" w:after="100" w:afterAutospacing="1" w:line="240" w:lineRule="auto"/>
    </w:pPr>
    <w:rPr>
      <w:rFonts w:ascii="Times New Roman" w:eastAsia="Times New Roman" w:hAnsi="Times New Roman"/>
      <w:kern w:val="0"/>
      <w:lang w:eastAsia="en-GB"/>
    </w:rPr>
  </w:style>
  <w:style w:type="character" w:customStyle="1" w:styleId="html-italic">
    <w:name w:val="html-italic"/>
    <w:basedOn w:val="DefaultParagraphFont"/>
    <w:rsid w:val="00C40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51397">
      <w:bodyDiv w:val="1"/>
      <w:marLeft w:val="0"/>
      <w:marRight w:val="0"/>
      <w:marTop w:val="0"/>
      <w:marBottom w:val="0"/>
      <w:divBdr>
        <w:top w:val="none" w:sz="0" w:space="0" w:color="auto"/>
        <w:left w:val="none" w:sz="0" w:space="0" w:color="auto"/>
        <w:bottom w:val="none" w:sz="0" w:space="0" w:color="auto"/>
        <w:right w:val="none" w:sz="0" w:space="0" w:color="auto"/>
      </w:divBdr>
      <w:divsChild>
        <w:div w:id="1464735102">
          <w:marLeft w:val="0"/>
          <w:marRight w:val="0"/>
          <w:marTop w:val="0"/>
          <w:marBottom w:val="0"/>
          <w:divBdr>
            <w:top w:val="none" w:sz="0" w:space="0" w:color="auto"/>
            <w:left w:val="none" w:sz="0" w:space="0" w:color="auto"/>
            <w:bottom w:val="none" w:sz="0" w:space="0" w:color="auto"/>
            <w:right w:val="none" w:sz="0" w:space="0" w:color="auto"/>
          </w:divBdr>
        </w:div>
        <w:div w:id="257493563">
          <w:marLeft w:val="0"/>
          <w:marRight w:val="0"/>
          <w:marTop w:val="0"/>
          <w:marBottom w:val="0"/>
          <w:divBdr>
            <w:top w:val="none" w:sz="0" w:space="0" w:color="auto"/>
            <w:left w:val="none" w:sz="0" w:space="0" w:color="auto"/>
            <w:bottom w:val="none" w:sz="0" w:space="0" w:color="auto"/>
            <w:right w:val="none" w:sz="0" w:space="0" w:color="auto"/>
          </w:divBdr>
        </w:div>
      </w:divsChild>
    </w:div>
    <w:div w:id="82532915">
      <w:bodyDiv w:val="1"/>
      <w:marLeft w:val="0"/>
      <w:marRight w:val="0"/>
      <w:marTop w:val="0"/>
      <w:marBottom w:val="0"/>
      <w:divBdr>
        <w:top w:val="none" w:sz="0" w:space="0" w:color="auto"/>
        <w:left w:val="none" w:sz="0" w:space="0" w:color="auto"/>
        <w:bottom w:val="none" w:sz="0" w:space="0" w:color="auto"/>
        <w:right w:val="none" w:sz="0" w:space="0" w:color="auto"/>
      </w:divBdr>
    </w:div>
    <w:div w:id="138308034">
      <w:bodyDiv w:val="1"/>
      <w:marLeft w:val="0"/>
      <w:marRight w:val="0"/>
      <w:marTop w:val="0"/>
      <w:marBottom w:val="0"/>
      <w:divBdr>
        <w:top w:val="none" w:sz="0" w:space="0" w:color="auto"/>
        <w:left w:val="none" w:sz="0" w:space="0" w:color="auto"/>
        <w:bottom w:val="none" w:sz="0" w:space="0" w:color="auto"/>
        <w:right w:val="none" w:sz="0" w:space="0" w:color="auto"/>
      </w:divBdr>
      <w:divsChild>
        <w:div w:id="1022441064">
          <w:marLeft w:val="0"/>
          <w:marRight w:val="0"/>
          <w:marTop w:val="0"/>
          <w:marBottom w:val="0"/>
          <w:divBdr>
            <w:top w:val="none" w:sz="0" w:space="0" w:color="auto"/>
            <w:left w:val="none" w:sz="0" w:space="0" w:color="auto"/>
            <w:bottom w:val="none" w:sz="0" w:space="0" w:color="auto"/>
            <w:right w:val="none" w:sz="0" w:space="0" w:color="auto"/>
          </w:divBdr>
        </w:div>
        <w:div w:id="1165824355">
          <w:marLeft w:val="0"/>
          <w:marRight w:val="0"/>
          <w:marTop w:val="0"/>
          <w:marBottom w:val="0"/>
          <w:divBdr>
            <w:top w:val="none" w:sz="0" w:space="0" w:color="auto"/>
            <w:left w:val="none" w:sz="0" w:space="0" w:color="auto"/>
            <w:bottom w:val="none" w:sz="0" w:space="0" w:color="auto"/>
            <w:right w:val="none" w:sz="0" w:space="0" w:color="auto"/>
          </w:divBdr>
        </w:div>
      </w:divsChild>
    </w:div>
    <w:div w:id="197552057">
      <w:bodyDiv w:val="1"/>
      <w:marLeft w:val="0"/>
      <w:marRight w:val="0"/>
      <w:marTop w:val="0"/>
      <w:marBottom w:val="0"/>
      <w:divBdr>
        <w:top w:val="none" w:sz="0" w:space="0" w:color="auto"/>
        <w:left w:val="none" w:sz="0" w:space="0" w:color="auto"/>
        <w:bottom w:val="none" w:sz="0" w:space="0" w:color="auto"/>
        <w:right w:val="none" w:sz="0" w:space="0" w:color="auto"/>
      </w:divBdr>
    </w:div>
    <w:div w:id="403138664">
      <w:bodyDiv w:val="1"/>
      <w:marLeft w:val="0"/>
      <w:marRight w:val="0"/>
      <w:marTop w:val="0"/>
      <w:marBottom w:val="0"/>
      <w:divBdr>
        <w:top w:val="none" w:sz="0" w:space="0" w:color="auto"/>
        <w:left w:val="none" w:sz="0" w:space="0" w:color="auto"/>
        <w:bottom w:val="none" w:sz="0" w:space="0" w:color="auto"/>
        <w:right w:val="none" w:sz="0" w:space="0" w:color="auto"/>
      </w:divBdr>
    </w:div>
    <w:div w:id="405416221">
      <w:bodyDiv w:val="1"/>
      <w:marLeft w:val="0"/>
      <w:marRight w:val="0"/>
      <w:marTop w:val="0"/>
      <w:marBottom w:val="0"/>
      <w:divBdr>
        <w:top w:val="none" w:sz="0" w:space="0" w:color="auto"/>
        <w:left w:val="none" w:sz="0" w:space="0" w:color="auto"/>
        <w:bottom w:val="none" w:sz="0" w:space="0" w:color="auto"/>
        <w:right w:val="none" w:sz="0" w:space="0" w:color="auto"/>
      </w:divBdr>
      <w:divsChild>
        <w:div w:id="1889219655">
          <w:marLeft w:val="0"/>
          <w:marRight w:val="0"/>
          <w:marTop w:val="0"/>
          <w:marBottom w:val="0"/>
          <w:divBdr>
            <w:top w:val="none" w:sz="0" w:space="0" w:color="auto"/>
            <w:left w:val="none" w:sz="0" w:space="0" w:color="auto"/>
            <w:bottom w:val="none" w:sz="0" w:space="0" w:color="auto"/>
            <w:right w:val="none" w:sz="0" w:space="0" w:color="auto"/>
          </w:divBdr>
        </w:div>
        <w:div w:id="331690562">
          <w:marLeft w:val="0"/>
          <w:marRight w:val="0"/>
          <w:marTop w:val="0"/>
          <w:marBottom w:val="0"/>
          <w:divBdr>
            <w:top w:val="none" w:sz="0" w:space="0" w:color="auto"/>
            <w:left w:val="none" w:sz="0" w:space="0" w:color="auto"/>
            <w:bottom w:val="none" w:sz="0" w:space="0" w:color="auto"/>
            <w:right w:val="none" w:sz="0" w:space="0" w:color="auto"/>
          </w:divBdr>
        </w:div>
      </w:divsChild>
    </w:div>
    <w:div w:id="434061327">
      <w:bodyDiv w:val="1"/>
      <w:marLeft w:val="0"/>
      <w:marRight w:val="0"/>
      <w:marTop w:val="0"/>
      <w:marBottom w:val="0"/>
      <w:divBdr>
        <w:top w:val="none" w:sz="0" w:space="0" w:color="auto"/>
        <w:left w:val="none" w:sz="0" w:space="0" w:color="auto"/>
        <w:bottom w:val="none" w:sz="0" w:space="0" w:color="auto"/>
        <w:right w:val="none" w:sz="0" w:space="0" w:color="auto"/>
      </w:divBdr>
    </w:div>
    <w:div w:id="508907311">
      <w:bodyDiv w:val="1"/>
      <w:marLeft w:val="0"/>
      <w:marRight w:val="0"/>
      <w:marTop w:val="0"/>
      <w:marBottom w:val="0"/>
      <w:divBdr>
        <w:top w:val="none" w:sz="0" w:space="0" w:color="auto"/>
        <w:left w:val="none" w:sz="0" w:space="0" w:color="auto"/>
        <w:bottom w:val="none" w:sz="0" w:space="0" w:color="auto"/>
        <w:right w:val="none" w:sz="0" w:space="0" w:color="auto"/>
      </w:divBdr>
    </w:div>
    <w:div w:id="562108081">
      <w:bodyDiv w:val="1"/>
      <w:marLeft w:val="0"/>
      <w:marRight w:val="0"/>
      <w:marTop w:val="0"/>
      <w:marBottom w:val="0"/>
      <w:divBdr>
        <w:top w:val="none" w:sz="0" w:space="0" w:color="auto"/>
        <w:left w:val="none" w:sz="0" w:space="0" w:color="auto"/>
        <w:bottom w:val="none" w:sz="0" w:space="0" w:color="auto"/>
        <w:right w:val="none" w:sz="0" w:space="0" w:color="auto"/>
      </w:divBdr>
      <w:divsChild>
        <w:div w:id="2012414193">
          <w:marLeft w:val="0"/>
          <w:marRight w:val="0"/>
          <w:marTop w:val="0"/>
          <w:marBottom w:val="0"/>
          <w:divBdr>
            <w:top w:val="none" w:sz="0" w:space="0" w:color="auto"/>
            <w:left w:val="none" w:sz="0" w:space="0" w:color="auto"/>
            <w:bottom w:val="none" w:sz="0" w:space="0" w:color="auto"/>
            <w:right w:val="none" w:sz="0" w:space="0" w:color="auto"/>
          </w:divBdr>
          <w:divsChild>
            <w:div w:id="170069981">
              <w:marLeft w:val="0"/>
              <w:marRight w:val="0"/>
              <w:marTop w:val="0"/>
              <w:marBottom w:val="0"/>
              <w:divBdr>
                <w:top w:val="none" w:sz="0" w:space="0" w:color="auto"/>
                <w:left w:val="none" w:sz="0" w:space="0" w:color="auto"/>
                <w:bottom w:val="none" w:sz="0" w:space="0" w:color="auto"/>
                <w:right w:val="none" w:sz="0" w:space="0" w:color="auto"/>
              </w:divBdr>
            </w:div>
            <w:div w:id="551619341">
              <w:marLeft w:val="0"/>
              <w:marRight w:val="0"/>
              <w:marTop w:val="0"/>
              <w:marBottom w:val="0"/>
              <w:divBdr>
                <w:top w:val="none" w:sz="0" w:space="0" w:color="auto"/>
                <w:left w:val="none" w:sz="0" w:space="0" w:color="auto"/>
                <w:bottom w:val="none" w:sz="0" w:space="0" w:color="auto"/>
                <w:right w:val="none" w:sz="0" w:space="0" w:color="auto"/>
              </w:divBdr>
            </w:div>
            <w:div w:id="1873031735">
              <w:marLeft w:val="0"/>
              <w:marRight w:val="0"/>
              <w:marTop w:val="0"/>
              <w:marBottom w:val="0"/>
              <w:divBdr>
                <w:top w:val="none" w:sz="0" w:space="0" w:color="auto"/>
                <w:left w:val="none" w:sz="0" w:space="0" w:color="auto"/>
                <w:bottom w:val="none" w:sz="0" w:space="0" w:color="auto"/>
                <w:right w:val="none" w:sz="0" w:space="0" w:color="auto"/>
              </w:divBdr>
            </w:div>
            <w:div w:id="669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6213">
      <w:bodyDiv w:val="1"/>
      <w:marLeft w:val="0"/>
      <w:marRight w:val="0"/>
      <w:marTop w:val="0"/>
      <w:marBottom w:val="0"/>
      <w:divBdr>
        <w:top w:val="none" w:sz="0" w:space="0" w:color="auto"/>
        <w:left w:val="none" w:sz="0" w:space="0" w:color="auto"/>
        <w:bottom w:val="none" w:sz="0" w:space="0" w:color="auto"/>
        <w:right w:val="none" w:sz="0" w:space="0" w:color="auto"/>
      </w:divBdr>
      <w:divsChild>
        <w:div w:id="527915568">
          <w:marLeft w:val="0"/>
          <w:marRight w:val="0"/>
          <w:marTop w:val="0"/>
          <w:marBottom w:val="0"/>
          <w:divBdr>
            <w:top w:val="none" w:sz="0" w:space="0" w:color="auto"/>
            <w:left w:val="none" w:sz="0" w:space="0" w:color="auto"/>
            <w:bottom w:val="none" w:sz="0" w:space="0" w:color="auto"/>
            <w:right w:val="none" w:sz="0" w:space="0" w:color="auto"/>
          </w:divBdr>
        </w:div>
        <w:div w:id="230820869">
          <w:marLeft w:val="0"/>
          <w:marRight w:val="0"/>
          <w:marTop w:val="0"/>
          <w:marBottom w:val="0"/>
          <w:divBdr>
            <w:top w:val="none" w:sz="0" w:space="0" w:color="auto"/>
            <w:left w:val="none" w:sz="0" w:space="0" w:color="auto"/>
            <w:bottom w:val="none" w:sz="0" w:space="0" w:color="auto"/>
            <w:right w:val="none" w:sz="0" w:space="0" w:color="auto"/>
          </w:divBdr>
        </w:div>
      </w:divsChild>
    </w:div>
    <w:div w:id="733821757">
      <w:bodyDiv w:val="1"/>
      <w:marLeft w:val="0"/>
      <w:marRight w:val="0"/>
      <w:marTop w:val="0"/>
      <w:marBottom w:val="0"/>
      <w:divBdr>
        <w:top w:val="none" w:sz="0" w:space="0" w:color="auto"/>
        <w:left w:val="none" w:sz="0" w:space="0" w:color="auto"/>
        <w:bottom w:val="none" w:sz="0" w:space="0" w:color="auto"/>
        <w:right w:val="none" w:sz="0" w:space="0" w:color="auto"/>
      </w:divBdr>
    </w:div>
    <w:div w:id="922299484">
      <w:bodyDiv w:val="1"/>
      <w:marLeft w:val="0"/>
      <w:marRight w:val="0"/>
      <w:marTop w:val="0"/>
      <w:marBottom w:val="0"/>
      <w:divBdr>
        <w:top w:val="none" w:sz="0" w:space="0" w:color="auto"/>
        <w:left w:val="none" w:sz="0" w:space="0" w:color="auto"/>
        <w:bottom w:val="none" w:sz="0" w:space="0" w:color="auto"/>
        <w:right w:val="none" w:sz="0" w:space="0" w:color="auto"/>
      </w:divBdr>
    </w:div>
    <w:div w:id="923997857">
      <w:bodyDiv w:val="1"/>
      <w:marLeft w:val="0"/>
      <w:marRight w:val="0"/>
      <w:marTop w:val="0"/>
      <w:marBottom w:val="0"/>
      <w:divBdr>
        <w:top w:val="none" w:sz="0" w:space="0" w:color="auto"/>
        <w:left w:val="none" w:sz="0" w:space="0" w:color="auto"/>
        <w:bottom w:val="none" w:sz="0" w:space="0" w:color="auto"/>
        <w:right w:val="none" w:sz="0" w:space="0" w:color="auto"/>
      </w:divBdr>
    </w:div>
    <w:div w:id="928925560">
      <w:bodyDiv w:val="1"/>
      <w:marLeft w:val="0"/>
      <w:marRight w:val="0"/>
      <w:marTop w:val="0"/>
      <w:marBottom w:val="0"/>
      <w:divBdr>
        <w:top w:val="none" w:sz="0" w:space="0" w:color="auto"/>
        <w:left w:val="none" w:sz="0" w:space="0" w:color="auto"/>
        <w:bottom w:val="none" w:sz="0" w:space="0" w:color="auto"/>
        <w:right w:val="none" w:sz="0" w:space="0" w:color="auto"/>
      </w:divBdr>
      <w:divsChild>
        <w:div w:id="532422552">
          <w:marLeft w:val="0"/>
          <w:marRight w:val="0"/>
          <w:marTop w:val="0"/>
          <w:marBottom w:val="0"/>
          <w:divBdr>
            <w:top w:val="none" w:sz="0" w:space="0" w:color="auto"/>
            <w:left w:val="none" w:sz="0" w:space="0" w:color="auto"/>
            <w:bottom w:val="none" w:sz="0" w:space="0" w:color="auto"/>
            <w:right w:val="none" w:sz="0" w:space="0" w:color="auto"/>
          </w:divBdr>
        </w:div>
        <w:div w:id="647520211">
          <w:marLeft w:val="0"/>
          <w:marRight w:val="0"/>
          <w:marTop w:val="0"/>
          <w:marBottom w:val="0"/>
          <w:divBdr>
            <w:top w:val="none" w:sz="0" w:space="0" w:color="auto"/>
            <w:left w:val="none" w:sz="0" w:space="0" w:color="auto"/>
            <w:bottom w:val="none" w:sz="0" w:space="0" w:color="auto"/>
            <w:right w:val="none" w:sz="0" w:space="0" w:color="auto"/>
          </w:divBdr>
        </w:div>
      </w:divsChild>
    </w:div>
    <w:div w:id="976571989">
      <w:bodyDiv w:val="1"/>
      <w:marLeft w:val="0"/>
      <w:marRight w:val="0"/>
      <w:marTop w:val="0"/>
      <w:marBottom w:val="0"/>
      <w:divBdr>
        <w:top w:val="none" w:sz="0" w:space="0" w:color="auto"/>
        <w:left w:val="none" w:sz="0" w:space="0" w:color="auto"/>
        <w:bottom w:val="none" w:sz="0" w:space="0" w:color="auto"/>
        <w:right w:val="none" w:sz="0" w:space="0" w:color="auto"/>
      </w:divBdr>
      <w:divsChild>
        <w:div w:id="2026713366">
          <w:marLeft w:val="0"/>
          <w:marRight w:val="0"/>
          <w:marTop w:val="0"/>
          <w:marBottom w:val="0"/>
          <w:divBdr>
            <w:top w:val="none" w:sz="0" w:space="0" w:color="auto"/>
            <w:left w:val="none" w:sz="0" w:space="0" w:color="auto"/>
            <w:bottom w:val="none" w:sz="0" w:space="0" w:color="auto"/>
            <w:right w:val="none" w:sz="0" w:space="0" w:color="auto"/>
          </w:divBdr>
        </w:div>
        <w:div w:id="781654563">
          <w:marLeft w:val="0"/>
          <w:marRight w:val="0"/>
          <w:marTop w:val="0"/>
          <w:marBottom w:val="0"/>
          <w:divBdr>
            <w:top w:val="none" w:sz="0" w:space="0" w:color="auto"/>
            <w:left w:val="none" w:sz="0" w:space="0" w:color="auto"/>
            <w:bottom w:val="none" w:sz="0" w:space="0" w:color="auto"/>
            <w:right w:val="none" w:sz="0" w:space="0" w:color="auto"/>
          </w:divBdr>
        </w:div>
      </w:divsChild>
    </w:div>
    <w:div w:id="1058090550">
      <w:bodyDiv w:val="1"/>
      <w:marLeft w:val="0"/>
      <w:marRight w:val="0"/>
      <w:marTop w:val="0"/>
      <w:marBottom w:val="0"/>
      <w:divBdr>
        <w:top w:val="none" w:sz="0" w:space="0" w:color="auto"/>
        <w:left w:val="none" w:sz="0" w:space="0" w:color="auto"/>
        <w:bottom w:val="none" w:sz="0" w:space="0" w:color="auto"/>
        <w:right w:val="none" w:sz="0" w:space="0" w:color="auto"/>
      </w:divBdr>
      <w:divsChild>
        <w:div w:id="1607693955">
          <w:marLeft w:val="0"/>
          <w:marRight w:val="0"/>
          <w:marTop w:val="0"/>
          <w:marBottom w:val="0"/>
          <w:divBdr>
            <w:top w:val="none" w:sz="0" w:space="0" w:color="auto"/>
            <w:left w:val="none" w:sz="0" w:space="0" w:color="auto"/>
            <w:bottom w:val="none" w:sz="0" w:space="0" w:color="auto"/>
            <w:right w:val="none" w:sz="0" w:space="0" w:color="auto"/>
          </w:divBdr>
        </w:div>
        <w:div w:id="744957753">
          <w:marLeft w:val="0"/>
          <w:marRight w:val="0"/>
          <w:marTop w:val="0"/>
          <w:marBottom w:val="0"/>
          <w:divBdr>
            <w:top w:val="none" w:sz="0" w:space="0" w:color="auto"/>
            <w:left w:val="none" w:sz="0" w:space="0" w:color="auto"/>
            <w:bottom w:val="none" w:sz="0" w:space="0" w:color="auto"/>
            <w:right w:val="none" w:sz="0" w:space="0" w:color="auto"/>
          </w:divBdr>
        </w:div>
      </w:divsChild>
    </w:div>
    <w:div w:id="1082800336">
      <w:bodyDiv w:val="1"/>
      <w:marLeft w:val="0"/>
      <w:marRight w:val="0"/>
      <w:marTop w:val="0"/>
      <w:marBottom w:val="0"/>
      <w:divBdr>
        <w:top w:val="none" w:sz="0" w:space="0" w:color="auto"/>
        <w:left w:val="none" w:sz="0" w:space="0" w:color="auto"/>
        <w:bottom w:val="none" w:sz="0" w:space="0" w:color="auto"/>
        <w:right w:val="none" w:sz="0" w:space="0" w:color="auto"/>
      </w:divBdr>
    </w:div>
    <w:div w:id="1127579055">
      <w:bodyDiv w:val="1"/>
      <w:marLeft w:val="0"/>
      <w:marRight w:val="0"/>
      <w:marTop w:val="0"/>
      <w:marBottom w:val="0"/>
      <w:divBdr>
        <w:top w:val="none" w:sz="0" w:space="0" w:color="auto"/>
        <w:left w:val="none" w:sz="0" w:space="0" w:color="auto"/>
        <w:bottom w:val="none" w:sz="0" w:space="0" w:color="auto"/>
        <w:right w:val="none" w:sz="0" w:space="0" w:color="auto"/>
      </w:divBdr>
    </w:div>
    <w:div w:id="1151016778">
      <w:bodyDiv w:val="1"/>
      <w:marLeft w:val="0"/>
      <w:marRight w:val="0"/>
      <w:marTop w:val="0"/>
      <w:marBottom w:val="0"/>
      <w:divBdr>
        <w:top w:val="none" w:sz="0" w:space="0" w:color="auto"/>
        <w:left w:val="none" w:sz="0" w:space="0" w:color="auto"/>
        <w:bottom w:val="none" w:sz="0" w:space="0" w:color="auto"/>
        <w:right w:val="none" w:sz="0" w:space="0" w:color="auto"/>
      </w:divBdr>
    </w:div>
    <w:div w:id="1198812240">
      <w:bodyDiv w:val="1"/>
      <w:marLeft w:val="0"/>
      <w:marRight w:val="0"/>
      <w:marTop w:val="0"/>
      <w:marBottom w:val="0"/>
      <w:divBdr>
        <w:top w:val="none" w:sz="0" w:space="0" w:color="auto"/>
        <w:left w:val="none" w:sz="0" w:space="0" w:color="auto"/>
        <w:bottom w:val="none" w:sz="0" w:space="0" w:color="auto"/>
        <w:right w:val="none" w:sz="0" w:space="0" w:color="auto"/>
      </w:divBdr>
      <w:divsChild>
        <w:div w:id="1006635593">
          <w:marLeft w:val="0"/>
          <w:marRight w:val="0"/>
          <w:marTop w:val="0"/>
          <w:marBottom w:val="0"/>
          <w:divBdr>
            <w:top w:val="none" w:sz="0" w:space="0" w:color="auto"/>
            <w:left w:val="none" w:sz="0" w:space="0" w:color="auto"/>
            <w:bottom w:val="none" w:sz="0" w:space="0" w:color="auto"/>
            <w:right w:val="none" w:sz="0" w:space="0" w:color="auto"/>
          </w:divBdr>
        </w:div>
        <w:div w:id="321546262">
          <w:marLeft w:val="0"/>
          <w:marRight w:val="0"/>
          <w:marTop w:val="0"/>
          <w:marBottom w:val="0"/>
          <w:divBdr>
            <w:top w:val="none" w:sz="0" w:space="0" w:color="auto"/>
            <w:left w:val="none" w:sz="0" w:space="0" w:color="auto"/>
            <w:bottom w:val="none" w:sz="0" w:space="0" w:color="auto"/>
            <w:right w:val="none" w:sz="0" w:space="0" w:color="auto"/>
          </w:divBdr>
        </w:div>
      </w:divsChild>
    </w:div>
    <w:div w:id="1223298910">
      <w:bodyDiv w:val="1"/>
      <w:marLeft w:val="0"/>
      <w:marRight w:val="0"/>
      <w:marTop w:val="0"/>
      <w:marBottom w:val="0"/>
      <w:divBdr>
        <w:top w:val="none" w:sz="0" w:space="0" w:color="auto"/>
        <w:left w:val="none" w:sz="0" w:space="0" w:color="auto"/>
        <w:bottom w:val="none" w:sz="0" w:space="0" w:color="auto"/>
        <w:right w:val="none" w:sz="0" w:space="0" w:color="auto"/>
      </w:divBdr>
    </w:div>
    <w:div w:id="1255480953">
      <w:bodyDiv w:val="1"/>
      <w:marLeft w:val="0"/>
      <w:marRight w:val="0"/>
      <w:marTop w:val="0"/>
      <w:marBottom w:val="0"/>
      <w:divBdr>
        <w:top w:val="none" w:sz="0" w:space="0" w:color="auto"/>
        <w:left w:val="none" w:sz="0" w:space="0" w:color="auto"/>
        <w:bottom w:val="none" w:sz="0" w:space="0" w:color="auto"/>
        <w:right w:val="none" w:sz="0" w:space="0" w:color="auto"/>
      </w:divBdr>
    </w:div>
    <w:div w:id="1306159746">
      <w:bodyDiv w:val="1"/>
      <w:marLeft w:val="0"/>
      <w:marRight w:val="0"/>
      <w:marTop w:val="0"/>
      <w:marBottom w:val="0"/>
      <w:divBdr>
        <w:top w:val="none" w:sz="0" w:space="0" w:color="auto"/>
        <w:left w:val="none" w:sz="0" w:space="0" w:color="auto"/>
        <w:bottom w:val="none" w:sz="0" w:space="0" w:color="auto"/>
        <w:right w:val="none" w:sz="0" w:space="0" w:color="auto"/>
      </w:divBdr>
    </w:div>
    <w:div w:id="1320500892">
      <w:bodyDiv w:val="1"/>
      <w:marLeft w:val="0"/>
      <w:marRight w:val="0"/>
      <w:marTop w:val="0"/>
      <w:marBottom w:val="0"/>
      <w:divBdr>
        <w:top w:val="none" w:sz="0" w:space="0" w:color="auto"/>
        <w:left w:val="none" w:sz="0" w:space="0" w:color="auto"/>
        <w:bottom w:val="none" w:sz="0" w:space="0" w:color="auto"/>
        <w:right w:val="none" w:sz="0" w:space="0" w:color="auto"/>
      </w:divBdr>
      <w:divsChild>
        <w:div w:id="989872519">
          <w:marLeft w:val="0"/>
          <w:marRight w:val="0"/>
          <w:marTop w:val="0"/>
          <w:marBottom w:val="0"/>
          <w:divBdr>
            <w:top w:val="none" w:sz="0" w:space="0" w:color="auto"/>
            <w:left w:val="none" w:sz="0" w:space="0" w:color="auto"/>
            <w:bottom w:val="none" w:sz="0" w:space="0" w:color="auto"/>
            <w:right w:val="none" w:sz="0" w:space="0" w:color="auto"/>
          </w:divBdr>
        </w:div>
        <w:div w:id="1971859211">
          <w:marLeft w:val="0"/>
          <w:marRight w:val="0"/>
          <w:marTop w:val="0"/>
          <w:marBottom w:val="0"/>
          <w:divBdr>
            <w:top w:val="none" w:sz="0" w:space="0" w:color="auto"/>
            <w:left w:val="none" w:sz="0" w:space="0" w:color="auto"/>
            <w:bottom w:val="none" w:sz="0" w:space="0" w:color="auto"/>
            <w:right w:val="none" w:sz="0" w:space="0" w:color="auto"/>
          </w:divBdr>
        </w:div>
      </w:divsChild>
    </w:div>
    <w:div w:id="1464040725">
      <w:bodyDiv w:val="1"/>
      <w:marLeft w:val="0"/>
      <w:marRight w:val="0"/>
      <w:marTop w:val="0"/>
      <w:marBottom w:val="0"/>
      <w:divBdr>
        <w:top w:val="none" w:sz="0" w:space="0" w:color="auto"/>
        <w:left w:val="none" w:sz="0" w:space="0" w:color="auto"/>
        <w:bottom w:val="none" w:sz="0" w:space="0" w:color="auto"/>
        <w:right w:val="none" w:sz="0" w:space="0" w:color="auto"/>
      </w:divBdr>
      <w:divsChild>
        <w:div w:id="1642033422">
          <w:marLeft w:val="0"/>
          <w:marRight w:val="0"/>
          <w:marTop w:val="0"/>
          <w:marBottom w:val="0"/>
          <w:divBdr>
            <w:top w:val="none" w:sz="0" w:space="0" w:color="auto"/>
            <w:left w:val="none" w:sz="0" w:space="0" w:color="auto"/>
            <w:bottom w:val="none" w:sz="0" w:space="0" w:color="auto"/>
            <w:right w:val="none" w:sz="0" w:space="0" w:color="auto"/>
          </w:divBdr>
        </w:div>
        <w:div w:id="1465999512">
          <w:marLeft w:val="0"/>
          <w:marRight w:val="0"/>
          <w:marTop w:val="0"/>
          <w:marBottom w:val="0"/>
          <w:divBdr>
            <w:top w:val="none" w:sz="0" w:space="0" w:color="auto"/>
            <w:left w:val="none" w:sz="0" w:space="0" w:color="auto"/>
            <w:bottom w:val="none" w:sz="0" w:space="0" w:color="auto"/>
            <w:right w:val="none" w:sz="0" w:space="0" w:color="auto"/>
          </w:divBdr>
        </w:div>
      </w:divsChild>
    </w:div>
    <w:div w:id="1537040215">
      <w:bodyDiv w:val="1"/>
      <w:marLeft w:val="0"/>
      <w:marRight w:val="0"/>
      <w:marTop w:val="0"/>
      <w:marBottom w:val="0"/>
      <w:divBdr>
        <w:top w:val="none" w:sz="0" w:space="0" w:color="auto"/>
        <w:left w:val="none" w:sz="0" w:space="0" w:color="auto"/>
        <w:bottom w:val="none" w:sz="0" w:space="0" w:color="auto"/>
        <w:right w:val="none" w:sz="0" w:space="0" w:color="auto"/>
      </w:divBdr>
      <w:divsChild>
        <w:div w:id="46488805">
          <w:marLeft w:val="0"/>
          <w:marRight w:val="0"/>
          <w:marTop w:val="0"/>
          <w:marBottom w:val="0"/>
          <w:divBdr>
            <w:top w:val="none" w:sz="0" w:space="0" w:color="auto"/>
            <w:left w:val="none" w:sz="0" w:space="0" w:color="auto"/>
            <w:bottom w:val="none" w:sz="0" w:space="0" w:color="auto"/>
            <w:right w:val="none" w:sz="0" w:space="0" w:color="auto"/>
          </w:divBdr>
          <w:divsChild>
            <w:div w:id="1742021039">
              <w:marLeft w:val="0"/>
              <w:marRight w:val="0"/>
              <w:marTop w:val="0"/>
              <w:marBottom w:val="0"/>
              <w:divBdr>
                <w:top w:val="none" w:sz="0" w:space="0" w:color="auto"/>
                <w:left w:val="none" w:sz="0" w:space="0" w:color="auto"/>
                <w:bottom w:val="none" w:sz="0" w:space="0" w:color="auto"/>
                <w:right w:val="none" w:sz="0" w:space="0" w:color="auto"/>
              </w:divBdr>
            </w:div>
            <w:div w:id="10134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5853">
      <w:bodyDiv w:val="1"/>
      <w:marLeft w:val="0"/>
      <w:marRight w:val="0"/>
      <w:marTop w:val="0"/>
      <w:marBottom w:val="0"/>
      <w:divBdr>
        <w:top w:val="none" w:sz="0" w:space="0" w:color="auto"/>
        <w:left w:val="none" w:sz="0" w:space="0" w:color="auto"/>
        <w:bottom w:val="none" w:sz="0" w:space="0" w:color="auto"/>
        <w:right w:val="none" w:sz="0" w:space="0" w:color="auto"/>
      </w:divBdr>
    </w:div>
    <w:div w:id="1587029846">
      <w:bodyDiv w:val="1"/>
      <w:marLeft w:val="0"/>
      <w:marRight w:val="0"/>
      <w:marTop w:val="0"/>
      <w:marBottom w:val="0"/>
      <w:divBdr>
        <w:top w:val="none" w:sz="0" w:space="0" w:color="auto"/>
        <w:left w:val="none" w:sz="0" w:space="0" w:color="auto"/>
        <w:bottom w:val="none" w:sz="0" w:space="0" w:color="auto"/>
        <w:right w:val="none" w:sz="0" w:space="0" w:color="auto"/>
      </w:divBdr>
      <w:divsChild>
        <w:div w:id="1223634191">
          <w:marLeft w:val="0"/>
          <w:marRight w:val="0"/>
          <w:marTop w:val="0"/>
          <w:marBottom w:val="0"/>
          <w:divBdr>
            <w:top w:val="none" w:sz="0" w:space="0" w:color="auto"/>
            <w:left w:val="none" w:sz="0" w:space="0" w:color="auto"/>
            <w:bottom w:val="none" w:sz="0" w:space="0" w:color="auto"/>
            <w:right w:val="none" w:sz="0" w:space="0" w:color="auto"/>
          </w:divBdr>
        </w:div>
        <w:div w:id="1034309893">
          <w:marLeft w:val="0"/>
          <w:marRight w:val="0"/>
          <w:marTop w:val="0"/>
          <w:marBottom w:val="0"/>
          <w:divBdr>
            <w:top w:val="none" w:sz="0" w:space="0" w:color="auto"/>
            <w:left w:val="none" w:sz="0" w:space="0" w:color="auto"/>
            <w:bottom w:val="none" w:sz="0" w:space="0" w:color="auto"/>
            <w:right w:val="none" w:sz="0" w:space="0" w:color="auto"/>
          </w:divBdr>
        </w:div>
      </w:divsChild>
    </w:div>
    <w:div w:id="1662388687">
      <w:bodyDiv w:val="1"/>
      <w:marLeft w:val="0"/>
      <w:marRight w:val="0"/>
      <w:marTop w:val="0"/>
      <w:marBottom w:val="0"/>
      <w:divBdr>
        <w:top w:val="none" w:sz="0" w:space="0" w:color="auto"/>
        <w:left w:val="none" w:sz="0" w:space="0" w:color="auto"/>
        <w:bottom w:val="none" w:sz="0" w:space="0" w:color="auto"/>
        <w:right w:val="none" w:sz="0" w:space="0" w:color="auto"/>
      </w:divBdr>
    </w:div>
    <w:div w:id="1742563156">
      <w:bodyDiv w:val="1"/>
      <w:marLeft w:val="0"/>
      <w:marRight w:val="0"/>
      <w:marTop w:val="0"/>
      <w:marBottom w:val="0"/>
      <w:divBdr>
        <w:top w:val="none" w:sz="0" w:space="0" w:color="auto"/>
        <w:left w:val="none" w:sz="0" w:space="0" w:color="auto"/>
        <w:bottom w:val="none" w:sz="0" w:space="0" w:color="auto"/>
        <w:right w:val="none" w:sz="0" w:space="0" w:color="auto"/>
      </w:divBdr>
    </w:div>
    <w:div w:id="1883781304">
      <w:bodyDiv w:val="1"/>
      <w:marLeft w:val="0"/>
      <w:marRight w:val="0"/>
      <w:marTop w:val="0"/>
      <w:marBottom w:val="0"/>
      <w:divBdr>
        <w:top w:val="none" w:sz="0" w:space="0" w:color="auto"/>
        <w:left w:val="none" w:sz="0" w:space="0" w:color="auto"/>
        <w:bottom w:val="none" w:sz="0" w:space="0" w:color="auto"/>
        <w:right w:val="none" w:sz="0" w:space="0" w:color="auto"/>
      </w:divBdr>
    </w:div>
    <w:div w:id="1948001403">
      <w:bodyDiv w:val="1"/>
      <w:marLeft w:val="0"/>
      <w:marRight w:val="0"/>
      <w:marTop w:val="0"/>
      <w:marBottom w:val="0"/>
      <w:divBdr>
        <w:top w:val="none" w:sz="0" w:space="0" w:color="auto"/>
        <w:left w:val="none" w:sz="0" w:space="0" w:color="auto"/>
        <w:bottom w:val="none" w:sz="0" w:space="0" w:color="auto"/>
        <w:right w:val="none" w:sz="0" w:space="0" w:color="auto"/>
      </w:divBdr>
    </w:div>
    <w:div w:id="2084178700">
      <w:bodyDiv w:val="1"/>
      <w:marLeft w:val="0"/>
      <w:marRight w:val="0"/>
      <w:marTop w:val="0"/>
      <w:marBottom w:val="0"/>
      <w:divBdr>
        <w:top w:val="none" w:sz="0" w:space="0" w:color="auto"/>
        <w:left w:val="none" w:sz="0" w:space="0" w:color="auto"/>
        <w:bottom w:val="none" w:sz="0" w:space="0" w:color="auto"/>
        <w:right w:val="none" w:sz="0" w:space="0" w:color="auto"/>
      </w:divBdr>
      <w:divsChild>
        <w:div w:id="543061202">
          <w:marLeft w:val="0"/>
          <w:marRight w:val="0"/>
          <w:marTop w:val="0"/>
          <w:marBottom w:val="0"/>
          <w:divBdr>
            <w:top w:val="none" w:sz="0" w:space="0" w:color="auto"/>
            <w:left w:val="none" w:sz="0" w:space="0" w:color="auto"/>
            <w:bottom w:val="none" w:sz="0" w:space="0" w:color="auto"/>
            <w:right w:val="none" w:sz="0" w:space="0" w:color="auto"/>
          </w:divBdr>
        </w:div>
        <w:div w:id="1059935661">
          <w:marLeft w:val="0"/>
          <w:marRight w:val="0"/>
          <w:marTop w:val="0"/>
          <w:marBottom w:val="0"/>
          <w:divBdr>
            <w:top w:val="none" w:sz="0" w:space="0" w:color="auto"/>
            <w:left w:val="none" w:sz="0" w:space="0" w:color="auto"/>
            <w:bottom w:val="none" w:sz="0" w:space="0" w:color="auto"/>
            <w:right w:val="none" w:sz="0" w:space="0" w:color="auto"/>
          </w:divBdr>
        </w:div>
      </w:divsChild>
    </w:div>
    <w:div w:id="2113090293">
      <w:bodyDiv w:val="1"/>
      <w:marLeft w:val="0"/>
      <w:marRight w:val="0"/>
      <w:marTop w:val="0"/>
      <w:marBottom w:val="0"/>
      <w:divBdr>
        <w:top w:val="none" w:sz="0" w:space="0" w:color="auto"/>
        <w:left w:val="none" w:sz="0" w:space="0" w:color="auto"/>
        <w:bottom w:val="none" w:sz="0" w:space="0" w:color="auto"/>
        <w:right w:val="none" w:sz="0" w:space="0" w:color="auto"/>
      </w:divBdr>
      <w:divsChild>
        <w:div w:id="560822724">
          <w:marLeft w:val="0"/>
          <w:marRight w:val="0"/>
          <w:marTop w:val="0"/>
          <w:marBottom w:val="0"/>
          <w:divBdr>
            <w:top w:val="none" w:sz="0" w:space="0" w:color="auto"/>
            <w:left w:val="none" w:sz="0" w:space="0" w:color="auto"/>
            <w:bottom w:val="none" w:sz="0" w:space="0" w:color="auto"/>
            <w:right w:val="none" w:sz="0" w:space="0" w:color="auto"/>
          </w:divBdr>
          <w:divsChild>
            <w:div w:id="1068765604">
              <w:marLeft w:val="0"/>
              <w:marRight w:val="0"/>
              <w:marTop w:val="0"/>
              <w:marBottom w:val="0"/>
              <w:divBdr>
                <w:top w:val="none" w:sz="0" w:space="0" w:color="auto"/>
                <w:left w:val="none" w:sz="0" w:space="0" w:color="auto"/>
                <w:bottom w:val="none" w:sz="0" w:space="0" w:color="auto"/>
                <w:right w:val="none" w:sz="0" w:space="0" w:color="auto"/>
              </w:divBdr>
            </w:div>
            <w:div w:id="137392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1562">
      <w:bodyDiv w:val="1"/>
      <w:marLeft w:val="0"/>
      <w:marRight w:val="0"/>
      <w:marTop w:val="0"/>
      <w:marBottom w:val="0"/>
      <w:divBdr>
        <w:top w:val="none" w:sz="0" w:space="0" w:color="auto"/>
        <w:left w:val="none" w:sz="0" w:space="0" w:color="auto"/>
        <w:bottom w:val="none" w:sz="0" w:space="0" w:color="auto"/>
        <w:right w:val="none" w:sz="0" w:space="0" w:color="auto"/>
      </w:divBdr>
    </w:div>
    <w:div w:id="2143427045">
      <w:bodyDiv w:val="1"/>
      <w:marLeft w:val="0"/>
      <w:marRight w:val="0"/>
      <w:marTop w:val="0"/>
      <w:marBottom w:val="0"/>
      <w:divBdr>
        <w:top w:val="none" w:sz="0" w:space="0" w:color="auto"/>
        <w:left w:val="none" w:sz="0" w:space="0" w:color="auto"/>
        <w:bottom w:val="none" w:sz="0" w:space="0" w:color="auto"/>
        <w:right w:val="none" w:sz="0" w:space="0" w:color="auto"/>
      </w:divBdr>
      <w:divsChild>
        <w:div w:id="1574007879">
          <w:marLeft w:val="0"/>
          <w:marRight w:val="0"/>
          <w:marTop w:val="0"/>
          <w:marBottom w:val="0"/>
          <w:divBdr>
            <w:top w:val="none" w:sz="0" w:space="0" w:color="auto"/>
            <w:left w:val="none" w:sz="0" w:space="0" w:color="auto"/>
            <w:bottom w:val="none" w:sz="0" w:space="0" w:color="auto"/>
            <w:right w:val="none" w:sz="0" w:space="0" w:color="auto"/>
          </w:divBdr>
          <w:divsChild>
            <w:div w:id="2124382128">
              <w:marLeft w:val="0"/>
              <w:marRight w:val="0"/>
              <w:marTop w:val="0"/>
              <w:marBottom w:val="0"/>
              <w:divBdr>
                <w:top w:val="none" w:sz="0" w:space="0" w:color="auto"/>
                <w:left w:val="none" w:sz="0" w:space="0" w:color="auto"/>
                <w:bottom w:val="none" w:sz="0" w:space="0" w:color="auto"/>
                <w:right w:val="none" w:sz="0" w:space="0" w:color="auto"/>
              </w:divBdr>
            </w:div>
            <w:div w:id="754595470">
              <w:marLeft w:val="0"/>
              <w:marRight w:val="0"/>
              <w:marTop w:val="0"/>
              <w:marBottom w:val="0"/>
              <w:divBdr>
                <w:top w:val="none" w:sz="0" w:space="0" w:color="auto"/>
                <w:left w:val="none" w:sz="0" w:space="0" w:color="auto"/>
                <w:bottom w:val="none" w:sz="0" w:space="0" w:color="auto"/>
                <w:right w:val="none" w:sz="0" w:space="0" w:color="auto"/>
              </w:divBdr>
            </w:div>
            <w:div w:id="1925676420">
              <w:marLeft w:val="0"/>
              <w:marRight w:val="0"/>
              <w:marTop w:val="0"/>
              <w:marBottom w:val="0"/>
              <w:divBdr>
                <w:top w:val="none" w:sz="0" w:space="0" w:color="auto"/>
                <w:left w:val="none" w:sz="0" w:space="0" w:color="auto"/>
                <w:bottom w:val="none" w:sz="0" w:space="0" w:color="auto"/>
                <w:right w:val="none" w:sz="0" w:space="0" w:color="auto"/>
              </w:divBdr>
            </w:div>
            <w:div w:id="15015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1660-4601/17/17/6161" TargetMode="External"/><Relationship Id="rId18" Type="http://schemas.openxmlformats.org/officeDocument/2006/relationships/image" Target="media/image8.png"/><Relationship Id="rId26" Type="http://schemas.openxmlformats.org/officeDocument/2006/relationships/hyperlink" Target="https://link.springer.com/article/10.1007/s11071-020-05966-z/figures/2" TargetMode="External"/><Relationship Id="rId39" Type="http://schemas.openxmlformats.org/officeDocument/2006/relationships/hyperlink" Target="https://dx.plos.org/10.1371/journal.pcbi.1003716" TargetMode="External"/><Relationship Id="rId21" Type="http://schemas.openxmlformats.org/officeDocument/2006/relationships/image" Target="media/image11.jpeg"/><Relationship Id="rId34" Type="http://schemas.openxmlformats.org/officeDocument/2006/relationships/hyperlink" Target="https://www.ncbi.nlm.nih.gov/entrez/query.fcgi?cmd=Retrieve&amp;db=PubMed&amp;list_uids=20018697&amp;dopt=Abstract" TargetMode="External"/><Relationship Id="rId42" Type="http://schemas.openxmlformats.org/officeDocument/2006/relationships/hyperlink" Target="https://www.ncbi.nlm.nih.gov/entrez/query.fcgi?cmd=Retrieve&amp;db=PubMed&amp;list_uids=28830104&amp;dopt=Abstract" TargetMode="External"/><Relationship Id="rId47" Type="http://schemas.openxmlformats.org/officeDocument/2006/relationships/hyperlink" Target="http://www.thelancet.com/article/S0140673620301835/pdf" TargetMode="External"/><Relationship Id="rId50" Type="http://schemas.openxmlformats.org/officeDocument/2006/relationships/hyperlink" Target="http://scholar.google.com/scholar_lookup?title=Clinical+findings+in+a+group+of+patients+infected+with+the+2019+novel+coronavirus+(SARS-Cov-2)+outside+of+Wuhan,+China:+Retrospective+case+series&amp;author=Xu,+X.W.&amp;author=Wu,+X.X.&amp;author=Jiang,+X.G.&amp;author=Xu,+K.J.&amp;author=Ying,+L.J.&amp;author=Ma,+C.L.&amp;author=Li,+S.B.&amp;author=Wang,+H.Y.&amp;author=Zhang,+S.&amp;author=Gao,+H.N.&amp;publication_year=2020&amp;journal=BMJ&amp;volume=368&amp;pages=606&amp;doi=10.1136/bmj.m606" TargetMode="External"/><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16/s0140-6736(20)30154-9" TargetMode="Externa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ncbi.nlm.nih.gov/entrez/query.fcgi?cmd=Retrieve&amp;db=PubMed&amp;list_uids=15477600&amp;dopt=Abstract" TargetMode="External"/><Relationship Id="rId37" Type="http://schemas.openxmlformats.org/officeDocument/2006/relationships/hyperlink" Target="http://www.pnas.org/cgi/pmidlookup?view=long&amp;pmid=27217564" TargetMode="External"/><Relationship Id="rId40" Type="http://schemas.openxmlformats.org/officeDocument/2006/relationships/hyperlink" Target="https://www.ncbi.nlm.nih.gov/entrez/query.fcgi?cmd=Retrieve&amp;db=PubMed&amp;list_uids=25010676&amp;dopt=Abstract" TargetMode="External"/><Relationship Id="rId45" Type="http://schemas.openxmlformats.org/officeDocument/2006/relationships/hyperlink" Target="http://scholar.google.com/scholar_lookup?title=Research+on+the+Model+and+Effectiveness+Evaluation+of+Emergency+Plan+System&amp;author=Wang,+J.&amp;publication_year=2014" TargetMode="External"/><Relationship Id="rId53" Type="http://schemas.openxmlformats.org/officeDocument/2006/relationships/hyperlink" Target="https://news.sina.cn/zt_d/yiqing0121" TargetMode="Externa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dpi.com/1660-4601/17/17/6161"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who.int/dg/speeches/detail/who-director-general-s-remarks-at-the-media-briefing-on-2019-ncov-on-11-february-2020" TargetMode="External"/><Relationship Id="rId30" Type="http://schemas.openxmlformats.org/officeDocument/2006/relationships/hyperlink" Target="https://doi.org/10.1016/j.tmaid.2020.101606" TargetMode="External"/><Relationship Id="rId35" Type="http://schemas.openxmlformats.org/officeDocument/2006/relationships/hyperlink" Target="http://www.sciencemag.org/cgi/pmidlookup?view=long&amp;pmid=23066082" TargetMode="External"/><Relationship Id="rId43" Type="http://schemas.openxmlformats.org/officeDocument/2006/relationships/hyperlink" Target="http://europepmc.org/abstract/MED/23864593" TargetMode="External"/><Relationship Id="rId48" Type="http://schemas.openxmlformats.org/officeDocument/2006/relationships/hyperlink" Target="http://scholar.google.com/scholar_lookup?title=A+familial+cluster+of+pneumonia+associated+with+the+2019+novel+coronavirus+indicating+person-to-person+transmission:+A+study+of+a+family+cluster&amp;author=Chan,+J.F.W.&amp;author=Yuan,+S.&amp;author=Kok,+K.H.&amp;author=To,+K.K.W.&amp;author=Chu,+H.&amp;author=Yang,+J.&amp;author=Xing,+F.&amp;author=Liu,+J.&amp;author=Yip,+C.C.Y.&amp;author=Poon,+R.W.S.&amp;publication_year=2020&amp;journal=Lancet&amp;volume=395&amp;pages=514%E2%80%93523&amp;doi=10.1016/S0140-6736(20)30154-9"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bmj.com/content/bmj/368/bmj.m606.full.pdf" TargetMode="External"/><Relationship Id="rId3" Type="http://schemas.openxmlformats.org/officeDocument/2006/relationships/settings" Target="settings.xml"/><Relationship Id="rId12" Type="http://schemas.openxmlformats.org/officeDocument/2006/relationships/hyperlink" Target="https://www.mdpi.com/1660-4601/17/17/616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pnas.org/cgi/pmidlookup?view=long&amp;pmid=20018697" TargetMode="External"/><Relationship Id="rId38" Type="http://schemas.openxmlformats.org/officeDocument/2006/relationships/hyperlink" Target="https://www.ncbi.nlm.nih.gov/entrez/query.fcgi?cmd=Retrieve&amp;db=PubMed&amp;list_uids=27217564&amp;dopt=Abstract" TargetMode="External"/><Relationship Id="rId46" Type="http://schemas.openxmlformats.org/officeDocument/2006/relationships/hyperlink" Target="http://scholar.google.com/scholar_lookup?title=Clinical+features+of+patients+infected+with+2019+novel+coronavirus+in+Wuhan,+China&amp;author=Huang,+C.&amp;author=Wang,+Y.&amp;author=Li,+X.&amp;author=Ren,+L.&amp;author=Zhao,+J.&amp;author=Hu,+Y.&amp;author=Zhang,+L.&amp;author=Fan,+G.&amp;author=Xu,+J.&amp;author=Gu,+X.&amp;publication_year=2020&amp;journal=Lancet&amp;volume=395&amp;pages=497%E2%80%93506&amp;doi=10.1016/S0140-6736(20)30183-5" TargetMode="External"/><Relationship Id="rId20" Type="http://schemas.openxmlformats.org/officeDocument/2006/relationships/image" Target="media/image10.jpeg"/><Relationship Id="rId41" Type="http://schemas.openxmlformats.org/officeDocument/2006/relationships/hyperlink" Target="http://europepmc.org/abstract/MED/28830104"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i.org/10.1007/s11427-020-1643-8" TargetMode="External"/><Relationship Id="rId36" Type="http://schemas.openxmlformats.org/officeDocument/2006/relationships/hyperlink" Target="https://www.ncbi.nlm.nih.gov/entrez/query.fcgi?cmd=Retrieve&amp;db=PubMed&amp;list_uids=23066082&amp;dopt=Abstract" TargetMode="External"/><Relationship Id="rId49" Type="http://schemas.openxmlformats.org/officeDocument/2006/relationships/hyperlink" Target="http://www.thelancet.com/article/S0140673620301549/pdf" TargetMode="External"/><Relationship Id="rId57" Type="http://schemas.openxmlformats.org/officeDocument/2006/relationships/theme" Target="theme/theme1.xml"/><Relationship Id="rId10" Type="http://schemas.openxmlformats.org/officeDocument/2006/relationships/hyperlink" Target="https://www.mdpi.com/1660-4601/17/17/6161" TargetMode="External"/><Relationship Id="rId31" Type="http://schemas.openxmlformats.org/officeDocument/2006/relationships/hyperlink" Target="http://www.pnas.org/cgi/pmidlookup?view=long&amp;pmid=15477600" TargetMode="External"/><Relationship Id="rId44" Type="http://schemas.openxmlformats.org/officeDocument/2006/relationships/hyperlink" Target="https://www.ncbi.nlm.nih.gov/entrez/query.fcgi?cmd=Retrieve&amp;db=PubMed&amp;list_uids=23864593&amp;dopt=Abstract" TargetMode="External"/><Relationship Id="rId52" Type="http://schemas.openxmlformats.org/officeDocument/2006/relationships/hyperlink" Target="http://www.nhc.gov.cn/xcs/yqtb/list_gzb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23</Pages>
  <Words>6698</Words>
  <Characters>38182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Yadav</dc:creator>
  <cp:keywords/>
  <dc:description/>
  <cp:lastModifiedBy>Arun Yadav</cp:lastModifiedBy>
  <cp:revision>315</cp:revision>
  <dcterms:created xsi:type="dcterms:W3CDTF">2025-04-16T17:36:00Z</dcterms:created>
  <dcterms:modified xsi:type="dcterms:W3CDTF">2025-04-30T17:00:00Z</dcterms:modified>
</cp:coreProperties>
</file>