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3DDE1" w14:textId="77777777" w:rsidR="00347EC8" w:rsidRPr="00347EC8" w:rsidRDefault="00347EC8" w:rsidP="00347EC8">
      <w:pPr>
        <w:shd w:val="clear" w:color="auto" w:fill="FFFFFF"/>
        <w:spacing w:before="180" w:after="180" w:line="240" w:lineRule="auto"/>
        <w:jc w:val="center"/>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QMB 2100 ECONOMIC AND BUSINESS STATISTICS 1</w:t>
      </w:r>
    </w:p>
    <w:p w14:paraId="1BD3E54B" w14:textId="77777777" w:rsidR="00347EC8" w:rsidRPr="00347EC8" w:rsidRDefault="00347EC8" w:rsidP="00347EC8">
      <w:pPr>
        <w:shd w:val="clear" w:color="auto" w:fill="FFFFFF"/>
        <w:spacing w:before="180" w:after="180" w:line="240" w:lineRule="auto"/>
        <w:jc w:val="center"/>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Summer A Semester 2023</w:t>
      </w:r>
    </w:p>
    <w:p w14:paraId="303DC145"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Instructor:            Mark Dummeldinger                                  Office:       CIS 2009</w:t>
      </w:r>
    </w:p>
    <w:p w14:paraId="4C2C3BB3"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 xml:space="preserve">Office Hours:        MW 2:30 - 3:00 pm, Project Due Dates: 7-7:30 pm - all office hours will take place in </w:t>
      </w:r>
      <w:proofErr w:type="spellStart"/>
      <w:r w:rsidRPr="00347EC8">
        <w:rPr>
          <w:rFonts w:ascii="Lato" w:eastAsia="Times New Roman" w:hAnsi="Lato" w:cs="Times New Roman"/>
          <w:color w:val="2D3B45"/>
          <w:sz w:val="24"/>
          <w:szCs w:val="24"/>
        </w:rPr>
        <w:t>MSTeams</w:t>
      </w:r>
      <w:proofErr w:type="spellEnd"/>
      <w:r w:rsidRPr="00347EC8">
        <w:rPr>
          <w:rFonts w:ascii="Lato" w:eastAsia="Times New Roman" w:hAnsi="Lato" w:cs="Times New Roman"/>
          <w:color w:val="2D3B45"/>
          <w:sz w:val="24"/>
          <w:szCs w:val="24"/>
        </w:rPr>
        <w:t>                                      </w:t>
      </w:r>
    </w:p>
    <w:p w14:paraId="57FB0E61"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 E-mail:       </w:t>
      </w:r>
      <w:hyperlink r:id="rId4" w:history="1">
        <w:r w:rsidRPr="00347EC8">
          <w:rPr>
            <w:rFonts w:ascii="Lato" w:eastAsia="Times New Roman" w:hAnsi="Lato" w:cs="Times New Roman"/>
            <w:color w:val="0000FF"/>
            <w:sz w:val="24"/>
            <w:szCs w:val="24"/>
            <w:u w:val="single"/>
          </w:rPr>
          <w:t>mdummeld@usf.edu</w:t>
        </w:r>
      </w:hyperlink>
      <w:r w:rsidRPr="00347EC8">
        <w:rPr>
          <w:rFonts w:ascii="Lato" w:eastAsia="Times New Roman" w:hAnsi="Lato" w:cs="Times New Roman"/>
          <w:color w:val="2D3B45"/>
          <w:sz w:val="24"/>
          <w:szCs w:val="24"/>
        </w:rPr>
        <w:t> </w:t>
      </w:r>
      <w:r w:rsidRPr="00347EC8">
        <w:rPr>
          <w:rFonts w:ascii="Lato" w:eastAsia="Times New Roman" w:hAnsi="Lato" w:cs="Times New Roman"/>
          <w:b/>
          <w:bCs/>
          <w:color w:val="2D3B45"/>
          <w:sz w:val="24"/>
          <w:szCs w:val="24"/>
        </w:rPr>
        <w:t>- put QMB 2100 in the subject line</w:t>
      </w:r>
    </w:p>
    <w:p w14:paraId="55637C99"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TAs:     </w:t>
      </w:r>
      <w:proofErr w:type="spellStart"/>
      <w:r w:rsidRPr="00347EC8">
        <w:rPr>
          <w:rFonts w:ascii="Lato" w:eastAsia="Times New Roman" w:hAnsi="Lato" w:cs="Times New Roman"/>
          <w:color w:val="2D3B45"/>
          <w:sz w:val="24"/>
          <w:szCs w:val="24"/>
        </w:rPr>
        <w:t>Gagen</w:t>
      </w:r>
      <w:proofErr w:type="spellEnd"/>
    </w:p>
    <w:p w14:paraId="4A2BD270" w14:textId="21A324A6"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 xml:space="preserve">Office Hours:  Monday: 10 am - 12 pm, Tuesday 2 - 5 pm, Wednesday 3 - 4 pm, Thursday 5 - 8 pm - all office hours will take place in </w:t>
      </w:r>
      <w:proofErr w:type="spellStart"/>
      <w:r w:rsidRPr="00347EC8">
        <w:rPr>
          <w:rFonts w:ascii="Lato" w:eastAsia="Times New Roman" w:hAnsi="Lato" w:cs="Times New Roman"/>
          <w:color w:val="2D3B45"/>
          <w:sz w:val="24"/>
          <w:szCs w:val="24"/>
        </w:rPr>
        <w:t>MSTeams</w:t>
      </w:r>
      <w:proofErr w:type="spellEnd"/>
    </w:p>
    <w:p w14:paraId="0E34F286" w14:textId="77777777" w:rsidR="00347EC8" w:rsidRPr="00347EC8" w:rsidRDefault="00347EC8" w:rsidP="00347EC8">
      <w:pPr>
        <w:shd w:val="clear" w:color="auto" w:fill="FFFFFF"/>
        <w:spacing w:after="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Covid-19 Procedures</w:t>
      </w:r>
      <w:r w:rsidRPr="00347EC8">
        <w:rPr>
          <w:rFonts w:ascii="Lato" w:eastAsia="Times New Roman" w:hAnsi="Lato" w:cs="Times New Roman"/>
          <w:color w:val="2D3B45"/>
          <w:sz w:val="24"/>
          <w:szCs w:val="24"/>
        </w:rPr>
        <w:br/>
        <w:t>All students must comply with university policies and posted signs regarding COVID-19 mitigation measures, including wearing face coverings and maintaining social distancing during in-person classes. Failure to do so may result in dismissal from class, referral to the Office of Student Conduct and Ethical Development, and possible removal from campus. Additional details are available on the University’s Core Syllabus Policy Statements page: </w:t>
      </w:r>
      <w:hyperlink r:id="rId5" w:tgtFrame="_blank" w:history="1">
        <w:r w:rsidRPr="00347EC8">
          <w:rPr>
            <w:rFonts w:ascii="Lato" w:eastAsia="Times New Roman" w:hAnsi="Lato" w:cs="Times New Roman"/>
            <w:color w:val="0000FF"/>
            <w:sz w:val="24"/>
            <w:szCs w:val="24"/>
            <w:u w:val="single"/>
          </w:rPr>
          <w:t>https://www.usf.edu/provost/faculty/core-syllabus-policy-statements.aspx</w:t>
        </w:r>
        <w:r w:rsidRPr="00347EC8">
          <w:rPr>
            <w:rFonts w:ascii="Lato" w:eastAsia="Times New Roman" w:hAnsi="Lato" w:cs="Times New Roman"/>
            <w:color w:val="0000FF"/>
            <w:sz w:val="24"/>
            <w:szCs w:val="24"/>
            <w:u w:val="single"/>
            <w:bdr w:val="none" w:sz="0" w:space="0" w:color="auto" w:frame="1"/>
          </w:rPr>
          <w:t>Links to an external site.</w:t>
        </w:r>
      </w:hyperlink>
    </w:p>
    <w:p w14:paraId="44C9B8BF" w14:textId="77777777" w:rsidR="00347EC8" w:rsidRDefault="00347EC8" w:rsidP="00347EC8">
      <w:pPr>
        <w:shd w:val="clear" w:color="auto" w:fill="FFFFFF"/>
        <w:spacing w:after="0" w:line="240" w:lineRule="auto"/>
        <w:rPr>
          <w:rFonts w:ascii="Lato" w:eastAsia="Times New Roman" w:hAnsi="Lato" w:cs="Times New Roman"/>
          <w:b/>
          <w:bCs/>
          <w:color w:val="2D3B45"/>
          <w:sz w:val="24"/>
          <w:szCs w:val="24"/>
        </w:rPr>
      </w:pPr>
    </w:p>
    <w:p w14:paraId="2048BE5F" w14:textId="0AC1B858" w:rsidR="00347EC8" w:rsidRPr="00347EC8" w:rsidRDefault="00347EC8" w:rsidP="00347EC8">
      <w:pPr>
        <w:shd w:val="clear" w:color="auto" w:fill="FFFFFF"/>
        <w:spacing w:after="0" w:line="240" w:lineRule="auto"/>
        <w:rPr>
          <w:rFonts w:ascii="Lato" w:eastAsia="Times New Roman" w:hAnsi="Lato" w:cs="Times New Roman"/>
          <w:color w:val="2D3B45"/>
        </w:rPr>
      </w:pPr>
      <w:r w:rsidRPr="00347EC8">
        <w:rPr>
          <w:rFonts w:ascii="Lato" w:eastAsia="Times New Roman" w:hAnsi="Lato" w:cs="Times New Roman"/>
          <w:b/>
          <w:bCs/>
          <w:color w:val="2D3B45"/>
          <w:sz w:val="24"/>
          <w:szCs w:val="24"/>
        </w:rPr>
        <w:t>Online Proctoring</w:t>
      </w:r>
      <w:r w:rsidRPr="00347EC8">
        <w:rPr>
          <w:rFonts w:ascii="Lato" w:eastAsia="Times New Roman" w:hAnsi="Lato" w:cs="Times New Roman"/>
          <w:color w:val="2D3B45"/>
          <w:sz w:val="24"/>
          <w:szCs w:val="24"/>
        </w:rPr>
        <w:br/>
      </w:r>
      <w:r w:rsidRPr="00347EC8">
        <w:rPr>
          <w:rFonts w:ascii="Lato" w:eastAsia="Times New Roman" w:hAnsi="Lato" w:cs="Times New Roman"/>
          <w:color w:val="2D3B45"/>
        </w:rPr>
        <w:t xml:space="preserve">Quizzes and examinations may be conducted using online proctoring tools. Keeping the audio and video (microphone and camera) on during such exams and quizzes is a must. If the student is not willing to use these, the student is asked not to register for this course. Any student may elect to drop or withdraw from this course before the end of the drop/add period. Online exams and quizzes within this course may require online proctoring. Therefore, students will be required to have a webcam (USB or internal) with a microphone when taking an exam or quiz. Students understand that </w:t>
      </w:r>
      <w:proofErr w:type="gramStart"/>
      <w:r w:rsidRPr="00347EC8">
        <w:rPr>
          <w:rFonts w:ascii="Lato" w:eastAsia="Times New Roman" w:hAnsi="Lato" w:cs="Times New Roman"/>
          <w:color w:val="2D3B45"/>
        </w:rPr>
        <w:t>this  remote</w:t>
      </w:r>
      <w:proofErr w:type="gramEnd"/>
      <w:r w:rsidRPr="00347EC8">
        <w:rPr>
          <w:rFonts w:ascii="Lato" w:eastAsia="Times New Roman" w:hAnsi="Lato" w:cs="Times New Roman"/>
          <w:color w:val="2D3B45"/>
        </w:rPr>
        <w:t xml:space="preserv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w:t>
      </w:r>
      <w:proofErr w:type="gramStart"/>
      <w:r w:rsidRPr="00347EC8">
        <w:rPr>
          <w:rFonts w:ascii="Lato" w:eastAsia="Times New Roman" w:hAnsi="Lato" w:cs="Times New Roman"/>
          <w:color w:val="2D3B45"/>
        </w:rPr>
        <w:t>library  and</w:t>
      </w:r>
      <w:proofErr w:type="gramEnd"/>
      <w:r w:rsidRPr="00347EC8">
        <w:rPr>
          <w:rFonts w:ascii="Lato" w:eastAsia="Times New Roman" w:hAnsi="Lato" w:cs="Times New Roman"/>
          <w:color w:val="2D3B45"/>
        </w:rPr>
        <w:t xml:space="preserve"> other academic sites at the University offer secure private settings for recordings, and students with concerns may discuss the location of an  appropriate space for the recordings with their instructor or advisor. Students must ensure that any recordings do not invade any third-party privacy rights and accept all responsibility and liability for violations of any third-party privacy concerns. Setup information will be provided prior to taking the proctored exam. For additional information about online </w:t>
      </w:r>
      <w:proofErr w:type="gramStart"/>
      <w:r w:rsidRPr="00347EC8">
        <w:rPr>
          <w:rFonts w:ascii="Lato" w:eastAsia="Times New Roman" w:hAnsi="Lato" w:cs="Times New Roman"/>
          <w:color w:val="2D3B45"/>
        </w:rPr>
        <w:t>proctoring</w:t>
      </w:r>
      <w:proofErr w:type="gramEnd"/>
      <w:r w:rsidRPr="00347EC8">
        <w:rPr>
          <w:rFonts w:ascii="Lato" w:eastAsia="Times New Roman" w:hAnsi="Lato" w:cs="Times New Roman"/>
          <w:color w:val="2D3B45"/>
        </w:rPr>
        <w:t xml:space="preserve"> you can visit the online proctoring student FAQ at  </w:t>
      </w:r>
      <w:hyperlink r:id="rId6" w:tgtFrame="_blank" w:history="1">
        <w:r w:rsidRPr="00347EC8">
          <w:rPr>
            <w:rFonts w:ascii="Lato" w:eastAsia="Times New Roman" w:hAnsi="Lato" w:cs="Times New Roman"/>
            <w:color w:val="0000FF"/>
            <w:u w:val="single"/>
          </w:rPr>
          <w:t>https://www.usf.edu/provost/faculty/core-syllabus-policy-statements.aspx </w:t>
        </w:r>
        <w:r w:rsidRPr="00347EC8">
          <w:rPr>
            <w:rFonts w:ascii="Lato" w:eastAsia="Times New Roman" w:hAnsi="Lato" w:cs="Times New Roman"/>
            <w:color w:val="0000FF"/>
            <w:u w:val="single"/>
            <w:bdr w:val="none" w:sz="0" w:space="0" w:color="auto" w:frame="1"/>
          </w:rPr>
          <w:t>Links to an external site.</w:t>
        </w:r>
      </w:hyperlink>
    </w:p>
    <w:p w14:paraId="3339B66B" w14:textId="77777777" w:rsidR="00347EC8" w:rsidRDefault="00347EC8" w:rsidP="00347EC8">
      <w:pPr>
        <w:rPr>
          <w:rFonts w:ascii="Lato" w:eastAsia="Times New Roman" w:hAnsi="Lato" w:cs="Times New Roman"/>
          <w:b/>
          <w:bCs/>
          <w:color w:val="2D3B45"/>
          <w:sz w:val="24"/>
          <w:szCs w:val="24"/>
        </w:rPr>
      </w:pPr>
    </w:p>
    <w:p w14:paraId="21BC0520" w14:textId="1B980D0F" w:rsidR="00347EC8" w:rsidRPr="00347EC8" w:rsidRDefault="00347EC8" w:rsidP="00347EC8">
      <w:pPr>
        <w:rPr>
          <w:rFonts w:ascii="Lato" w:eastAsia="Times New Roman" w:hAnsi="Lato" w:cs="Times New Roman"/>
          <w:b/>
          <w:bCs/>
          <w:color w:val="2D3B45"/>
          <w:sz w:val="24"/>
          <w:szCs w:val="24"/>
        </w:rPr>
      </w:pPr>
      <w:r w:rsidRPr="00347EC8">
        <w:rPr>
          <w:rFonts w:ascii="Lato" w:eastAsia="Times New Roman" w:hAnsi="Lato" w:cs="Times New Roman"/>
          <w:b/>
          <w:bCs/>
          <w:color w:val="2D3B45"/>
          <w:sz w:val="24"/>
          <w:szCs w:val="24"/>
        </w:rPr>
        <w:t>TEXT:</w:t>
      </w:r>
    </w:p>
    <w:p w14:paraId="451D6275"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 xml:space="preserve">Statistics for Business and Economics; </w:t>
      </w:r>
      <w:proofErr w:type="spellStart"/>
      <w:r w:rsidRPr="00347EC8">
        <w:rPr>
          <w:rFonts w:ascii="Lato" w:eastAsia="Times New Roman" w:hAnsi="Lato" w:cs="Times New Roman"/>
          <w:color w:val="2D3B45"/>
          <w:sz w:val="24"/>
          <w:szCs w:val="24"/>
        </w:rPr>
        <w:t>McClave</w:t>
      </w:r>
      <w:proofErr w:type="spellEnd"/>
      <w:r w:rsidRPr="00347EC8">
        <w:rPr>
          <w:rFonts w:ascii="Lato" w:eastAsia="Times New Roman" w:hAnsi="Lato" w:cs="Times New Roman"/>
          <w:color w:val="2D3B45"/>
          <w:sz w:val="24"/>
          <w:szCs w:val="24"/>
        </w:rPr>
        <w:t>, Benson, and Sincich; Prentice Hall, 14th Edition. You will need either a textbook or electronic version of the text. Please note that this is the same text used for the QMB 3200 Business and Economics Stat II class you are required to take in the MUMA College of Business.</w:t>
      </w:r>
    </w:p>
    <w:p w14:paraId="1357076F"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Statistics for Business and Economics, Student Solutions Manual; Nancy S. Boudreau, Prentice Hall, 14th Edition; Optional</w:t>
      </w:r>
    </w:p>
    <w:p w14:paraId="0CC4FA81"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lastRenderedPageBreak/>
        <w:t>STATISTIX for Windows Analytical Software - available at the bookstore for PCs or free for everyone on the USF Application Gateway or on library computers (Recommended)</w:t>
      </w:r>
    </w:p>
    <w:p w14:paraId="7BCADDC8" w14:textId="77777777" w:rsidR="00347EC8" w:rsidRPr="00347EC8" w:rsidRDefault="00347EC8" w:rsidP="00347EC8">
      <w:pPr>
        <w:shd w:val="clear" w:color="auto" w:fill="FFFFFF"/>
        <w:spacing w:after="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Catalog Description of the course:</w:t>
      </w:r>
      <w:r w:rsidRPr="00347EC8">
        <w:rPr>
          <w:rFonts w:ascii="Lato" w:eastAsia="Times New Roman" w:hAnsi="Lato" w:cs="Times New Roman"/>
          <w:color w:val="2D3B45"/>
          <w:sz w:val="24"/>
          <w:szCs w:val="24"/>
        </w:rPr>
        <w:br/>
        <w:t>Data description; exploratory data analysis; introduction to probability; binomial and normal distributions; sampling distributions; estimation with confidence intervals; tests of hypotheses; control charts for quality improvement.</w:t>
      </w:r>
    </w:p>
    <w:p w14:paraId="30AB4754" w14:textId="77777777" w:rsidR="00347EC8" w:rsidRPr="00347EC8" w:rsidRDefault="00347EC8" w:rsidP="00347EC8">
      <w:pPr>
        <w:shd w:val="clear" w:color="auto" w:fill="FFFFFF"/>
        <w:spacing w:after="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br/>
      </w:r>
      <w:r w:rsidRPr="00347EC8">
        <w:rPr>
          <w:rFonts w:ascii="Lato" w:eastAsia="Times New Roman" w:hAnsi="Lato" w:cs="Times New Roman"/>
          <w:b/>
          <w:bCs/>
          <w:color w:val="2D3B45"/>
          <w:sz w:val="24"/>
          <w:szCs w:val="24"/>
        </w:rPr>
        <w:t>Purpose of the course:</w:t>
      </w:r>
      <w:r w:rsidRPr="00347EC8">
        <w:rPr>
          <w:rFonts w:ascii="Lato" w:eastAsia="Times New Roman" w:hAnsi="Lato" w:cs="Times New Roman"/>
          <w:color w:val="2D3B45"/>
          <w:sz w:val="24"/>
          <w:szCs w:val="24"/>
        </w:rPr>
        <w:br/>
        <w:t>The purpose of the course is to prepare students to appreciate the role statistics plays in data analysis and decision making in various business environments. Being the first course, it focuses on Descriptive Statistics, Inferential Statistics, and Quality Control. In particular, this course covers</w:t>
      </w:r>
      <w:r w:rsidRPr="00347EC8">
        <w:rPr>
          <w:rFonts w:ascii="Lato" w:eastAsia="Times New Roman" w:hAnsi="Lato" w:cs="Times New Roman"/>
          <w:color w:val="2D3B45"/>
          <w:sz w:val="24"/>
          <w:szCs w:val="24"/>
        </w:rPr>
        <w:br/>
        <w:t>descriptive statistics and then introduces the concepts and methods of: probability, probability distributions, sampling distributions, estimation, hypothesis testing, inference, and control charts for quality improvement.</w:t>
      </w:r>
    </w:p>
    <w:p w14:paraId="35DC3D27" w14:textId="77777777" w:rsidR="00347EC8" w:rsidRPr="00347EC8" w:rsidRDefault="00347EC8" w:rsidP="00347EC8">
      <w:pPr>
        <w:shd w:val="clear" w:color="auto" w:fill="FFFFFF"/>
        <w:spacing w:after="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br/>
      </w:r>
      <w:r w:rsidRPr="00347EC8">
        <w:rPr>
          <w:rFonts w:ascii="Lato" w:eastAsia="Times New Roman" w:hAnsi="Lato" w:cs="Times New Roman"/>
          <w:b/>
          <w:bCs/>
          <w:color w:val="2D3B45"/>
          <w:sz w:val="24"/>
          <w:szCs w:val="24"/>
        </w:rPr>
        <w:t>Learning Goals</w:t>
      </w:r>
      <w:r w:rsidRPr="00347EC8">
        <w:rPr>
          <w:rFonts w:ascii="Lato" w:eastAsia="Times New Roman" w:hAnsi="Lato" w:cs="Times New Roman"/>
          <w:color w:val="2D3B45"/>
          <w:sz w:val="24"/>
          <w:szCs w:val="24"/>
        </w:rPr>
        <w:br/>
        <w:t>This course is part of the University of South Florida’s Foundations of Knowledge and Learning Core Curriculum. It is certified for Quantitative Reasoning and for the following dimensions: Critical Thinking, Inquiry-based Learning, Scientific Process, and Quantitative Literacy.</w:t>
      </w:r>
    </w:p>
    <w:p w14:paraId="5D22E0A0"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The following Learning Goals will be met in this course:</w:t>
      </w:r>
    </w:p>
    <w:p w14:paraId="1E1043B4"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 xml:space="preserve">1. The student will understand the concepts of data collection, summary statistics, and statistical inferential techniques and be able to apply </w:t>
      </w:r>
      <w:proofErr w:type="gramStart"/>
      <w:r w:rsidRPr="00347EC8">
        <w:rPr>
          <w:rFonts w:ascii="Lato" w:eastAsia="Times New Roman" w:hAnsi="Lato" w:cs="Times New Roman"/>
          <w:color w:val="2D3B45"/>
          <w:sz w:val="24"/>
          <w:szCs w:val="24"/>
        </w:rPr>
        <w:t>these  concepts</w:t>
      </w:r>
      <w:proofErr w:type="gramEnd"/>
      <w:r w:rsidRPr="00347EC8">
        <w:rPr>
          <w:rFonts w:ascii="Lato" w:eastAsia="Times New Roman" w:hAnsi="Lato" w:cs="Times New Roman"/>
          <w:color w:val="2D3B45"/>
          <w:sz w:val="24"/>
          <w:szCs w:val="24"/>
        </w:rPr>
        <w:t xml:space="preserve"> to real data to use sample information to make inferences about populations of interest.</w:t>
      </w:r>
      <w:r w:rsidRPr="00347EC8">
        <w:rPr>
          <w:rFonts w:ascii="Lato" w:eastAsia="Times New Roman" w:hAnsi="Lato" w:cs="Times New Roman"/>
          <w:color w:val="2D3B45"/>
          <w:sz w:val="24"/>
          <w:szCs w:val="24"/>
        </w:rPr>
        <w:br/>
        <w:t>2. The students will be able to differentiate between the two types of statistical techniques and be able to apply each when appropriate.</w:t>
      </w:r>
      <w:r w:rsidRPr="00347EC8">
        <w:rPr>
          <w:rFonts w:ascii="Lato" w:eastAsia="Times New Roman" w:hAnsi="Lato" w:cs="Times New Roman"/>
          <w:color w:val="2D3B45"/>
          <w:sz w:val="24"/>
          <w:szCs w:val="24"/>
        </w:rPr>
        <w:br/>
        <w:t>3. The student will understand the difference between ethical data analysis and using data to distort or mislead.</w:t>
      </w:r>
      <w:r w:rsidRPr="00347EC8">
        <w:rPr>
          <w:rFonts w:ascii="Lato" w:eastAsia="Times New Roman" w:hAnsi="Lato" w:cs="Times New Roman"/>
          <w:color w:val="2D3B45"/>
          <w:sz w:val="24"/>
          <w:szCs w:val="24"/>
        </w:rPr>
        <w:br/>
        <w:t>4. The student will be able to summarize data graphically and perform data analysis to compute measures of central tendency as well as dispersion.</w:t>
      </w:r>
      <w:r w:rsidRPr="00347EC8">
        <w:rPr>
          <w:rFonts w:ascii="Lato" w:eastAsia="Times New Roman" w:hAnsi="Lato" w:cs="Times New Roman"/>
          <w:color w:val="2D3B45"/>
          <w:sz w:val="24"/>
          <w:szCs w:val="24"/>
        </w:rPr>
        <w:br/>
        <w:t>5. The student will be able to make sound decisions based on basic probability techniques.</w:t>
      </w:r>
      <w:r w:rsidRPr="00347EC8">
        <w:rPr>
          <w:rFonts w:ascii="Lato" w:eastAsia="Times New Roman" w:hAnsi="Lato" w:cs="Times New Roman"/>
          <w:color w:val="2D3B45"/>
          <w:sz w:val="24"/>
          <w:szCs w:val="24"/>
        </w:rPr>
        <w:br/>
        <w:t>6. The student will learn discrete and continuous probability distributions, and be able to read and utilize statistical tables.</w:t>
      </w:r>
      <w:r w:rsidRPr="00347EC8">
        <w:rPr>
          <w:rFonts w:ascii="Lato" w:eastAsia="Times New Roman" w:hAnsi="Lato" w:cs="Times New Roman"/>
          <w:color w:val="2D3B45"/>
          <w:sz w:val="24"/>
          <w:szCs w:val="24"/>
        </w:rPr>
        <w:br/>
        <w:t>7. The student will become proficient at working with the sampling distributions and the Central Limit Theorem.</w:t>
      </w:r>
      <w:r w:rsidRPr="00347EC8">
        <w:rPr>
          <w:rFonts w:ascii="Lato" w:eastAsia="Times New Roman" w:hAnsi="Lato" w:cs="Times New Roman"/>
          <w:color w:val="2D3B45"/>
          <w:sz w:val="24"/>
          <w:szCs w:val="24"/>
        </w:rPr>
        <w:br/>
        <w:t>8. The student will be able to compute and interpret point and confidence interval estimates.</w:t>
      </w:r>
      <w:r w:rsidRPr="00347EC8">
        <w:rPr>
          <w:rFonts w:ascii="Lato" w:eastAsia="Times New Roman" w:hAnsi="Lato" w:cs="Times New Roman"/>
          <w:color w:val="2D3B45"/>
          <w:sz w:val="24"/>
          <w:szCs w:val="24"/>
        </w:rPr>
        <w:br/>
        <w:t>9. The student will be able to Conduct hypothesis tests, draw inferences, and appreciate the importance of statistical inference.</w:t>
      </w:r>
    </w:p>
    <w:p w14:paraId="7102013E"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10. The student will Learn the concepts of process control, the role of statistics, and be able to construct/use control charts for quality improvement</w:t>
      </w:r>
    </w:p>
    <w:p w14:paraId="575F6BA6" w14:textId="77777777" w:rsidR="00347EC8" w:rsidRDefault="00347EC8">
      <w:pPr>
        <w:rPr>
          <w:rFonts w:ascii="Lato" w:eastAsia="Times New Roman" w:hAnsi="Lato" w:cs="Times New Roman"/>
          <w:b/>
          <w:bCs/>
          <w:color w:val="2D3B45"/>
          <w:sz w:val="24"/>
          <w:szCs w:val="24"/>
        </w:rPr>
      </w:pPr>
      <w:r>
        <w:rPr>
          <w:rFonts w:ascii="Lato" w:eastAsia="Times New Roman" w:hAnsi="Lato" w:cs="Times New Roman"/>
          <w:b/>
          <w:bCs/>
          <w:color w:val="2D3B45"/>
          <w:sz w:val="24"/>
          <w:szCs w:val="24"/>
        </w:rPr>
        <w:br w:type="page"/>
      </w:r>
    </w:p>
    <w:p w14:paraId="74F691D8" w14:textId="4817E2AA"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lastRenderedPageBreak/>
        <w:t>COURSE POLICY</w:t>
      </w:r>
    </w:p>
    <w:p w14:paraId="32460215"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1.  Exams: </w:t>
      </w:r>
      <w:r w:rsidRPr="00347EC8">
        <w:rPr>
          <w:rFonts w:ascii="Lato" w:eastAsia="Times New Roman" w:hAnsi="Lato" w:cs="Times New Roman"/>
          <w:color w:val="2D3B45"/>
          <w:sz w:val="24"/>
          <w:szCs w:val="24"/>
        </w:rPr>
        <w:t>There will be two online exams given this semester. </w:t>
      </w:r>
      <w:r w:rsidRPr="00347EC8">
        <w:rPr>
          <w:rFonts w:ascii="Lato" w:eastAsia="Times New Roman" w:hAnsi="Lato" w:cs="Times New Roman"/>
          <w:b/>
          <w:bCs/>
          <w:color w:val="E03E2D"/>
          <w:sz w:val="24"/>
          <w:szCs w:val="24"/>
        </w:rPr>
        <w:t>Exams will be open book and notes, bust must be completed alone</w:t>
      </w:r>
      <w:r w:rsidRPr="00347EC8">
        <w:rPr>
          <w:rFonts w:ascii="Lato" w:eastAsia="Times New Roman" w:hAnsi="Lato" w:cs="Times New Roman"/>
          <w:color w:val="2D3B45"/>
          <w:sz w:val="24"/>
          <w:szCs w:val="24"/>
        </w:rPr>
        <w:t>. Both exams will be given during the two-day window shown in the schedule below. Details about each exam will be sent out in an announcement later in the semester.</w:t>
      </w:r>
    </w:p>
    <w:p w14:paraId="42CAA7C9"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2.  Computer Projects:</w:t>
      </w:r>
      <w:r w:rsidRPr="00347EC8">
        <w:rPr>
          <w:rFonts w:ascii="Lato" w:eastAsia="Times New Roman" w:hAnsi="Lato" w:cs="Times New Roman"/>
          <w:color w:val="2D3B45"/>
          <w:sz w:val="24"/>
          <w:szCs w:val="24"/>
        </w:rPr>
        <w:t>  Four computer projects will be assigned during the semester. You will be required to perform statistical analyses on real data using the computer (</w:t>
      </w:r>
      <w:proofErr w:type="spellStart"/>
      <w:r w:rsidRPr="00347EC8">
        <w:rPr>
          <w:rFonts w:ascii="Lato" w:eastAsia="Times New Roman" w:hAnsi="Lato" w:cs="Times New Roman"/>
          <w:color w:val="2D3B45"/>
          <w:sz w:val="24"/>
          <w:szCs w:val="24"/>
        </w:rPr>
        <w:t>Statistix</w:t>
      </w:r>
      <w:proofErr w:type="spellEnd"/>
      <w:r w:rsidRPr="00347EC8">
        <w:rPr>
          <w:rFonts w:ascii="Lato" w:eastAsia="Times New Roman" w:hAnsi="Lato" w:cs="Times New Roman"/>
          <w:color w:val="2D3B45"/>
          <w:sz w:val="24"/>
          <w:szCs w:val="24"/>
        </w:rPr>
        <w:t xml:space="preserve"> software).  You will be given (electronically) project assignments in Canvas and you will upload your projects to us (demonstrations of how to upload will be provided) on-or-before the due dates shown below for grading.</w:t>
      </w:r>
      <w:r w:rsidRPr="00347EC8">
        <w:rPr>
          <w:rFonts w:ascii="Lato" w:eastAsia="Times New Roman" w:hAnsi="Lato" w:cs="Times New Roman"/>
          <w:b/>
          <w:bCs/>
          <w:color w:val="2D3B45"/>
          <w:sz w:val="24"/>
          <w:szCs w:val="24"/>
        </w:rPr>
        <w:t> Late projects are accepted (by email) but will receive a 20% deduction for each day late (for any reason). </w:t>
      </w:r>
    </w:p>
    <w:p w14:paraId="7393A0C9"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3.  Online Competency Checks: </w:t>
      </w:r>
      <w:r w:rsidRPr="00347EC8">
        <w:rPr>
          <w:rFonts w:ascii="Lato" w:eastAsia="Times New Roman" w:hAnsi="Lato" w:cs="Times New Roman"/>
          <w:color w:val="2D3B45"/>
          <w:sz w:val="24"/>
          <w:szCs w:val="24"/>
        </w:rPr>
        <w:t>Each module will contain various competency checks to ensure that you are comprehending the material being provided. Each Competency Check will be completed within Canvas. You will have two attempts to complete the competency checks and they must be completed before the indicated due date (see Schedule below). </w:t>
      </w:r>
      <w:r w:rsidRPr="00347EC8">
        <w:rPr>
          <w:rFonts w:ascii="Lato" w:eastAsia="Times New Roman" w:hAnsi="Lato" w:cs="Times New Roman"/>
          <w:b/>
          <w:bCs/>
          <w:color w:val="2D3B45"/>
          <w:sz w:val="24"/>
          <w:szCs w:val="24"/>
        </w:rPr>
        <w:t>Answers are posted after the due date, so no late competency checks are accepted (for any reason). </w:t>
      </w:r>
    </w:p>
    <w:p w14:paraId="018C25E6"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4. Grading:</w:t>
      </w:r>
      <w:r w:rsidRPr="00347EC8">
        <w:rPr>
          <w:rFonts w:ascii="Lato" w:eastAsia="Times New Roman" w:hAnsi="Lato" w:cs="Times New Roman"/>
          <w:color w:val="2D3B45"/>
          <w:sz w:val="24"/>
          <w:szCs w:val="24"/>
        </w:rPr>
        <w:t>  The point distribution will be as follows:</w:t>
      </w:r>
    </w:p>
    <w:p w14:paraId="7896AB2A"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Project for Week 1: Due 5/24, 30 points</w:t>
      </w:r>
    </w:p>
    <w:p w14:paraId="47315675"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Project for Week 2: Due 5/29, 20 points </w:t>
      </w:r>
    </w:p>
    <w:p w14:paraId="4ACE909C"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E03E2D"/>
          <w:sz w:val="24"/>
          <w:szCs w:val="24"/>
        </w:rPr>
        <w:t>Midterm Exam: Due 6/</w:t>
      </w:r>
      <w:proofErr w:type="gramStart"/>
      <w:r w:rsidRPr="00347EC8">
        <w:rPr>
          <w:rFonts w:ascii="Lato" w:eastAsia="Times New Roman" w:hAnsi="Lato" w:cs="Times New Roman"/>
          <w:b/>
          <w:bCs/>
          <w:color w:val="E03E2D"/>
          <w:sz w:val="24"/>
          <w:szCs w:val="24"/>
        </w:rPr>
        <w:t>2 ,</w:t>
      </w:r>
      <w:proofErr w:type="gramEnd"/>
      <w:r w:rsidRPr="00347EC8">
        <w:rPr>
          <w:rFonts w:ascii="Lato" w:eastAsia="Times New Roman" w:hAnsi="Lato" w:cs="Times New Roman"/>
          <w:b/>
          <w:bCs/>
          <w:color w:val="E03E2D"/>
          <w:sz w:val="24"/>
          <w:szCs w:val="24"/>
        </w:rPr>
        <w:t xml:space="preserve"> 100 points</w:t>
      </w:r>
    </w:p>
    <w:p w14:paraId="718E7CCC"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Project for Week 4: Due 6/11, 30 points</w:t>
      </w:r>
    </w:p>
    <w:p w14:paraId="02568CEF"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Project for Week 5: Due 6/18, 20 points </w:t>
      </w:r>
    </w:p>
    <w:p w14:paraId="4D6952D0"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E03E2D"/>
          <w:sz w:val="24"/>
          <w:szCs w:val="24"/>
        </w:rPr>
        <w:t>Final Exam: Due 6/23, 100 points </w:t>
      </w:r>
    </w:p>
    <w:p w14:paraId="5C9AD2ED"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Online Competency Checks: Due throughout the course. Check the dates listed in Canvas. 100 points total.</w:t>
      </w:r>
    </w:p>
    <w:p w14:paraId="5C12EB7C" w14:textId="77777777" w:rsidR="00347EC8" w:rsidRDefault="00347EC8">
      <w:pPr>
        <w:rPr>
          <w:rFonts w:ascii="Lato" w:eastAsia="Times New Roman" w:hAnsi="Lato" w:cs="Times New Roman"/>
          <w:b/>
          <w:bCs/>
          <w:color w:val="2D3B45"/>
          <w:sz w:val="24"/>
          <w:szCs w:val="24"/>
        </w:rPr>
      </w:pPr>
      <w:r>
        <w:rPr>
          <w:rFonts w:ascii="Lato" w:eastAsia="Times New Roman" w:hAnsi="Lato" w:cs="Times New Roman"/>
          <w:b/>
          <w:bCs/>
          <w:color w:val="2D3B45"/>
          <w:sz w:val="24"/>
          <w:szCs w:val="24"/>
        </w:rPr>
        <w:br w:type="page"/>
      </w:r>
    </w:p>
    <w:p w14:paraId="3A9AA504" w14:textId="28C9AD8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lastRenderedPageBreak/>
        <w:t>5. Assigned Grades: </w:t>
      </w:r>
      <w:r w:rsidRPr="00347EC8">
        <w:rPr>
          <w:rFonts w:ascii="Lato" w:eastAsia="Times New Roman" w:hAnsi="Lato" w:cs="Times New Roman"/>
          <w:color w:val="2D3B45"/>
          <w:sz w:val="24"/>
          <w:szCs w:val="24"/>
        </w:rPr>
        <w:t>Grades will be based on the following grading scale:</w:t>
      </w:r>
    </w:p>
    <w:p w14:paraId="59B958E7"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96.50 - 100%          A+</w:t>
      </w:r>
      <w:r w:rsidRPr="00347EC8">
        <w:rPr>
          <w:rFonts w:ascii="Lato" w:eastAsia="Times New Roman" w:hAnsi="Lato" w:cs="Times New Roman"/>
          <w:color w:val="2D3B45"/>
          <w:sz w:val="24"/>
          <w:szCs w:val="24"/>
        </w:rPr>
        <w:br/>
        <w:t>91.50 – 96.49%      A</w:t>
      </w:r>
      <w:r w:rsidRPr="00347EC8">
        <w:rPr>
          <w:rFonts w:ascii="Lato" w:eastAsia="Times New Roman" w:hAnsi="Lato" w:cs="Times New Roman"/>
          <w:color w:val="2D3B45"/>
          <w:sz w:val="24"/>
          <w:szCs w:val="24"/>
        </w:rPr>
        <w:br/>
        <w:t>89.50 – 91.49%      A-</w:t>
      </w:r>
      <w:r w:rsidRPr="00347EC8">
        <w:rPr>
          <w:rFonts w:ascii="Lato" w:eastAsia="Times New Roman" w:hAnsi="Lato" w:cs="Times New Roman"/>
          <w:color w:val="2D3B45"/>
          <w:sz w:val="24"/>
          <w:szCs w:val="24"/>
        </w:rPr>
        <w:br/>
        <w:t>86.50 – 89.49%      B+</w:t>
      </w:r>
      <w:r w:rsidRPr="00347EC8">
        <w:rPr>
          <w:rFonts w:ascii="Lato" w:eastAsia="Times New Roman" w:hAnsi="Lato" w:cs="Times New Roman"/>
          <w:color w:val="2D3B45"/>
          <w:sz w:val="24"/>
          <w:szCs w:val="24"/>
        </w:rPr>
        <w:br/>
        <w:t>81.50 – 86.49%      B</w:t>
      </w:r>
      <w:r w:rsidRPr="00347EC8">
        <w:rPr>
          <w:rFonts w:ascii="Lato" w:eastAsia="Times New Roman" w:hAnsi="Lato" w:cs="Times New Roman"/>
          <w:color w:val="2D3B45"/>
          <w:sz w:val="24"/>
          <w:szCs w:val="24"/>
        </w:rPr>
        <w:br/>
        <w:t>79.50 – 81.49%      B-</w:t>
      </w:r>
      <w:r w:rsidRPr="00347EC8">
        <w:rPr>
          <w:rFonts w:ascii="Lato" w:eastAsia="Times New Roman" w:hAnsi="Lato" w:cs="Times New Roman"/>
          <w:color w:val="2D3B45"/>
          <w:sz w:val="24"/>
          <w:szCs w:val="24"/>
        </w:rPr>
        <w:br/>
        <w:t>76.50 – 79.49%      C+</w:t>
      </w:r>
      <w:r w:rsidRPr="00347EC8">
        <w:rPr>
          <w:rFonts w:ascii="Lato" w:eastAsia="Times New Roman" w:hAnsi="Lato" w:cs="Times New Roman"/>
          <w:color w:val="2D3B45"/>
          <w:sz w:val="24"/>
          <w:szCs w:val="24"/>
        </w:rPr>
        <w:br/>
        <w:t>71.50 – 76.49%      C</w:t>
      </w:r>
      <w:r w:rsidRPr="00347EC8">
        <w:rPr>
          <w:rFonts w:ascii="Lato" w:eastAsia="Times New Roman" w:hAnsi="Lato" w:cs="Times New Roman"/>
          <w:color w:val="2D3B45"/>
          <w:sz w:val="24"/>
          <w:szCs w:val="24"/>
        </w:rPr>
        <w:br/>
        <w:t>69.50 – 71.49%      C-</w:t>
      </w:r>
      <w:r w:rsidRPr="00347EC8">
        <w:rPr>
          <w:rFonts w:ascii="Lato" w:eastAsia="Times New Roman" w:hAnsi="Lato" w:cs="Times New Roman"/>
          <w:color w:val="2D3B45"/>
          <w:sz w:val="24"/>
          <w:szCs w:val="24"/>
        </w:rPr>
        <w:br/>
        <w:t>66.50 – 69.49%      D+</w:t>
      </w:r>
      <w:r w:rsidRPr="00347EC8">
        <w:rPr>
          <w:rFonts w:ascii="Lato" w:eastAsia="Times New Roman" w:hAnsi="Lato" w:cs="Times New Roman"/>
          <w:color w:val="2D3B45"/>
          <w:sz w:val="24"/>
          <w:szCs w:val="24"/>
        </w:rPr>
        <w:br/>
        <w:t>61.50 – 66.49%      D</w:t>
      </w:r>
      <w:r w:rsidRPr="00347EC8">
        <w:rPr>
          <w:rFonts w:ascii="Lato" w:eastAsia="Times New Roman" w:hAnsi="Lato" w:cs="Times New Roman"/>
          <w:color w:val="2D3B45"/>
          <w:sz w:val="24"/>
          <w:szCs w:val="24"/>
        </w:rPr>
        <w:br/>
        <w:t>59.50 – 61.49%      D-</w:t>
      </w:r>
      <w:r w:rsidRPr="00347EC8">
        <w:rPr>
          <w:rFonts w:ascii="Lato" w:eastAsia="Times New Roman" w:hAnsi="Lato" w:cs="Times New Roman"/>
          <w:color w:val="2D3B45"/>
          <w:sz w:val="24"/>
          <w:szCs w:val="24"/>
        </w:rPr>
        <w:br/>
        <w:t>0 – 59.49%             F</w:t>
      </w:r>
    </w:p>
    <w:p w14:paraId="36947694"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color w:val="2D3B45"/>
          <w:sz w:val="24"/>
          <w:szCs w:val="24"/>
        </w:rPr>
        <w:t>If you are close to the next higher grade at the end of the semester, I will look at your final exam to determine if you deserve a bump up to the next higher grade.</w:t>
      </w:r>
    </w:p>
    <w:p w14:paraId="7895CB60"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6.   Assigned Homework Problems:</w:t>
      </w:r>
      <w:r w:rsidRPr="00347EC8">
        <w:rPr>
          <w:rFonts w:ascii="Lato" w:eastAsia="Times New Roman" w:hAnsi="Lato" w:cs="Times New Roman"/>
          <w:color w:val="2D3B45"/>
          <w:sz w:val="24"/>
          <w:szCs w:val="24"/>
        </w:rPr>
        <w:t xml:space="preserve">  The following is a list of recommended problems the student should attempt to master the necessary skills presented during the class. While not collected, these problems enable the student to test </w:t>
      </w:r>
      <w:proofErr w:type="gramStart"/>
      <w:r w:rsidRPr="00347EC8">
        <w:rPr>
          <w:rFonts w:ascii="Lato" w:eastAsia="Times New Roman" w:hAnsi="Lato" w:cs="Times New Roman"/>
          <w:color w:val="2D3B45"/>
          <w:sz w:val="24"/>
          <w:szCs w:val="24"/>
        </w:rPr>
        <w:t>their  knowledge</w:t>
      </w:r>
      <w:proofErr w:type="gramEnd"/>
      <w:r w:rsidRPr="00347EC8">
        <w:rPr>
          <w:rFonts w:ascii="Lato" w:eastAsia="Times New Roman" w:hAnsi="Lato" w:cs="Times New Roman"/>
          <w:color w:val="2D3B45"/>
          <w:sz w:val="24"/>
          <w:szCs w:val="24"/>
        </w:rPr>
        <w:t xml:space="preserve"> of the statistical methods introduced in both the lectures and the text. Other problems should be worked in areas</w:t>
      </w:r>
      <w:r w:rsidRPr="00347EC8">
        <w:rPr>
          <w:rFonts w:ascii="Lato" w:eastAsia="Times New Roman" w:hAnsi="Lato" w:cs="Times New Roman"/>
          <w:color w:val="2D3B45"/>
          <w:sz w:val="24"/>
          <w:szCs w:val="24"/>
        </w:rPr>
        <w:br/>
        <w:t>causing difficulty. A solutions manual to the odd numbered problems is available to the student at the bookstore and online and answers to these problems are posted within Canvas.</w:t>
      </w:r>
    </w:p>
    <w:p w14:paraId="25A82A3F"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sz w:val="24"/>
          <w:szCs w:val="24"/>
        </w:rPr>
      </w:pPr>
      <w:r w:rsidRPr="00347EC8">
        <w:rPr>
          <w:rFonts w:ascii="Lato" w:eastAsia="Times New Roman" w:hAnsi="Lato" w:cs="Times New Roman"/>
          <w:b/>
          <w:bCs/>
          <w:color w:val="2D3B45"/>
          <w:sz w:val="24"/>
          <w:szCs w:val="24"/>
        </w:rPr>
        <w:t>Note: To reduce confusion. Note that problem 2 in Chapter 1 is listed in the text as Exercise 1.2. Problem 20 will be listed as Exercise 1.20. </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2"/>
        <w:gridCol w:w="3240"/>
        <w:gridCol w:w="17018"/>
      </w:tblGrid>
      <w:tr w:rsidR="00347EC8" w:rsidRPr="00347EC8" w14:paraId="0349E040"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697CD7"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Chapter</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E728A9"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Textbook Sections Covered</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0FAC17"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Assigned Problems</w:t>
            </w:r>
          </w:p>
        </w:tc>
      </w:tr>
      <w:tr w:rsidR="00347EC8" w:rsidRPr="00347EC8" w14:paraId="217D6344"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2CAE53"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1</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286D0A"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1.1, 1.2, 1.3, 1.5, 1.6, 1.7</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EBDCAC"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2, 5, 6, 7, 8, 20, 29, 37 a/b/c </w:t>
            </w:r>
          </w:p>
        </w:tc>
      </w:tr>
      <w:tr w:rsidR="00347EC8" w:rsidRPr="00347EC8" w14:paraId="011FC450"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55F032"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2</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EC911C"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2.1 - 2.7, 2.10</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87A05C"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4, 5, </w:t>
            </w:r>
            <w:r w:rsidRPr="00347EC8">
              <w:rPr>
                <w:rFonts w:ascii="Lato" w:eastAsia="Times New Roman" w:hAnsi="Lato" w:cs="Times New Roman"/>
                <w:color w:val="E03E2D"/>
                <w:sz w:val="12"/>
                <w:szCs w:val="12"/>
              </w:rPr>
              <w:t>17</w:t>
            </w:r>
            <w:r w:rsidRPr="00347EC8">
              <w:rPr>
                <w:rFonts w:ascii="Lato" w:eastAsia="Times New Roman" w:hAnsi="Lato" w:cs="Times New Roman"/>
                <w:color w:val="2D3B45"/>
                <w:sz w:val="12"/>
                <w:szCs w:val="12"/>
              </w:rPr>
              <w:t>, 21, 22, </w:t>
            </w:r>
            <w:r w:rsidRPr="00347EC8">
              <w:rPr>
                <w:rFonts w:ascii="Lato" w:eastAsia="Times New Roman" w:hAnsi="Lato" w:cs="Times New Roman"/>
                <w:color w:val="E03E2D"/>
                <w:sz w:val="12"/>
                <w:szCs w:val="12"/>
              </w:rPr>
              <w:t>23, 33</w:t>
            </w:r>
            <w:r w:rsidRPr="00347EC8">
              <w:rPr>
                <w:rFonts w:ascii="Lato" w:eastAsia="Times New Roman" w:hAnsi="Lato" w:cs="Times New Roman"/>
                <w:color w:val="2D3B45"/>
                <w:sz w:val="12"/>
                <w:szCs w:val="12"/>
              </w:rPr>
              <w:t>, 41, 48, 51,</w:t>
            </w:r>
            <w:r w:rsidRPr="00347EC8">
              <w:rPr>
                <w:rFonts w:ascii="Lato" w:eastAsia="Times New Roman" w:hAnsi="Lato" w:cs="Times New Roman"/>
                <w:color w:val="E03E2D"/>
                <w:sz w:val="12"/>
                <w:szCs w:val="12"/>
              </w:rPr>
              <w:t> 68, 69,</w:t>
            </w:r>
            <w:r w:rsidRPr="00347EC8">
              <w:rPr>
                <w:rFonts w:ascii="Lato" w:eastAsia="Times New Roman" w:hAnsi="Lato" w:cs="Times New Roman"/>
                <w:color w:val="2D3B45"/>
                <w:sz w:val="12"/>
                <w:szCs w:val="12"/>
              </w:rPr>
              <w:t> 71, 79, 85, 88, 90, 93, 97, 100, 108, 112, 114 </w:t>
            </w:r>
          </w:p>
        </w:tc>
      </w:tr>
      <w:tr w:rsidR="00347EC8" w:rsidRPr="00347EC8" w14:paraId="033640C8"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BAF134"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3</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41DF3"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Selected Topics</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BDD235"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46, 47, 48, 62 (a and b only) </w:t>
            </w:r>
          </w:p>
        </w:tc>
      </w:tr>
      <w:tr w:rsidR="00347EC8" w:rsidRPr="00347EC8" w14:paraId="134DC01F"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5FE025"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4</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26BAB8"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4.1 - 4.3, 4.5 - 4.7</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D5F612"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1, 3, 13, 14, 21, 22, 45, 49, 50, 51, 52, </w:t>
            </w:r>
            <w:r w:rsidRPr="00347EC8">
              <w:rPr>
                <w:rFonts w:ascii="Lato" w:eastAsia="Times New Roman" w:hAnsi="Lato" w:cs="Times New Roman"/>
                <w:color w:val="2D3B45"/>
                <w:sz w:val="12"/>
                <w:szCs w:val="12"/>
              </w:rPr>
              <w:br/>
              <w:t>85, 89, 92, 94, 99, 101, 111, </w:t>
            </w:r>
            <w:r w:rsidRPr="00347EC8">
              <w:rPr>
                <w:rFonts w:ascii="Lato" w:eastAsia="Times New Roman" w:hAnsi="Lato" w:cs="Times New Roman"/>
                <w:color w:val="E03E2D"/>
                <w:sz w:val="12"/>
                <w:szCs w:val="12"/>
              </w:rPr>
              <w:t>120, 123</w:t>
            </w:r>
            <w:r w:rsidRPr="00347EC8">
              <w:rPr>
                <w:rFonts w:ascii="Lato" w:eastAsia="Times New Roman" w:hAnsi="Lato" w:cs="Times New Roman"/>
                <w:color w:val="2D3B45"/>
                <w:sz w:val="12"/>
                <w:szCs w:val="12"/>
              </w:rPr>
              <w:t>, 189</w:t>
            </w:r>
          </w:p>
        </w:tc>
      </w:tr>
      <w:tr w:rsidR="00347EC8" w:rsidRPr="00347EC8" w14:paraId="368332C7"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D025DA"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5</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48E5B3"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5.1 - 5.3</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A0E523"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1, 15, 17, 18, 19, 24, 29, 32 </w:t>
            </w:r>
          </w:p>
        </w:tc>
      </w:tr>
      <w:tr w:rsidR="00347EC8" w:rsidRPr="00347EC8" w14:paraId="5DDBBD74"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3FC592"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6</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8B649B"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6.1 - 6.5, 6.7</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9F5DBB"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  1, 2, 5, 6, 7, 10, </w:t>
            </w:r>
            <w:r w:rsidRPr="00347EC8">
              <w:rPr>
                <w:rFonts w:ascii="Lato" w:eastAsia="Times New Roman" w:hAnsi="Lato" w:cs="Times New Roman"/>
                <w:color w:val="E03E2D"/>
                <w:sz w:val="12"/>
                <w:szCs w:val="12"/>
              </w:rPr>
              <w:t>12, 18 (a-d only)</w:t>
            </w:r>
            <w:r w:rsidRPr="00347EC8">
              <w:rPr>
                <w:rFonts w:ascii="Lato" w:eastAsia="Times New Roman" w:hAnsi="Lato" w:cs="Times New Roman"/>
                <w:color w:val="2D3B45"/>
                <w:sz w:val="12"/>
                <w:szCs w:val="12"/>
              </w:rPr>
              <w:t>, 24, 25, 26, </w:t>
            </w:r>
            <w:r w:rsidRPr="00347EC8">
              <w:rPr>
                <w:rFonts w:ascii="Lato" w:eastAsia="Times New Roman" w:hAnsi="Lato" w:cs="Times New Roman"/>
                <w:color w:val="E03E2D"/>
                <w:sz w:val="12"/>
                <w:szCs w:val="12"/>
              </w:rPr>
              <w:t>29,</w:t>
            </w:r>
            <w:r w:rsidRPr="00347EC8">
              <w:rPr>
                <w:rFonts w:ascii="Lato" w:eastAsia="Times New Roman" w:hAnsi="Lato" w:cs="Times New Roman"/>
                <w:color w:val="2D3B45"/>
                <w:sz w:val="12"/>
                <w:szCs w:val="12"/>
              </w:rPr>
              <w:t> 33, 41, </w:t>
            </w:r>
            <w:r w:rsidRPr="00347EC8">
              <w:rPr>
                <w:rFonts w:ascii="Lato" w:eastAsia="Times New Roman" w:hAnsi="Lato" w:cs="Times New Roman"/>
                <w:color w:val="E03E2D"/>
                <w:sz w:val="12"/>
                <w:szCs w:val="12"/>
              </w:rPr>
              <w:t>45, 47, 51</w:t>
            </w:r>
            <w:r w:rsidRPr="00347EC8">
              <w:rPr>
                <w:rFonts w:ascii="Lato" w:eastAsia="Times New Roman" w:hAnsi="Lato" w:cs="Times New Roman"/>
                <w:color w:val="2D3B45"/>
                <w:sz w:val="12"/>
                <w:szCs w:val="12"/>
              </w:rPr>
              <w:t>, 60, 62, 64, 66, 67, 70, 98, </w:t>
            </w:r>
            <w:r w:rsidRPr="00347EC8">
              <w:rPr>
                <w:rFonts w:ascii="Lato" w:eastAsia="Times New Roman" w:hAnsi="Lato" w:cs="Times New Roman"/>
                <w:color w:val="E03E2D"/>
                <w:sz w:val="12"/>
                <w:szCs w:val="12"/>
              </w:rPr>
              <w:t>133</w:t>
            </w:r>
            <w:r w:rsidRPr="00347EC8">
              <w:rPr>
                <w:rFonts w:ascii="Lato" w:eastAsia="Times New Roman" w:hAnsi="Lato" w:cs="Times New Roman"/>
                <w:color w:val="2D3B45"/>
                <w:sz w:val="12"/>
                <w:szCs w:val="12"/>
              </w:rPr>
              <w:t> </w:t>
            </w:r>
          </w:p>
        </w:tc>
      </w:tr>
      <w:tr w:rsidR="00347EC8" w:rsidRPr="00347EC8" w14:paraId="52B8F430"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FFE1E8"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7</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8A6828"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7.1 - 7.7</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CAAF6E"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1-7, 10, 19, 20, 21, 23, 25, 29, 30, 33, 36, </w:t>
            </w:r>
            <w:r w:rsidRPr="00347EC8">
              <w:rPr>
                <w:rFonts w:ascii="Lato" w:eastAsia="Times New Roman" w:hAnsi="Lato" w:cs="Times New Roman"/>
                <w:color w:val="E03E2D"/>
                <w:sz w:val="12"/>
                <w:szCs w:val="12"/>
              </w:rPr>
              <w:t>42, 44,</w:t>
            </w:r>
            <w:r w:rsidRPr="00347EC8">
              <w:rPr>
                <w:rFonts w:ascii="Lato" w:eastAsia="Times New Roman" w:hAnsi="Lato" w:cs="Times New Roman"/>
                <w:color w:val="2D3B45"/>
                <w:sz w:val="12"/>
                <w:szCs w:val="12"/>
              </w:rPr>
              <w:t> 51, </w:t>
            </w:r>
            <w:r w:rsidRPr="00347EC8">
              <w:rPr>
                <w:rFonts w:ascii="Lato" w:eastAsia="Times New Roman" w:hAnsi="Lato" w:cs="Times New Roman"/>
                <w:color w:val="E03E2D"/>
                <w:sz w:val="12"/>
                <w:szCs w:val="12"/>
              </w:rPr>
              <w:t>54, 55, 56, 64,</w:t>
            </w:r>
            <w:r w:rsidRPr="00347EC8">
              <w:rPr>
                <w:rFonts w:ascii="Lato" w:eastAsia="Times New Roman" w:hAnsi="Lato" w:cs="Times New Roman"/>
                <w:color w:val="2D3B45"/>
                <w:sz w:val="12"/>
                <w:szCs w:val="12"/>
              </w:rPr>
              <w:t> 66, </w:t>
            </w:r>
            <w:r w:rsidRPr="00347EC8">
              <w:rPr>
                <w:rFonts w:ascii="Lato" w:eastAsia="Times New Roman" w:hAnsi="Lato" w:cs="Times New Roman"/>
                <w:color w:val="E03E2D"/>
                <w:sz w:val="12"/>
                <w:szCs w:val="12"/>
              </w:rPr>
              <w:t>69, 71, 77 </w:t>
            </w:r>
          </w:p>
        </w:tc>
      </w:tr>
      <w:tr w:rsidR="00347EC8" w:rsidRPr="00347EC8" w14:paraId="3694B926"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7CBE7D"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8</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A48E35"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8.1 - 8.4, 8.6</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08E6C"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3, </w:t>
            </w:r>
            <w:r w:rsidRPr="00347EC8">
              <w:rPr>
                <w:rFonts w:ascii="Lato" w:eastAsia="Times New Roman" w:hAnsi="Lato" w:cs="Times New Roman"/>
                <w:color w:val="E03E2D"/>
                <w:sz w:val="12"/>
                <w:szCs w:val="12"/>
              </w:rPr>
              <w:t>12, 21, 23, 33, 37, 41, 49</w:t>
            </w:r>
            <w:r w:rsidRPr="00347EC8">
              <w:rPr>
                <w:rFonts w:ascii="Lato" w:eastAsia="Times New Roman" w:hAnsi="Lato" w:cs="Times New Roman"/>
                <w:color w:val="2D3B45"/>
                <w:sz w:val="12"/>
                <w:szCs w:val="12"/>
              </w:rPr>
              <w:t>, 51, 81, 83 </w:t>
            </w:r>
          </w:p>
        </w:tc>
      </w:tr>
      <w:tr w:rsidR="00347EC8" w:rsidRPr="00347EC8" w14:paraId="322FADA0" w14:textId="77777777" w:rsidTr="00347EC8">
        <w:trPr>
          <w:trHeight w:val="420"/>
        </w:trPr>
        <w:tc>
          <w:tcPr>
            <w:tcW w:w="13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8FC093"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13</w:t>
            </w:r>
          </w:p>
        </w:tc>
        <w:tc>
          <w:tcPr>
            <w:tcW w:w="324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DB6BBE" w14:textId="77777777" w:rsidR="00347EC8" w:rsidRPr="00347EC8" w:rsidRDefault="00347EC8" w:rsidP="00347EC8">
            <w:pPr>
              <w:spacing w:after="0" w:line="240" w:lineRule="auto"/>
              <w:jc w:val="center"/>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Follow Notes</w:t>
            </w:r>
          </w:p>
        </w:tc>
        <w:tc>
          <w:tcPr>
            <w:tcW w:w="170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C13588" w14:textId="77777777" w:rsidR="00347EC8" w:rsidRPr="00347EC8" w:rsidRDefault="00347EC8" w:rsidP="00347EC8">
            <w:pPr>
              <w:spacing w:after="0" w:line="240" w:lineRule="auto"/>
              <w:rPr>
                <w:rFonts w:ascii="Lato" w:eastAsia="Times New Roman" w:hAnsi="Lato" w:cs="Times New Roman"/>
                <w:color w:val="2D3B45"/>
                <w:sz w:val="12"/>
                <w:szCs w:val="12"/>
              </w:rPr>
            </w:pPr>
            <w:r w:rsidRPr="00347EC8">
              <w:rPr>
                <w:rFonts w:ascii="Lato" w:eastAsia="Times New Roman" w:hAnsi="Lato" w:cs="Times New Roman"/>
                <w:color w:val="2D3B45"/>
                <w:sz w:val="12"/>
                <w:szCs w:val="12"/>
              </w:rPr>
              <w:t>Follow Notes</w:t>
            </w:r>
          </w:p>
        </w:tc>
      </w:tr>
    </w:tbl>
    <w:p w14:paraId="6A24997B" w14:textId="059F8F19" w:rsidR="00347EC8" w:rsidRPr="00347EC8" w:rsidRDefault="00347EC8" w:rsidP="00347EC8">
      <w:pPr>
        <w:shd w:val="clear" w:color="auto" w:fill="FFFFFF"/>
        <w:spacing w:before="180" w:after="180" w:line="240" w:lineRule="auto"/>
        <w:rPr>
          <w:rFonts w:ascii="Lato" w:eastAsia="Times New Roman" w:hAnsi="Lato" w:cs="Times New Roman"/>
          <w:color w:val="2D3B45"/>
        </w:rPr>
      </w:pPr>
      <w:r w:rsidRPr="00347EC8">
        <w:rPr>
          <w:rFonts w:ascii="Lato" w:eastAsia="Times New Roman" w:hAnsi="Lato" w:cs="Times New Roman"/>
          <w:color w:val="2D3B45"/>
        </w:rPr>
        <w:t>Exercises designated in </w:t>
      </w:r>
      <w:r w:rsidRPr="00347EC8">
        <w:rPr>
          <w:rFonts w:ascii="Lato" w:eastAsia="Times New Roman" w:hAnsi="Lato" w:cs="Times New Roman"/>
          <w:color w:val="E03E2D"/>
        </w:rPr>
        <w:t>red</w:t>
      </w:r>
      <w:r w:rsidRPr="00347EC8">
        <w:rPr>
          <w:rFonts w:ascii="Lato" w:eastAsia="Times New Roman" w:hAnsi="Lato" w:cs="Times New Roman"/>
          <w:color w:val="2D3B45"/>
        </w:rPr>
        <w:t> indicate the problem requires extensive computer assistance. Printouts for these problems are posted in Canvas and should be consulted while</w:t>
      </w:r>
      <w:r w:rsidRPr="00347EC8">
        <w:rPr>
          <w:rFonts w:ascii="Lato" w:eastAsia="Times New Roman" w:hAnsi="Lato" w:cs="Times New Roman"/>
          <w:color w:val="2D3B45"/>
        </w:rPr>
        <w:t xml:space="preserve"> </w:t>
      </w:r>
      <w:r w:rsidRPr="00347EC8">
        <w:rPr>
          <w:rFonts w:ascii="Lato" w:eastAsia="Times New Roman" w:hAnsi="Lato" w:cs="Times New Roman"/>
          <w:color w:val="2D3B45"/>
        </w:rPr>
        <w:lastRenderedPageBreak/>
        <w:t>a</w:t>
      </w:r>
      <w:r w:rsidRPr="00347EC8">
        <w:rPr>
          <w:rFonts w:ascii="Lato" w:eastAsia="Times New Roman" w:hAnsi="Lato" w:cs="Times New Roman"/>
          <w:color w:val="2D3B45"/>
        </w:rPr>
        <w:t xml:space="preserve">ttempting these problems. As another option, students could attempt to generate the printouts themselves using the </w:t>
      </w:r>
      <w:proofErr w:type="spellStart"/>
      <w:r w:rsidRPr="00347EC8">
        <w:rPr>
          <w:rFonts w:ascii="Lato" w:eastAsia="Times New Roman" w:hAnsi="Lato" w:cs="Times New Roman"/>
          <w:color w:val="2D3B45"/>
        </w:rPr>
        <w:t>Statistix</w:t>
      </w:r>
      <w:proofErr w:type="spellEnd"/>
      <w:r w:rsidRPr="00347EC8">
        <w:rPr>
          <w:rFonts w:ascii="Lato" w:eastAsia="Times New Roman" w:hAnsi="Lato" w:cs="Times New Roman"/>
          <w:color w:val="2D3B45"/>
        </w:rPr>
        <w:t xml:space="preserve"> software. Demonstrations on how to use the software are posted online. </w:t>
      </w:r>
    </w:p>
    <w:p w14:paraId="1920F308" w14:textId="77777777" w:rsidR="00347EC8" w:rsidRPr="00347EC8" w:rsidRDefault="00347EC8" w:rsidP="00347EC8">
      <w:pPr>
        <w:shd w:val="clear" w:color="auto" w:fill="FFFFFF"/>
        <w:spacing w:before="180" w:after="180" w:line="240" w:lineRule="auto"/>
        <w:rPr>
          <w:rFonts w:ascii="Lato" w:eastAsia="Times New Roman" w:hAnsi="Lato" w:cs="Times New Roman"/>
          <w:color w:val="2D3B45"/>
        </w:rPr>
      </w:pPr>
      <w:r w:rsidRPr="00347EC8">
        <w:rPr>
          <w:rFonts w:ascii="Lato" w:eastAsia="Times New Roman" w:hAnsi="Lato" w:cs="Times New Roman"/>
          <w:b/>
          <w:bCs/>
          <w:color w:val="2D3B45"/>
        </w:rPr>
        <w:t>University Policies:</w:t>
      </w:r>
    </w:p>
    <w:p w14:paraId="20182A3D" w14:textId="77777777" w:rsidR="00347EC8" w:rsidRPr="00347EC8" w:rsidRDefault="00347EC8" w:rsidP="00347EC8">
      <w:pPr>
        <w:shd w:val="clear" w:color="auto" w:fill="FFFFFF"/>
        <w:spacing w:after="0" w:line="240" w:lineRule="auto"/>
        <w:rPr>
          <w:rFonts w:ascii="Lato" w:eastAsia="Times New Roman" w:hAnsi="Lato" w:cs="Times New Roman"/>
          <w:color w:val="2D3B45"/>
        </w:rPr>
      </w:pPr>
      <w:r w:rsidRPr="00347EC8">
        <w:rPr>
          <w:rFonts w:ascii="Lato" w:eastAsia="Times New Roman" w:hAnsi="Lato" w:cs="Times New Roman"/>
          <w:color w:val="2D3B45"/>
        </w:rPr>
        <w:t>Policies about accessibility, religious observances, academic grievances, academic misconduct, and several other topics are governed by a central set of policies, which apply to all classes at USF: https://www.usf.edu/provost/faculty/core-syllabus-policy-statements.aspx</w:t>
      </w:r>
    </w:p>
    <w:p w14:paraId="5A191FB4" w14:textId="77777777" w:rsidR="00347EC8" w:rsidRPr="00347EC8" w:rsidRDefault="00347EC8" w:rsidP="00347EC8">
      <w:pPr>
        <w:shd w:val="clear" w:color="auto" w:fill="FFFFFF"/>
        <w:spacing w:after="0" w:line="240" w:lineRule="auto"/>
        <w:rPr>
          <w:rFonts w:ascii="Lato" w:eastAsia="Times New Roman" w:hAnsi="Lato" w:cs="Times New Roman"/>
          <w:color w:val="2D3B45"/>
        </w:rPr>
      </w:pPr>
      <w:r w:rsidRPr="00347EC8">
        <w:rPr>
          <w:rFonts w:ascii="Lato" w:eastAsia="Times New Roman" w:hAnsi="Lato" w:cs="Times New Roman"/>
          <w:color w:val="2D3B45"/>
        </w:rPr>
        <w:br/>
      </w:r>
      <w:r w:rsidRPr="00347EC8">
        <w:rPr>
          <w:rFonts w:ascii="Lato" w:eastAsia="Times New Roman" w:hAnsi="Lato" w:cs="Times New Roman"/>
          <w:b/>
          <w:bCs/>
          <w:color w:val="2D3B45"/>
        </w:rPr>
        <w:t>Final Examinations Policy</w:t>
      </w:r>
      <w:r w:rsidRPr="00347EC8">
        <w:rPr>
          <w:rFonts w:ascii="Lato" w:eastAsia="Times New Roman" w:hAnsi="Lato" w:cs="Times New Roman"/>
          <w:color w:val="2D3B45"/>
        </w:rPr>
        <w:t> - all final examinations are to be scheduled in accordance with the University's</w:t>
      </w:r>
      <w:r w:rsidRPr="00347EC8">
        <w:rPr>
          <w:rFonts w:ascii="Lato" w:eastAsia="Times New Roman" w:hAnsi="Lato" w:cs="Times New Roman"/>
          <w:color w:val="2D3B45"/>
        </w:rPr>
        <w:br/>
        <w:t>final examination policy.</w:t>
      </w:r>
    </w:p>
    <w:p w14:paraId="10E2296A" w14:textId="77777777" w:rsidR="00347EC8" w:rsidRPr="00347EC8" w:rsidRDefault="00347EC8" w:rsidP="00347EC8">
      <w:pPr>
        <w:shd w:val="clear" w:color="auto" w:fill="FFFFFF"/>
        <w:spacing w:after="0" w:line="240" w:lineRule="auto"/>
        <w:rPr>
          <w:rFonts w:ascii="Lato" w:eastAsia="Times New Roman" w:hAnsi="Lato" w:cs="Times New Roman"/>
          <w:color w:val="2D3B45"/>
        </w:rPr>
      </w:pPr>
      <w:r w:rsidRPr="00347EC8">
        <w:rPr>
          <w:rFonts w:ascii="Lato" w:eastAsia="Times New Roman" w:hAnsi="Lato" w:cs="Times New Roman"/>
          <w:color w:val="2D3B45"/>
        </w:rPr>
        <w:br/>
      </w:r>
      <w:r w:rsidRPr="00347EC8">
        <w:rPr>
          <w:rFonts w:ascii="Lato" w:eastAsia="Times New Roman" w:hAnsi="Lato" w:cs="Times New Roman"/>
          <w:b/>
          <w:bCs/>
          <w:color w:val="2D3B45"/>
        </w:rPr>
        <w:t>"I" GRADE:</w:t>
      </w:r>
      <w:r w:rsidRPr="00347EC8">
        <w:rPr>
          <w:rFonts w:ascii="Lato" w:eastAsia="Times New Roman" w:hAnsi="Lato" w:cs="Times New Roman"/>
          <w:color w:val="2D3B45"/>
        </w:rPr>
        <w:t> Students who are unable to complete all requirements of the course for circumstances beyond their control may request to receive an "I" grade to allow for completion of the remaining coursework the next semester(s).</w:t>
      </w:r>
      <w:r w:rsidRPr="00347EC8">
        <w:rPr>
          <w:rFonts w:ascii="Lato" w:eastAsia="Times New Roman" w:hAnsi="Lato" w:cs="Times New Roman"/>
          <w:color w:val="2D3B45"/>
        </w:rPr>
        <w:br/>
        <w:t>USF Undergraduate: http://ugs.usf.edu/policy/IGradePolicy.pdf</w:t>
      </w:r>
      <w:r w:rsidRPr="00347EC8">
        <w:rPr>
          <w:rFonts w:ascii="Lato" w:eastAsia="Times New Roman" w:hAnsi="Lato" w:cs="Times New Roman"/>
          <w:color w:val="2D3B45"/>
        </w:rPr>
        <w:br/>
      </w:r>
      <w:r w:rsidRPr="00347EC8">
        <w:rPr>
          <w:rFonts w:ascii="Lato" w:eastAsia="Times New Roman" w:hAnsi="Lato" w:cs="Times New Roman"/>
          <w:color w:val="2D3B45"/>
        </w:rPr>
        <w:br/>
      </w:r>
      <w:r w:rsidRPr="00347EC8">
        <w:rPr>
          <w:rFonts w:ascii="Lato" w:eastAsia="Times New Roman" w:hAnsi="Lato" w:cs="Times New Roman"/>
          <w:b/>
          <w:bCs/>
          <w:color w:val="2D3B45"/>
        </w:rPr>
        <w:t>EARLY NOTIFICATION REQUIREMENT FOR OBSERVED RELIGIOUS HOLIDAYS:</w:t>
      </w:r>
      <w:r w:rsidRPr="00347EC8">
        <w:rPr>
          <w:rFonts w:ascii="Lato" w:eastAsia="Times New Roman" w:hAnsi="Lato" w:cs="Times New Roman"/>
          <w:color w:val="2D3B45"/>
        </w:rPr>
        <w:br/>
        <w:t>USF Policy 10-045: Students who anticipate the necessity of being absent from class due to the observation of a major religious observance must provide notice of the date(s) to the instructor, in writing, at the beginning of the term.</w:t>
      </w:r>
      <w:r w:rsidRPr="00347EC8">
        <w:rPr>
          <w:rFonts w:ascii="Lato" w:eastAsia="Times New Roman" w:hAnsi="Lato" w:cs="Times New Roman"/>
          <w:color w:val="2D3B45"/>
        </w:rPr>
        <w:br/>
      </w:r>
      <w:r w:rsidRPr="00347EC8">
        <w:rPr>
          <w:rFonts w:ascii="Lato" w:eastAsia="Times New Roman" w:hAnsi="Lato" w:cs="Times New Roman"/>
          <w:color w:val="2D3B45"/>
        </w:rPr>
        <w:br/>
      </w:r>
      <w:r w:rsidRPr="00347EC8">
        <w:rPr>
          <w:rFonts w:ascii="Lato" w:eastAsia="Times New Roman" w:hAnsi="Lato" w:cs="Times New Roman"/>
          <w:b/>
          <w:bCs/>
          <w:color w:val="2D3B45"/>
        </w:rPr>
        <w:t>GENDER-BASED CRIMES/SEXUAL MISCONDUCT/SEXUAL HARASSMENT (INCLUDING SEXUAL VIOLENCE):</w:t>
      </w:r>
      <w:r w:rsidRPr="00347EC8">
        <w:rPr>
          <w:rFonts w:ascii="Lato" w:eastAsia="Times New Roman" w:hAnsi="Lato" w:cs="Times New Roman"/>
          <w:color w:val="2D3B45"/>
        </w:rPr>
        <w:t> USF Policy 0-004. USF has a commitment to the safety and well-being of our students. Please be aware that educators must report incidents of sexual harassment and gender-based crimes including sexual assault, stalking, and domestic/relationship violence that come to their attention. I am required to report such incidents in order for the Office of Student Rights and Responsibilities or the Office of Diversity, Inclusion, and Equal Opportunity can investigate the incident or situation as a possible violation of the USF Sexual Misconduct/Sexual Harassment Policy and provide assistance to the student making the disclosure. If you disclose in class or to me personally, I must report the disclosure and will assist you in accessing available resources. The Center for Victim Advocacy and Violence Prevention, the Counseling Center and Student Health Services are confidential resources where you can talk about such situations and receive assistance without the incident being reported.</w:t>
      </w:r>
    </w:p>
    <w:p w14:paraId="4F5B85FF" w14:textId="77777777" w:rsidR="00347EC8" w:rsidRPr="00347EC8" w:rsidRDefault="00347EC8" w:rsidP="00347EC8">
      <w:pPr>
        <w:shd w:val="clear" w:color="auto" w:fill="FFFFFF"/>
        <w:spacing w:after="0" w:line="240" w:lineRule="auto"/>
        <w:rPr>
          <w:rFonts w:ascii="Lato" w:eastAsia="Times New Roman" w:hAnsi="Lato" w:cs="Times New Roman"/>
          <w:color w:val="2D3B45"/>
        </w:rPr>
      </w:pPr>
      <w:r w:rsidRPr="00347EC8">
        <w:rPr>
          <w:rFonts w:ascii="Lato" w:eastAsia="Times New Roman" w:hAnsi="Lato" w:cs="Times New Roman"/>
          <w:color w:val="2D3B45"/>
        </w:rPr>
        <w:t>• Center for Victim Advocacy and Violence Prevention: (813) 974-5757 http://sa.usf.edu/advocacy</w:t>
      </w:r>
      <w:r w:rsidRPr="00347EC8">
        <w:rPr>
          <w:rFonts w:ascii="Lato" w:eastAsia="Times New Roman" w:hAnsi="Lato" w:cs="Times New Roman"/>
          <w:color w:val="2D3B45"/>
        </w:rPr>
        <w:br/>
        <w:t>• Counseling Center (813) 974-2831 http://usf.edu/student-affairs/counseling-center</w:t>
      </w:r>
      <w:r w:rsidRPr="00347EC8">
        <w:rPr>
          <w:rFonts w:ascii="Lato" w:eastAsia="Times New Roman" w:hAnsi="Lato" w:cs="Times New Roman"/>
          <w:color w:val="2D3B45"/>
        </w:rPr>
        <w:br/>
        <w:t>• Student Health Services (813) 974-2331 http://usf.edu/student-affairs/student-health-services</w:t>
      </w:r>
    </w:p>
    <w:p w14:paraId="05307436" w14:textId="77777777" w:rsidR="00347EC8" w:rsidRPr="00347EC8" w:rsidRDefault="00347EC8" w:rsidP="00347EC8">
      <w:pPr>
        <w:shd w:val="clear" w:color="auto" w:fill="FFFFFF"/>
        <w:spacing w:after="0" w:line="240" w:lineRule="auto"/>
        <w:rPr>
          <w:rFonts w:ascii="Lato" w:eastAsia="Times New Roman" w:hAnsi="Lato" w:cs="Times New Roman"/>
          <w:color w:val="2D3B45"/>
        </w:rPr>
      </w:pPr>
      <w:hyperlink r:id="rId7" w:tgtFrame="_blank" w:tooltip="https://www.usf.edu/provost/faculty/core-syllabus-policy-statements.aspx" w:history="1">
        <w:r w:rsidRPr="00347EC8">
          <w:rPr>
            <w:rFonts w:ascii="Lato" w:eastAsia="Times New Roman" w:hAnsi="Lato" w:cs="Times New Roman"/>
            <w:color w:val="0000FF"/>
            <w:u w:val="single"/>
            <w:bdr w:val="none" w:sz="0" w:space="0" w:color="auto" w:frame="1"/>
          </w:rPr>
          <w:t xml:space="preserve">Links to an external </w:t>
        </w:r>
        <w:proofErr w:type="spellStart"/>
        <w:r w:rsidRPr="00347EC8">
          <w:rPr>
            <w:rFonts w:ascii="Lato" w:eastAsia="Times New Roman" w:hAnsi="Lato" w:cs="Times New Roman"/>
            <w:color w:val="0000FF"/>
            <w:u w:val="single"/>
            <w:bdr w:val="none" w:sz="0" w:space="0" w:color="auto" w:frame="1"/>
          </w:rPr>
          <w:t>site.</w:t>
        </w:r>
      </w:hyperlink>
      <w:hyperlink r:id="rId8" w:tgtFrame="_blank" w:tooltip="http://ugs.usf.edu/policy/IGradePolicy.pdf" w:history="1">
        <w:r w:rsidRPr="00347EC8">
          <w:rPr>
            <w:rFonts w:ascii="Lato" w:eastAsia="Times New Roman" w:hAnsi="Lato" w:cs="Times New Roman"/>
            <w:color w:val="0000FF"/>
            <w:u w:val="single"/>
            <w:bdr w:val="none" w:sz="0" w:space="0" w:color="auto" w:frame="1"/>
          </w:rPr>
          <w:t>Links</w:t>
        </w:r>
        <w:proofErr w:type="spellEnd"/>
        <w:r w:rsidRPr="00347EC8">
          <w:rPr>
            <w:rFonts w:ascii="Lato" w:eastAsia="Times New Roman" w:hAnsi="Lato" w:cs="Times New Roman"/>
            <w:color w:val="0000FF"/>
            <w:u w:val="single"/>
            <w:bdr w:val="none" w:sz="0" w:space="0" w:color="auto" w:frame="1"/>
          </w:rPr>
          <w:t xml:space="preserve"> to an external </w:t>
        </w:r>
        <w:proofErr w:type="spellStart"/>
        <w:r w:rsidRPr="00347EC8">
          <w:rPr>
            <w:rFonts w:ascii="Lato" w:eastAsia="Times New Roman" w:hAnsi="Lato" w:cs="Times New Roman"/>
            <w:color w:val="0000FF"/>
            <w:u w:val="single"/>
            <w:bdr w:val="none" w:sz="0" w:space="0" w:color="auto" w:frame="1"/>
          </w:rPr>
          <w:t>site.</w:t>
        </w:r>
      </w:hyperlink>
      <w:hyperlink r:id="rId9" w:tgtFrame="_blank" w:tooltip="http://regulationspolicies.usf.edu/policies-and-procedures/pdfs/policy-10-005.pdf" w:history="1">
        <w:r w:rsidRPr="00347EC8">
          <w:rPr>
            <w:rFonts w:ascii="Lato" w:eastAsia="Times New Roman" w:hAnsi="Lato" w:cs="Times New Roman"/>
            <w:color w:val="0000FF"/>
            <w:u w:val="single"/>
            <w:bdr w:val="none" w:sz="0" w:space="0" w:color="auto" w:frame="1"/>
          </w:rPr>
          <w:t>Links</w:t>
        </w:r>
        <w:proofErr w:type="spellEnd"/>
        <w:r w:rsidRPr="00347EC8">
          <w:rPr>
            <w:rFonts w:ascii="Lato" w:eastAsia="Times New Roman" w:hAnsi="Lato" w:cs="Times New Roman"/>
            <w:color w:val="0000FF"/>
            <w:u w:val="single"/>
            <w:bdr w:val="none" w:sz="0" w:space="0" w:color="auto" w:frame="1"/>
          </w:rPr>
          <w:t xml:space="preserve"> to an external </w:t>
        </w:r>
        <w:proofErr w:type="spellStart"/>
        <w:r w:rsidRPr="00347EC8">
          <w:rPr>
            <w:rFonts w:ascii="Lato" w:eastAsia="Times New Roman" w:hAnsi="Lato" w:cs="Times New Roman"/>
            <w:color w:val="0000FF"/>
            <w:u w:val="single"/>
            <w:bdr w:val="none" w:sz="0" w:space="0" w:color="auto" w:frame="1"/>
          </w:rPr>
          <w:t>site.</w:t>
        </w:r>
      </w:hyperlink>
      <w:hyperlink r:id="rId10" w:tgtFrame="_blank" w:tooltip="http://regulationspolicies.usf.edu/policies-and-procedures/pdfs/policy-10-045.pdf" w:history="1">
        <w:r w:rsidRPr="00347EC8">
          <w:rPr>
            <w:rFonts w:ascii="Lato" w:eastAsia="Times New Roman" w:hAnsi="Lato" w:cs="Times New Roman"/>
            <w:color w:val="0000FF"/>
            <w:u w:val="single"/>
            <w:bdr w:val="none" w:sz="0" w:space="0" w:color="auto" w:frame="1"/>
          </w:rPr>
          <w:t>Links</w:t>
        </w:r>
        <w:proofErr w:type="spellEnd"/>
        <w:r w:rsidRPr="00347EC8">
          <w:rPr>
            <w:rFonts w:ascii="Lato" w:eastAsia="Times New Roman" w:hAnsi="Lato" w:cs="Times New Roman"/>
            <w:color w:val="0000FF"/>
            <w:u w:val="single"/>
            <w:bdr w:val="none" w:sz="0" w:space="0" w:color="auto" w:frame="1"/>
          </w:rPr>
          <w:t xml:space="preserve"> to an external </w:t>
        </w:r>
        <w:proofErr w:type="spellStart"/>
        <w:r w:rsidRPr="00347EC8">
          <w:rPr>
            <w:rFonts w:ascii="Lato" w:eastAsia="Times New Roman" w:hAnsi="Lato" w:cs="Times New Roman"/>
            <w:color w:val="0000FF"/>
            <w:u w:val="single"/>
            <w:bdr w:val="none" w:sz="0" w:space="0" w:color="auto" w:frame="1"/>
          </w:rPr>
          <w:t>site.</w:t>
        </w:r>
      </w:hyperlink>
      <w:hyperlink r:id="rId11" w:tgtFrame="_blank" w:tooltip="http://regulationspolicies.usf.edu/policies-and-procedures/pdfs/policy-0-004.pdf" w:history="1">
        <w:r w:rsidRPr="00347EC8">
          <w:rPr>
            <w:rFonts w:ascii="Lato" w:eastAsia="Times New Roman" w:hAnsi="Lato" w:cs="Times New Roman"/>
            <w:color w:val="0000FF"/>
            <w:u w:val="single"/>
            <w:bdr w:val="none" w:sz="0" w:space="0" w:color="auto" w:frame="1"/>
          </w:rPr>
          <w:t>Links</w:t>
        </w:r>
        <w:proofErr w:type="spellEnd"/>
        <w:r w:rsidRPr="00347EC8">
          <w:rPr>
            <w:rFonts w:ascii="Lato" w:eastAsia="Times New Roman" w:hAnsi="Lato" w:cs="Times New Roman"/>
            <w:color w:val="0000FF"/>
            <w:u w:val="single"/>
            <w:bdr w:val="none" w:sz="0" w:space="0" w:color="auto" w:frame="1"/>
          </w:rPr>
          <w:t xml:space="preserve"> to an external </w:t>
        </w:r>
        <w:proofErr w:type="spellStart"/>
        <w:r w:rsidRPr="00347EC8">
          <w:rPr>
            <w:rFonts w:ascii="Lato" w:eastAsia="Times New Roman" w:hAnsi="Lato" w:cs="Times New Roman"/>
            <w:color w:val="0000FF"/>
            <w:u w:val="single"/>
            <w:bdr w:val="none" w:sz="0" w:space="0" w:color="auto" w:frame="1"/>
          </w:rPr>
          <w:t>site.</w:t>
        </w:r>
      </w:hyperlink>
      <w:hyperlink r:id="rId12" w:tgtFrame="_blank" w:tooltip="http://sa.usf.edu/advocacy" w:history="1">
        <w:r w:rsidRPr="00347EC8">
          <w:rPr>
            <w:rFonts w:ascii="Lato" w:eastAsia="Times New Roman" w:hAnsi="Lato" w:cs="Times New Roman"/>
            <w:color w:val="0000FF"/>
            <w:u w:val="single"/>
            <w:bdr w:val="none" w:sz="0" w:space="0" w:color="auto" w:frame="1"/>
          </w:rPr>
          <w:t>Links</w:t>
        </w:r>
        <w:proofErr w:type="spellEnd"/>
        <w:r w:rsidRPr="00347EC8">
          <w:rPr>
            <w:rFonts w:ascii="Lato" w:eastAsia="Times New Roman" w:hAnsi="Lato" w:cs="Times New Roman"/>
            <w:color w:val="0000FF"/>
            <w:u w:val="single"/>
            <w:bdr w:val="none" w:sz="0" w:space="0" w:color="auto" w:frame="1"/>
          </w:rPr>
          <w:t xml:space="preserve"> to an external </w:t>
        </w:r>
        <w:proofErr w:type="spellStart"/>
        <w:r w:rsidRPr="00347EC8">
          <w:rPr>
            <w:rFonts w:ascii="Lato" w:eastAsia="Times New Roman" w:hAnsi="Lato" w:cs="Times New Roman"/>
            <w:color w:val="0000FF"/>
            <w:u w:val="single"/>
            <w:bdr w:val="none" w:sz="0" w:space="0" w:color="auto" w:frame="1"/>
          </w:rPr>
          <w:t>site.</w:t>
        </w:r>
      </w:hyperlink>
      <w:hyperlink r:id="rId13" w:tgtFrame="_blank" w:tooltip="http://usf.edu/student-affairs/counseling-center" w:history="1">
        <w:r w:rsidRPr="00347EC8">
          <w:rPr>
            <w:rFonts w:ascii="Lato" w:eastAsia="Times New Roman" w:hAnsi="Lato" w:cs="Times New Roman"/>
            <w:color w:val="0000FF"/>
            <w:u w:val="single"/>
            <w:bdr w:val="none" w:sz="0" w:space="0" w:color="auto" w:frame="1"/>
          </w:rPr>
          <w:t>Links</w:t>
        </w:r>
        <w:proofErr w:type="spellEnd"/>
        <w:r w:rsidRPr="00347EC8">
          <w:rPr>
            <w:rFonts w:ascii="Lato" w:eastAsia="Times New Roman" w:hAnsi="Lato" w:cs="Times New Roman"/>
            <w:color w:val="0000FF"/>
            <w:u w:val="single"/>
            <w:bdr w:val="none" w:sz="0" w:space="0" w:color="auto" w:frame="1"/>
          </w:rPr>
          <w:t xml:space="preserve"> to an external </w:t>
        </w:r>
        <w:proofErr w:type="spellStart"/>
        <w:r w:rsidRPr="00347EC8">
          <w:rPr>
            <w:rFonts w:ascii="Lato" w:eastAsia="Times New Roman" w:hAnsi="Lato" w:cs="Times New Roman"/>
            <w:color w:val="0000FF"/>
            <w:u w:val="single"/>
            <w:bdr w:val="none" w:sz="0" w:space="0" w:color="auto" w:frame="1"/>
          </w:rPr>
          <w:t>site.</w:t>
        </w:r>
      </w:hyperlink>
      <w:hyperlink r:id="rId14" w:tgtFrame="_blank" w:tooltip="http://usf.edu/student-affairs/student-health-services" w:history="1">
        <w:r w:rsidRPr="00347EC8">
          <w:rPr>
            <w:rFonts w:ascii="Lato" w:eastAsia="Times New Roman" w:hAnsi="Lato" w:cs="Times New Roman"/>
            <w:color w:val="0000FF"/>
            <w:u w:val="single"/>
            <w:bdr w:val="none" w:sz="0" w:space="0" w:color="auto" w:frame="1"/>
          </w:rPr>
          <w:t>Links</w:t>
        </w:r>
        <w:proofErr w:type="spellEnd"/>
        <w:r w:rsidRPr="00347EC8">
          <w:rPr>
            <w:rFonts w:ascii="Lato" w:eastAsia="Times New Roman" w:hAnsi="Lato" w:cs="Times New Roman"/>
            <w:color w:val="0000FF"/>
            <w:u w:val="single"/>
            <w:bdr w:val="none" w:sz="0" w:space="0" w:color="auto" w:frame="1"/>
          </w:rPr>
          <w:t xml:space="preserve"> to an external site.</w:t>
        </w:r>
      </w:hyperlink>
    </w:p>
    <w:p w14:paraId="2EE6F6A9" w14:textId="77777777" w:rsidR="00347EC8" w:rsidRPr="00347EC8" w:rsidRDefault="00347EC8" w:rsidP="00347EC8">
      <w:pPr>
        <w:shd w:val="clear" w:color="auto" w:fill="FFFFFF"/>
        <w:spacing w:after="0" w:line="240" w:lineRule="auto"/>
        <w:rPr>
          <w:rFonts w:ascii="Lato" w:eastAsia="Times New Roman" w:hAnsi="Lato" w:cs="Times New Roman"/>
          <w:color w:val="2D3B45"/>
        </w:rPr>
      </w:pPr>
      <w:r w:rsidRPr="00347EC8">
        <w:rPr>
          <w:rFonts w:ascii="Lato" w:eastAsia="Times New Roman" w:hAnsi="Lato" w:cs="Times New Roman"/>
          <w:b/>
          <w:bCs/>
          <w:color w:val="2D3B45"/>
        </w:rPr>
        <w:t>GENERAL ATTENDANCE POLICY:</w:t>
      </w:r>
      <w:r w:rsidRPr="00347EC8">
        <w:rPr>
          <w:rFonts w:ascii="Lato" w:eastAsia="Times New Roman" w:hAnsi="Lato" w:cs="Times New Roman"/>
          <w:color w:val="2D3B45"/>
        </w:rPr>
        <w:t> Students are expected to attend classes. Faculty must inform students of attendance requirements on syllabi. Instructors should accommodate excused absences by making arrangements with students ahead of time (when possible) or by providing a reasonable amount of time to make up missed work.</w:t>
      </w:r>
    </w:p>
    <w:p w14:paraId="6D919054" w14:textId="77777777" w:rsidR="00347EC8" w:rsidRPr="00347EC8" w:rsidRDefault="00347EC8" w:rsidP="00347EC8">
      <w:pPr>
        <w:shd w:val="clear" w:color="auto" w:fill="FFFFFF"/>
        <w:spacing w:after="0" w:line="240" w:lineRule="auto"/>
        <w:rPr>
          <w:rFonts w:ascii="Lato" w:eastAsia="Times New Roman" w:hAnsi="Lato" w:cs="Times New Roman"/>
          <w:color w:val="2D3B45"/>
        </w:rPr>
      </w:pPr>
      <w:r w:rsidRPr="00347EC8">
        <w:rPr>
          <w:rFonts w:ascii="Lato" w:eastAsia="Times New Roman" w:hAnsi="Lato" w:cs="Times New Roman"/>
          <w:color w:val="2D3B45"/>
        </w:rPr>
        <w:t> </w:t>
      </w:r>
      <w:r w:rsidRPr="00347EC8">
        <w:rPr>
          <w:rFonts w:ascii="Lato" w:eastAsia="Times New Roman" w:hAnsi="Lato" w:cs="Times New Roman"/>
          <w:color w:val="2D3B45"/>
        </w:rPr>
        <w:br/>
      </w:r>
      <w:r w:rsidRPr="00347EC8">
        <w:rPr>
          <w:rFonts w:ascii="Lato" w:eastAsia="Times New Roman" w:hAnsi="Lato" w:cs="Times New Roman"/>
          <w:b/>
          <w:bCs/>
          <w:color w:val="2D3B45"/>
        </w:rPr>
        <w:t>Additional Accessibility Accommodations Policies: </w:t>
      </w:r>
      <w:r w:rsidRPr="00347EC8">
        <w:rPr>
          <w:rFonts w:ascii="Lato" w:eastAsia="Times New Roman" w:hAnsi="Lato" w:cs="Times New Roman"/>
          <w:color w:val="2D3B45"/>
        </w:rPr>
        <w:t xml:space="preserve">Accommodated Quizzes, Tests and Exams: SAS administers more than 7,000 exams to the USF community each academic year. The student is responsible for scheduling accommodated tests and exams with SAS. Students must schedule with SAS at least one full week before the requested test date. Students who miss this deadline complete a Late Exam Request Form </w:t>
      </w:r>
      <w:r w:rsidRPr="00347EC8">
        <w:rPr>
          <w:rFonts w:ascii="Lato" w:eastAsia="Times New Roman" w:hAnsi="Lato" w:cs="Times New Roman"/>
          <w:color w:val="2D3B45"/>
        </w:rPr>
        <w:lastRenderedPageBreak/>
        <w:t>requiring an instructor signature. SAS schedules late exam requests as space allows and as close to the original test date as possible. Due to the volume of tests and exams SAS manages, SAS cannot provide accommodated testing space for "pop" or unscheduled quizzes. Consult with SAS for information on accommodating unscheduled quizzes. </w:t>
      </w:r>
    </w:p>
    <w:p w14:paraId="045AC5AE" w14:textId="77777777" w:rsidR="00347EC8" w:rsidRPr="00347EC8" w:rsidRDefault="00347EC8" w:rsidP="00347EC8">
      <w:pPr>
        <w:shd w:val="clear" w:color="auto" w:fill="FFFFFF"/>
        <w:spacing w:after="0" w:line="240" w:lineRule="auto"/>
        <w:rPr>
          <w:rFonts w:ascii="Lato" w:eastAsia="Times New Roman" w:hAnsi="Lato" w:cs="Times New Roman"/>
          <w:color w:val="2D3B45"/>
        </w:rPr>
      </w:pPr>
      <w:r w:rsidRPr="00347EC8">
        <w:rPr>
          <w:rFonts w:ascii="Lato" w:eastAsia="Times New Roman" w:hAnsi="Lato" w:cs="Times New Roman"/>
          <w:color w:val="2D3B45"/>
        </w:rPr>
        <w:br/>
      </w:r>
      <w:r w:rsidRPr="00347EC8">
        <w:rPr>
          <w:rFonts w:ascii="Lato" w:eastAsia="Times New Roman" w:hAnsi="Lato" w:cs="Times New Roman"/>
          <w:b/>
          <w:bCs/>
          <w:color w:val="2D3B45"/>
        </w:rPr>
        <w:t>Make-up Exams:</w:t>
      </w:r>
      <w:r w:rsidRPr="00347EC8">
        <w:rPr>
          <w:rFonts w:ascii="Lato" w:eastAsia="Times New Roman" w:hAnsi="Lato" w:cs="Times New Roman"/>
          <w:color w:val="2D3B45"/>
        </w:rPr>
        <w:t> Students who are taking a make-up exam due to disability reasons (medical issues, scheduling conflicts with other courses and extended exam time, disability related appointments etc.) should be allowed to take a make-up exam within 10 business days of the student's return to classes. SAS schedules make-up exams as space allows.</w:t>
      </w:r>
      <w:r w:rsidRPr="00347EC8">
        <w:rPr>
          <w:rFonts w:ascii="Lato" w:eastAsia="Times New Roman" w:hAnsi="Lato" w:cs="Times New Roman"/>
          <w:color w:val="2D3B45"/>
        </w:rPr>
        <w:br/>
      </w:r>
      <w:r w:rsidRPr="00347EC8">
        <w:rPr>
          <w:rFonts w:ascii="Lato" w:eastAsia="Times New Roman" w:hAnsi="Lato" w:cs="Times New Roman"/>
          <w:color w:val="2D3B45"/>
        </w:rPr>
        <w:br/>
      </w:r>
      <w:r w:rsidRPr="00347EC8">
        <w:rPr>
          <w:rFonts w:ascii="Lato" w:eastAsia="Times New Roman" w:hAnsi="Lato" w:cs="Times New Roman"/>
          <w:b/>
          <w:bCs/>
          <w:color w:val="2D3B45"/>
        </w:rPr>
        <w:t>Online Proctoring such as </w:t>
      </w:r>
      <w:proofErr w:type="spellStart"/>
      <w:r w:rsidRPr="00347EC8">
        <w:rPr>
          <w:rFonts w:ascii="Lato" w:eastAsia="Times New Roman" w:hAnsi="Lato" w:cs="Times New Roman"/>
          <w:b/>
          <w:bCs/>
          <w:color w:val="2D3B45"/>
        </w:rPr>
        <w:t>Proctorio</w:t>
      </w:r>
      <w:proofErr w:type="spellEnd"/>
      <w:r w:rsidRPr="00347EC8">
        <w:rPr>
          <w:rFonts w:ascii="Lato" w:eastAsia="Times New Roman" w:hAnsi="Lato" w:cs="Times New Roman"/>
          <w:b/>
          <w:bCs/>
          <w:color w:val="2D3B45"/>
        </w:rPr>
        <w:t>:</w:t>
      </w:r>
      <w:r w:rsidRPr="00347EC8">
        <w:rPr>
          <w:rFonts w:ascii="Lato" w:eastAsia="Times New Roman" w:hAnsi="Lato" w:cs="Times New Roman"/>
          <w:color w:val="2D3B45"/>
        </w:rPr>
        <w:t> Consult with SAS prior to a student who utilizes accommodations using </w:t>
      </w:r>
      <w:proofErr w:type="spellStart"/>
      <w:r w:rsidRPr="00347EC8">
        <w:rPr>
          <w:rFonts w:ascii="Lato" w:eastAsia="Times New Roman" w:hAnsi="Lato" w:cs="Times New Roman"/>
          <w:color w:val="2D3B45"/>
        </w:rPr>
        <w:t>Proctorio</w:t>
      </w:r>
      <w:proofErr w:type="spellEnd"/>
      <w:r w:rsidRPr="00347EC8">
        <w:rPr>
          <w:rFonts w:ascii="Lato" w:eastAsia="Times New Roman" w:hAnsi="Lato" w:cs="Times New Roman"/>
          <w:color w:val="2D3B45"/>
        </w:rPr>
        <w:t xml:space="preserve">. Some SAS students have atypical testing behaviors. Other SAS students utilize adaptive software that does not collaborate well with </w:t>
      </w:r>
      <w:proofErr w:type="spellStart"/>
      <w:r w:rsidRPr="00347EC8">
        <w:rPr>
          <w:rFonts w:ascii="Lato" w:eastAsia="Times New Roman" w:hAnsi="Lato" w:cs="Times New Roman"/>
          <w:color w:val="2D3B45"/>
        </w:rPr>
        <w:t>Proctorio</w:t>
      </w:r>
      <w:proofErr w:type="spellEnd"/>
      <w:r w:rsidRPr="00347EC8">
        <w:rPr>
          <w:rFonts w:ascii="Lato" w:eastAsia="Times New Roman" w:hAnsi="Lato" w:cs="Times New Roman"/>
          <w:color w:val="2D3B45"/>
        </w:rPr>
        <w:t xml:space="preserve"> software.</w:t>
      </w:r>
      <w:r w:rsidRPr="00347EC8">
        <w:rPr>
          <w:rFonts w:ascii="Lato" w:eastAsia="Times New Roman" w:hAnsi="Lato" w:cs="Times New Roman"/>
          <w:color w:val="2D3B45"/>
        </w:rPr>
        <w:br/>
      </w:r>
      <w:r w:rsidRPr="00347EC8">
        <w:rPr>
          <w:rFonts w:ascii="Lato" w:eastAsia="Times New Roman" w:hAnsi="Lato" w:cs="Times New Roman"/>
          <w:color w:val="2D3B45"/>
        </w:rPr>
        <w:br/>
      </w:r>
      <w:r w:rsidRPr="00347EC8">
        <w:rPr>
          <w:rFonts w:ascii="Lato" w:eastAsia="Times New Roman" w:hAnsi="Lato" w:cs="Times New Roman"/>
          <w:b/>
          <w:bCs/>
          <w:color w:val="2D3B45"/>
        </w:rPr>
        <w:t>Laptop or Electronic Device Usage: </w:t>
      </w:r>
      <w:r w:rsidRPr="00347EC8">
        <w:rPr>
          <w:rFonts w:ascii="Lato" w:eastAsia="Times New Roman" w:hAnsi="Lato" w:cs="Times New Roman"/>
          <w:color w:val="2D3B45"/>
        </w:rPr>
        <w:t xml:space="preserve">If prohibiting laptop, phone, or electronic device usage in class, keep in mind that some SAS students utilize such devices for note taking and recording. Still others have medical applications on cell phones that the student cannot turn off (blood sugar monitors, medication alerts etc.) Policies that indicate, "Only those with accommodations may use such devices" inadvertently draw attention to the student with the accommodation. SAS suggests using language that indicates, "Students utilizing laptops, cell phones or other electronic devices for non-academic reasons during class time may be penalized </w:t>
      </w:r>
      <w:proofErr w:type="gramStart"/>
      <w:r w:rsidRPr="00347EC8">
        <w:rPr>
          <w:rFonts w:ascii="Lato" w:eastAsia="Times New Roman" w:hAnsi="Lato" w:cs="Times New Roman"/>
          <w:color w:val="2D3B45"/>
        </w:rPr>
        <w:t>. . . .</w:t>
      </w:r>
      <w:proofErr w:type="gramEnd"/>
      <w:r w:rsidRPr="00347EC8">
        <w:rPr>
          <w:rFonts w:ascii="Lato" w:eastAsia="Times New Roman" w:hAnsi="Lato" w:cs="Times New Roman"/>
          <w:color w:val="2D3B45"/>
        </w:rPr>
        <w:t>" </w:t>
      </w:r>
      <w:r w:rsidRPr="00347EC8">
        <w:rPr>
          <w:rFonts w:ascii="Lato" w:eastAsia="Times New Roman" w:hAnsi="Lato" w:cs="Times New Roman"/>
          <w:color w:val="2D3B45"/>
        </w:rPr>
        <w:br/>
      </w:r>
      <w:r w:rsidRPr="00347EC8">
        <w:rPr>
          <w:rFonts w:ascii="Lato" w:eastAsia="Times New Roman" w:hAnsi="Lato" w:cs="Times New Roman"/>
          <w:color w:val="2D3B45"/>
        </w:rPr>
        <w:br/>
      </w:r>
      <w:r w:rsidRPr="00347EC8">
        <w:rPr>
          <w:rFonts w:ascii="Lato" w:eastAsia="Times New Roman" w:hAnsi="Lato" w:cs="Times New Roman"/>
          <w:b/>
          <w:bCs/>
          <w:color w:val="2D3B45"/>
        </w:rPr>
        <w:t>Clicker Accessibility: </w:t>
      </w:r>
      <w:r w:rsidRPr="00347EC8">
        <w:rPr>
          <w:rFonts w:ascii="Lato" w:eastAsia="Times New Roman" w:hAnsi="Lato" w:cs="Times New Roman"/>
          <w:color w:val="2D3B45"/>
        </w:rPr>
        <w:t>Consult with SAS about alternatives to clicker points. Many SAS students have disabilities that affect the ability to answer clicker questions.</w:t>
      </w:r>
      <w:r w:rsidRPr="00347EC8">
        <w:rPr>
          <w:rFonts w:ascii="Lato" w:eastAsia="Times New Roman" w:hAnsi="Lato" w:cs="Times New Roman"/>
          <w:color w:val="2D3B45"/>
        </w:rPr>
        <w:br/>
      </w:r>
      <w:r w:rsidRPr="00347EC8">
        <w:rPr>
          <w:rFonts w:ascii="Lato" w:eastAsia="Times New Roman" w:hAnsi="Lato" w:cs="Times New Roman"/>
          <w:color w:val="2D3B45"/>
        </w:rPr>
        <w:br/>
      </w:r>
      <w:r w:rsidRPr="00347EC8">
        <w:rPr>
          <w:rFonts w:ascii="Lato" w:eastAsia="Times New Roman" w:hAnsi="Lato" w:cs="Times New Roman"/>
          <w:b/>
          <w:bCs/>
          <w:color w:val="2D3B45"/>
        </w:rPr>
        <w:t>Attendance/Participation Accommodations Apply to all courses – Even on-line: </w:t>
      </w:r>
      <w:r w:rsidRPr="00347EC8">
        <w:rPr>
          <w:rFonts w:ascii="Lato" w:eastAsia="Times New Roman" w:hAnsi="Lato" w:cs="Times New Roman"/>
          <w:color w:val="2D3B45"/>
        </w:rPr>
        <w:t>If a student has attendance or participation accommodations, SAS provides an "Attendance/Participation Accommodation Form" as part of the student's accommodation letter. This form is tool intended to guide a conversation between a student and instructor about missed courses, missed deadlines and the procedures to follow when requesting extensions. The accommodation does not allow a student to miss an indefinite number of classes or deadlines. Instructors may always consult with SAS to determine what is reasonable.</w:t>
      </w:r>
      <w:r w:rsidRPr="00347EC8">
        <w:rPr>
          <w:rFonts w:ascii="Lato" w:eastAsia="Times New Roman" w:hAnsi="Lato" w:cs="Times New Roman"/>
          <w:color w:val="2D3B45"/>
        </w:rPr>
        <w:br/>
      </w:r>
      <w:r w:rsidRPr="00347EC8">
        <w:rPr>
          <w:rFonts w:ascii="Lato" w:eastAsia="Times New Roman" w:hAnsi="Lato" w:cs="Times New Roman"/>
          <w:color w:val="2D3B45"/>
        </w:rPr>
        <w:br/>
      </w:r>
      <w:r w:rsidRPr="00347EC8">
        <w:rPr>
          <w:rFonts w:ascii="Lato" w:eastAsia="Times New Roman" w:hAnsi="Lato" w:cs="Times New Roman"/>
          <w:b/>
          <w:bCs/>
          <w:color w:val="2D3B45"/>
        </w:rPr>
        <w:t>Accessible Materials:</w:t>
      </w:r>
      <w:r w:rsidRPr="00347EC8">
        <w:rPr>
          <w:rFonts w:ascii="Lato" w:eastAsia="Times New Roman" w:hAnsi="Lato" w:cs="Times New Roman"/>
          <w:color w:val="2D3B45"/>
        </w:rPr>
        <w:t> USF policy requires that all course materials be accessible to students. Per the USF Caption and Media Access Policy, all media sources must be captioned prior to use. SAS encourages faculty to consider document accessibility. Use the "Style" functions in Microsoft Word and the OCR functions in Adobe to ensure that all course documents are accessible to those who utilize screen reading technology. See the SAS Accessibility Guide for more information: www.sas.usf.edu (under resources).</w:t>
      </w:r>
    </w:p>
    <w:p w14:paraId="5D4BCC6F" w14:textId="77777777" w:rsidR="00422146" w:rsidRPr="00347EC8" w:rsidRDefault="00422146">
      <w:pPr>
        <w:rPr>
          <w:sz w:val="20"/>
          <w:szCs w:val="20"/>
        </w:rPr>
      </w:pPr>
    </w:p>
    <w:sectPr w:rsidR="00422146" w:rsidRPr="00347EC8" w:rsidSect="00347EC8">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C8"/>
    <w:rsid w:val="00347EC8"/>
    <w:rsid w:val="0042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FCEE"/>
  <w15:chartTrackingRefBased/>
  <w15:docId w15:val="{413C8432-DE6D-48FD-8E4F-E8790741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EC8"/>
    <w:rPr>
      <w:b/>
      <w:bCs/>
    </w:rPr>
  </w:style>
  <w:style w:type="character" w:styleId="Hyperlink">
    <w:name w:val="Hyperlink"/>
    <w:basedOn w:val="DefaultParagraphFont"/>
    <w:uiPriority w:val="99"/>
    <w:semiHidden/>
    <w:unhideWhenUsed/>
    <w:rsid w:val="00347EC8"/>
    <w:rPr>
      <w:color w:val="0000FF"/>
      <w:u w:val="single"/>
    </w:rPr>
  </w:style>
  <w:style w:type="character" w:customStyle="1" w:styleId="screenreader-only">
    <w:name w:val="screenreader-only"/>
    <w:basedOn w:val="DefaultParagraphFont"/>
    <w:rsid w:val="00347EC8"/>
  </w:style>
  <w:style w:type="character" w:customStyle="1" w:styleId="textlayer--absolute">
    <w:name w:val="textlayer--absolute"/>
    <w:basedOn w:val="DefaultParagraphFont"/>
    <w:rsid w:val="00347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08755">
      <w:bodyDiv w:val="1"/>
      <w:marLeft w:val="0"/>
      <w:marRight w:val="0"/>
      <w:marTop w:val="0"/>
      <w:marBottom w:val="0"/>
      <w:divBdr>
        <w:top w:val="none" w:sz="0" w:space="0" w:color="auto"/>
        <w:left w:val="none" w:sz="0" w:space="0" w:color="auto"/>
        <w:bottom w:val="none" w:sz="0" w:space="0" w:color="auto"/>
        <w:right w:val="none" w:sz="0" w:space="0" w:color="auto"/>
      </w:divBdr>
      <w:divsChild>
        <w:div w:id="496462044">
          <w:marLeft w:val="0"/>
          <w:marRight w:val="0"/>
          <w:marTop w:val="0"/>
          <w:marBottom w:val="0"/>
          <w:divBdr>
            <w:top w:val="none" w:sz="0" w:space="0" w:color="auto"/>
            <w:left w:val="none" w:sz="0" w:space="0" w:color="auto"/>
            <w:bottom w:val="none" w:sz="0" w:space="0" w:color="auto"/>
            <w:right w:val="none" w:sz="0" w:space="0" w:color="auto"/>
          </w:divBdr>
          <w:divsChild>
            <w:div w:id="1645348118">
              <w:marLeft w:val="0"/>
              <w:marRight w:val="0"/>
              <w:marTop w:val="0"/>
              <w:marBottom w:val="0"/>
              <w:divBdr>
                <w:top w:val="none" w:sz="0" w:space="0" w:color="auto"/>
                <w:left w:val="none" w:sz="0" w:space="0" w:color="auto"/>
                <w:bottom w:val="none" w:sz="0" w:space="0" w:color="auto"/>
                <w:right w:val="none" w:sz="0" w:space="0" w:color="auto"/>
              </w:divBdr>
              <w:divsChild>
                <w:div w:id="49620800">
                  <w:marLeft w:val="0"/>
                  <w:marRight w:val="0"/>
                  <w:marTop w:val="0"/>
                  <w:marBottom w:val="0"/>
                  <w:divBdr>
                    <w:top w:val="none" w:sz="0" w:space="0" w:color="auto"/>
                    <w:left w:val="none" w:sz="0" w:space="0" w:color="auto"/>
                    <w:bottom w:val="none" w:sz="0" w:space="0" w:color="auto"/>
                    <w:right w:val="none" w:sz="0" w:space="0" w:color="auto"/>
                  </w:divBdr>
                  <w:divsChild>
                    <w:div w:id="721557065">
                      <w:marLeft w:val="0"/>
                      <w:marRight w:val="0"/>
                      <w:marTop w:val="0"/>
                      <w:marBottom w:val="0"/>
                      <w:divBdr>
                        <w:top w:val="none" w:sz="0" w:space="0" w:color="auto"/>
                        <w:left w:val="none" w:sz="0" w:space="0" w:color="auto"/>
                        <w:bottom w:val="none" w:sz="0" w:space="0" w:color="auto"/>
                        <w:right w:val="none" w:sz="0" w:space="0" w:color="auto"/>
                      </w:divBdr>
                      <w:divsChild>
                        <w:div w:id="295915649">
                          <w:marLeft w:val="0"/>
                          <w:marRight w:val="0"/>
                          <w:marTop w:val="0"/>
                          <w:marBottom w:val="0"/>
                          <w:divBdr>
                            <w:top w:val="none" w:sz="0" w:space="0" w:color="auto"/>
                            <w:left w:val="none" w:sz="0" w:space="0" w:color="auto"/>
                            <w:bottom w:val="none" w:sz="0" w:space="0" w:color="auto"/>
                            <w:right w:val="none" w:sz="0" w:space="0" w:color="auto"/>
                          </w:divBdr>
                        </w:div>
                        <w:div w:id="2041347579">
                          <w:marLeft w:val="0"/>
                          <w:marRight w:val="0"/>
                          <w:marTop w:val="0"/>
                          <w:marBottom w:val="0"/>
                          <w:divBdr>
                            <w:top w:val="none" w:sz="0" w:space="0" w:color="auto"/>
                            <w:left w:val="none" w:sz="0" w:space="0" w:color="auto"/>
                            <w:bottom w:val="none" w:sz="0" w:space="0" w:color="auto"/>
                            <w:right w:val="none" w:sz="0" w:space="0" w:color="auto"/>
                          </w:divBdr>
                        </w:div>
                        <w:div w:id="6243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2524">
          <w:marLeft w:val="0"/>
          <w:marRight w:val="0"/>
          <w:marTop w:val="0"/>
          <w:marBottom w:val="0"/>
          <w:divBdr>
            <w:top w:val="none" w:sz="0" w:space="0" w:color="auto"/>
            <w:left w:val="none" w:sz="0" w:space="0" w:color="auto"/>
            <w:bottom w:val="none" w:sz="0" w:space="0" w:color="auto"/>
            <w:right w:val="none" w:sz="0" w:space="0" w:color="auto"/>
          </w:divBdr>
          <w:divsChild>
            <w:div w:id="2092577992">
              <w:marLeft w:val="0"/>
              <w:marRight w:val="0"/>
              <w:marTop w:val="0"/>
              <w:marBottom w:val="0"/>
              <w:divBdr>
                <w:top w:val="none" w:sz="0" w:space="0" w:color="auto"/>
                <w:left w:val="none" w:sz="0" w:space="0" w:color="auto"/>
                <w:bottom w:val="none" w:sz="0" w:space="0" w:color="auto"/>
                <w:right w:val="none" w:sz="0" w:space="0" w:color="auto"/>
              </w:divBdr>
              <w:divsChild>
                <w:div w:id="1087116196">
                  <w:marLeft w:val="0"/>
                  <w:marRight w:val="0"/>
                  <w:marTop w:val="0"/>
                  <w:marBottom w:val="0"/>
                  <w:divBdr>
                    <w:top w:val="none" w:sz="0" w:space="0" w:color="auto"/>
                    <w:left w:val="none" w:sz="0" w:space="0" w:color="auto"/>
                    <w:bottom w:val="none" w:sz="0" w:space="0" w:color="auto"/>
                    <w:right w:val="none" w:sz="0" w:space="0" w:color="auto"/>
                  </w:divBdr>
                  <w:divsChild>
                    <w:div w:id="1827434077">
                      <w:marLeft w:val="0"/>
                      <w:marRight w:val="0"/>
                      <w:marTop w:val="0"/>
                      <w:marBottom w:val="0"/>
                      <w:divBdr>
                        <w:top w:val="none" w:sz="0" w:space="0" w:color="auto"/>
                        <w:left w:val="none" w:sz="0" w:space="0" w:color="auto"/>
                        <w:bottom w:val="none" w:sz="0" w:space="0" w:color="auto"/>
                        <w:right w:val="none" w:sz="0" w:space="0" w:color="auto"/>
                      </w:divBdr>
                      <w:divsChild>
                        <w:div w:id="274562742">
                          <w:marLeft w:val="0"/>
                          <w:marRight w:val="0"/>
                          <w:marTop w:val="0"/>
                          <w:marBottom w:val="0"/>
                          <w:divBdr>
                            <w:top w:val="none" w:sz="0" w:space="0" w:color="auto"/>
                            <w:left w:val="none" w:sz="0" w:space="0" w:color="auto"/>
                            <w:bottom w:val="none" w:sz="0" w:space="0" w:color="auto"/>
                            <w:right w:val="none" w:sz="0" w:space="0" w:color="auto"/>
                          </w:divBdr>
                        </w:div>
                        <w:div w:id="1243493751">
                          <w:marLeft w:val="0"/>
                          <w:marRight w:val="0"/>
                          <w:marTop w:val="0"/>
                          <w:marBottom w:val="0"/>
                          <w:divBdr>
                            <w:top w:val="none" w:sz="0" w:space="0" w:color="auto"/>
                            <w:left w:val="none" w:sz="0" w:space="0" w:color="auto"/>
                            <w:bottom w:val="none" w:sz="0" w:space="0" w:color="auto"/>
                            <w:right w:val="none" w:sz="0" w:space="0" w:color="auto"/>
                          </w:divBdr>
                        </w:div>
                        <w:div w:id="936600874">
                          <w:marLeft w:val="0"/>
                          <w:marRight w:val="0"/>
                          <w:marTop w:val="0"/>
                          <w:marBottom w:val="0"/>
                          <w:divBdr>
                            <w:top w:val="none" w:sz="0" w:space="0" w:color="auto"/>
                            <w:left w:val="none" w:sz="0" w:space="0" w:color="auto"/>
                            <w:bottom w:val="none" w:sz="0" w:space="0" w:color="auto"/>
                            <w:right w:val="none" w:sz="0" w:space="0" w:color="auto"/>
                          </w:divBdr>
                        </w:div>
                        <w:div w:id="722682851">
                          <w:marLeft w:val="0"/>
                          <w:marRight w:val="0"/>
                          <w:marTop w:val="0"/>
                          <w:marBottom w:val="0"/>
                          <w:divBdr>
                            <w:top w:val="none" w:sz="0" w:space="0" w:color="auto"/>
                            <w:left w:val="none" w:sz="0" w:space="0" w:color="auto"/>
                            <w:bottom w:val="none" w:sz="0" w:space="0" w:color="auto"/>
                            <w:right w:val="none" w:sz="0" w:space="0" w:color="auto"/>
                          </w:divBdr>
                        </w:div>
                      </w:divsChild>
                    </w:div>
                    <w:div w:id="436679275">
                      <w:marLeft w:val="0"/>
                      <w:marRight w:val="0"/>
                      <w:marTop w:val="0"/>
                      <w:marBottom w:val="0"/>
                      <w:divBdr>
                        <w:top w:val="none" w:sz="0" w:space="0" w:color="auto"/>
                        <w:left w:val="none" w:sz="0" w:space="0" w:color="auto"/>
                        <w:bottom w:val="none" w:sz="0" w:space="0" w:color="auto"/>
                        <w:right w:val="none" w:sz="0" w:space="0" w:color="auto"/>
                      </w:divBdr>
                      <w:divsChild>
                        <w:div w:id="4592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7939">
          <w:marLeft w:val="0"/>
          <w:marRight w:val="0"/>
          <w:marTop w:val="0"/>
          <w:marBottom w:val="0"/>
          <w:divBdr>
            <w:top w:val="none" w:sz="0" w:space="0" w:color="auto"/>
            <w:left w:val="none" w:sz="0" w:space="0" w:color="auto"/>
            <w:bottom w:val="none" w:sz="0" w:space="0" w:color="auto"/>
            <w:right w:val="none" w:sz="0" w:space="0" w:color="auto"/>
          </w:divBdr>
          <w:divsChild>
            <w:div w:id="581254355">
              <w:marLeft w:val="0"/>
              <w:marRight w:val="0"/>
              <w:marTop w:val="0"/>
              <w:marBottom w:val="0"/>
              <w:divBdr>
                <w:top w:val="none" w:sz="0" w:space="0" w:color="auto"/>
                <w:left w:val="none" w:sz="0" w:space="0" w:color="auto"/>
                <w:bottom w:val="none" w:sz="0" w:space="0" w:color="auto"/>
                <w:right w:val="none" w:sz="0" w:space="0" w:color="auto"/>
              </w:divBdr>
              <w:divsChild>
                <w:div w:id="205455561">
                  <w:marLeft w:val="0"/>
                  <w:marRight w:val="0"/>
                  <w:marTop w:val="0"/>
                  <w:marBottom w:val="0"/>
                  <w:divBdr>
                    <w:top w:val="none" w:sz="0" w:space="0" w:color="auto"/>
                    <w:left w:val="none" w:sz="0" w:space="0" w:color="auto"/>
                    <w:bottom w:val="none" w:sz="0" w:space="0" w:color="auto"/>
                    <w:right w:val="none" w:sz="0" w:space="0" w:color="auto"/>
                  </w:divBdr>
                  <w:divsChild>
                    <w:div w:id="1188443807">
                      <w:marLeft w:val="0"/>
                      <w:marRight w:val="0"/>
                      <w:marTop w:val="0"/>
                      <w:marBottom w:val="0"/>
                      <w:divBdr>
                        <w:top w:val="none" w:sz="0" w:space="0" w:color="auto"/>
                        <w:left w:val="none" w:sz="0" w:space="0" w:color="auto"/>
                        <w:bottom w:val="none" w:sz="0" w:space="0" w:color="auto"/>
                        <w:right w:val="none" w:sz="0" w:space="0" w:color="auto"/>
                      </w:divBdr>
                      <w:divsChild>
                        <w:div w:id="1192375457">
                          <w:marLeft w:val="0"/>
                          <w:marRight w:val="0"/>
                          <w:marTop w:val="0"/>
                          <w:marBottom w:val="0"/>
                          <w:divBdr>
                            <w:top w:val="none" w:sz="0" w:space="0" w:color="auto"/>
                            <w:left w:val="none" w:sz="0" w:space="0" w:color="auto"/>
                            <w:bottom w:val="none" w:sz="0" w:space="0" w:color="auto"/>
                            <w:right w:val="none" w:sz="0" w:space="0" w:color="auto"/>
                          </w:divBdr>
                        </w:div>
                        <w:div w:id="283123966">
                          <w:marLeft w:val="0"/>
                          <w:marRight w:val="0"/>
                          <w:marTop w:val="0"/>
                          <w:marBottom w:val="0"/>
                          <w:divBdr>
                            <w:top w:val="none" w:sz="0" w:space="0" w:color="auto"/>
                            <w:left w:val="none" w:sz="0" w:space="0" w:color="auto"/>
                            <w:bottom w:val="none" w:sz="0" w:space="0" w:color="auto"/>
                            <w:right w:val="none" w:sz="0" w:space="0" w:color="auto"/>
                          </w:divBdr>
                        </w:div>
                        <w:div w:id="8480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gs.usf.edu/policy/IGradePolicy.pdf" TargetMode="External"/><Relationship Id="rId13" Type="http://schemas.openxmlformats.org/officeDocument/2006/relationships/hyperlink" Target="http://usf.edu/student-affairs/counseling-center" TargetMode="External"/><Relationship Id="rId3" Type="http://schemas.openxmlformats.org/officeDocument/2006/relationships/webSettings" Target="webSettings.xml"/><Relationship Id="rId7" Type="http://schemas.openxmlformats.org/officeDocument/2006/relationships/hyperlink" Target="https://www.usf.edu/provost/faculty/core-syllabus-policy-statements.aspx" TargetMode="External"/><Relationship Id="rId12" Type="http://schemas.openxmlformats.org/officeDocument/2006/relationships/hyperlink" Target="http://sa.usf.edu/advocac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usf.edu/provost/faculty/core-syllabus-policy-statements.aspx" TargetMode="External"/><Relationship Id="rId11" Type="http://schemas.openxmlformats.org/officeDocument/2006/relationships/hyperlink" Target="http://regulationspolicies.usf.edu/policies-and-procedures/pdfs/policy-0-004.pdf" TargetMode="External"/><Relationship Id="rId5" Type="http://schemas.openxmlformats.org/officeDocument/2006/relationships/hyperlink" Target="https://www.usf.edu/provost/faculty/core-syllabus-policy-statements.aspx" TargetMode="External"/><Relationship Id="rId15" Type="http://schemas.openxmlformats.org/officeDocument/2006/relationships/fontTable" Target="fontTable.xml"/><Relationship Id="rId10" Type="http://schemas.openxmlformats.org/officeDocument/2006/relationships/hyperlink" Target="http://regulationspolicies.usf.edu/policies-and-procedures/pdfs/policy-10-045.pdf" TargetMode="External"/><Relationship Id="rId4" Type="http://schemas.openxmlformats.org/officeDocument/2006/relationships/hyperlink" Target="mailto:mdummeld@usf.edu" TargetMode="External"/><Relationship Id="rId9" Type="http://schemas.openxmlformats.org/officeDocument/2006/relationships/hyperlink" Target="http://regulationspolicies.usf.edu/policies-and-procedures/pdfs/policy-10-005.pdf" TargetMode="External"/><Relationship Id="rId14" Type="http://schemas.openxmlformats.org/officeDocument/2006/relationships/hyperlink" Target="http://usf.edu/student-affairs/student-health-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2613</Words>
  <Characters>14900</Characters>
  <Application>Microsoft Office Word</Application>
  <DocSecurity>0</DocSecurity>
  <Lines>124</Lines>
  <Paragraphs>34</Paragraphs>
  <ScaleCrop>false</ScaleCrop>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Dummeldinger</dc:creator>
  <cp:keywords/>
  <dc:description/>
  <cp:lastModifiedBy>Mark Dummeldinger</cp:lastModifiedBy>
  <cp:revision>1</cp:revision>
  <dcterms:created xsi:type="dcterms:W3CDTF">2023-05-15T14:41:00Z</dcterms:created>
  <dcterms:modified xsi:type="dcterms:W3CDTF">2023-05-15T14:44:00Z</dcterms:modified>
</cp:coreProperties>
</file>