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sz w:val="48"/>
        </w:rPr>
        <w:t>Project Proposal</w:t>
      </w:r>
    </w:p>
    <w:p/>
    <w:p>
      <w:pPr>
        <w:jc w:val="center"/>
      </w:pPr>
      <w:r>
        <w:rPr>
          <w:rFonts w:ascii="Times New Roman" w:hAnsi="Times New Roman"/>
          <w:b/>
          <w:sz w:val="30"/>
        </w:rPr>
        <w:t>Mitigating "Lag-to-Churn": An AI-Driven Edge Defence Framework</w:t>
        <w:br/>
        <w:t>Against Layer 4 DDoS Attacks in the Gaming Industry</w:t>
      </w:r>
    </w:p>
    <w:p>
      <w:r>
        <w:br/>
        <w:br/>
      </w:r>
    </w:p>
    <w:p>
      <w:pPr>
        <w:jc w:val="center"/>
      </w:pPr>
      <w:r>
        <w:rPr>
          <w:rFonts w:ascii="Times New Roman" w:hAnsi="Times New Roman"/>
          <w:sz w:val="26"/>
        </w:rPr>
        <w:t>Uday Vachasiddha</w:t>
        <w:br/>
        <w:t>Roll No: 213065</w:t>
      </w:r>
    </w:p>
    <w:p/>
    <w:p>
      <w:pPr>
        <w:jc w:val="center"/>
      </w:pPr>
      <w:r>
        <w:rPr>
          <w:rFonts w:ascii="Times New Roman" w:hAnsi="Times New Roman"/>
          <w:sz w:val="26"/>
        </w:rPr>
        <w:t>Birla Institute of Technology and Science (BITS) Pilani</w:t>
      </w:r>
    </w:p>
    <w:p>
      <w:r>
        <w:br w:type="page"/>
      </w:r>
    </w:p>
    <w:p>
      <w:pPr>
        <w:spacing w:before="320" w:after="120"/>
      </w:pPr>
      <w:r>
        <w:rPr>
          <w:rFonts w:ascii="Times New Roman" w:hAnsi="Times New Roman"/>
          <w:b/>
          <w:sz w:val="28"/>
        </w:rPr>
        <w:t>2.1  Overview of the Computing Artefact</w:t>
      </w:r>
    </w:p>
    <w:p>
      <w:pPr>
        <w:spacing w:after="160"/>
        <w:jc w:val="both"/>
      </w:pPr>
      <w:r>
        <w:rPr>
          <w:rFonts w:ascii="Times New Roman" w:hAnsi="Times New Roman"/>
          <w:sz w:val="24"/>
        </w:rPr>
        <w:t>The computing artefact to be designed is an intelligent network security simulation system — specifically, an AI-driven edge defence pipeline for mitigating Layer 4 volumetric Distributed Denial of Service (DDoS) attacks targeting real-time multiplayer gaming servers. The artefact combines a machine-learning classification engine with an asynchronous real-time streaming backend and a live administrative dashboard, together forming a complete vertical slice of a production-grade edge security architecture.</w:t>
      </w:r>
    </w:p>
    <w:p>
      <w:pPr>
        <w:spacing w:after="160"/>
        <w:jc w:val="both"/>
      </w:pPr>
      <w:r>
        <w:rPr>
          <w:rFonts w:ascii="Times New Roman" w:hAnsi="Times New Roman"/>
          <w:sz w:val="24"/>
        </w:rPr>
        <w:t>The importance of this artefact is rooted in a well-documented industry problem. "Games as a Service" (GaaS) platforms — where revenue is generated through continuous online player engagement — are acutely vulnerable to DDoS disruption. Unlike web applications, multiplayer games rely on the User Datagram Protocol (UDP) for its low-overhead, connectionless packet delivery, which makes them fast but also fundamentally exposed to volumetric flooding (Zargar, Joshi and Tipper, 2013). A sustained UDP flood saturates server resources, causing packet loss, disconnections, and complete service outages. Players who experience this churn away from the platform, directly damaging developer revenue — a phenomenon this project terms "Lag-to-Churn".</w:t>
      </w:r>
    </w:p>
    <w:p>
      <w:pPr>
        <w:spacing w:after="160"/>
        <w:jc w:val="both"/>
      </w:pPr>
      <w:r>
        <w:rPr>
          <w:rFonts w:ascii="Times New Roman" w:hAnsi="Times New Roman"/>
          <w:sz w:val="24"/>
        </w:rPr>
        <w:t>Traditional DDoS mitigation relies on centralised scrubbing centres, which reroute traffic to a remote cleaning facility before returning it to the server. While adequate for websites tolerating delays of several seconds, this approach adds 50–200ms of round-trip latency to game sessions, rendering real-time play impossible (Mirkovic and Reiher, 2004). Furthermore, conventional rule-based firewalls that block traffic above a fixed rate threshold inevitably produce false positives during organic traffic surges — such as game launches or tournament events — incorrectly dropping legitimate players at the worst possible commercial moment.</w:t>
      </w:r>
    </w:p>
    <w:p>
      <w:pPr>
        <w:spacing w:after="160"/>
        <w:jc w:val="both"/>
      </w:pPr>
      <w:r>
        <w:rPr>
          <w:rFonts w:ascii="Times New Roman" w:hAnsi="Times New Roman"/>
          <w:sz w:val="24"/>
        </w:rPr>
        <w:t>This project addresses these twin failures by developing a simulation of an intelligent, edge-deployed classification system. Rather than counting raw packet volumes, the system analyses behavioural metadata — packet size, inter-arrival time, size variance, and payload entropy — through a Random Forest ensemble classifier. Because Random Forest operates via simple binary decision tree traversal after training, its inference latency is measured in microseconds, making it architecturally compatible with real-time gaming constraints (Buczak and Guven, 2016). The system also simulates Anycast edge routing by distributing simulated packets across geographic node labels, and streams live classification metrics to an administrative browser dashboard via Server-Sent Events (SSE).</w:t>
      </w:r>
    </w:p>
    <w:p>
      <w:pPr>
        <w:spacing w:before="200" w:after="80"/>
      </w:pPr>
      <w:r>
        <w:rPr>
          <w:rFonts w:ascii="Times New Roman" w:hAnsi="Times New Roman"/>
          <w:b/>
          <w:sz w:val="24"/>
        </w:rPr>
        <w:t>Aims</w:t>
      </w:r>
    </w:p>
    <w:p>
      <w:pPr>
        <w:spacing w:after="160"/>
        <w:jc w:val="both"/>
      </w:pPr>
      <w:r>
        <w:rPr>
          <w:rFonts w:ascii="Times New Roman" w:hAnsi="Times New Roman"/>
          <w:sz w:val="24"/>
        </w:rPr>
        <w:t>To develop a simulated, AI-driven network security pipeline that classifies and filters malicious UDP traffic at the network edge in real time, with a primary objective of eliminating false positives to ensure legitimate players are never disconnected during an attack or a high-traffic event.</w:t>
      </w:r>
    </w:p>
    <w:p>
      <w:pPr>
        <w:spacing w:before="200" w:after="80"/>
      </w:pPr>
      <w:r>
        <w:rPr>
          <w:rFonts w:ascii="Times New Roman" w:hAnsi="Times New Roman"/>
          <w:b/>
          <w:sz w:val="24"/>
        </w:rPr>
        <w:t>Objectives</w:t>
      </w:r>
    </w:p>
    <w:p>
      <w:pPr>
        <w:pStyle w:val="ListBullet"/>
        <w:spacing w:after="80"/>
      </w:pPr>
      <w:r>
        <w:rPr>
          <w:rFonts w:ascii="Times New Roman" w:hAnsi="Times New Roman"/>
          <w:sz w:val="24"/>
        </w:rPr>
        <w:t>Construct a hybrid training dataset by combining real-world botnet telemetry (Parquet format) with procedurally generated synthetic multiplayer player traffic.</w:t>
      </w:r>
    </w:p>
    <w:p>
      <w:pPr>
        <w:pStyle w:val="ListBullet"/>
        <w:spacing w:after="80"/>
      </w:pPr>
      <w:r>
        <w:rPr>
          <w:rFonts w:ascii="Times New Roman" w:hAnsi="Times New Roman"/>
          <w:sz w:val="24"/>
        </w:rPr>
        <w:t>Train and validate a Random Forest classifier using Scikit-learn, optimised specifically to minimise the False Positive Rate (FPR) rather than raw accuracy.</w:t>
      </w:r>
    </w:p>
    <w:p>
      <w:pPr>
        <w:pStyle w:val="ListBullet"/>
        <w:spacing w:after="80"/>
      </w:pPr>
      <w:r>
        <w:rPr>
          <w:rFonts w:ascii="Times New Roman" w:hAnsi="Times New Roman"/>
          <w:sz w:val="24"/>
        </w:rPr>
        <w:t>Implement an asynchronous FastAPI backend to continuously generate, classify, and stream simulated packets to connected clients via SSE.</w:t>
      </w:r>
    </w:p>
    <w:p>
      <w:pPr>
        <w:pStyle w:val="ListBullet"/>
        <w:spacing w:after="80"/>
      </w:pPr>
      <w:r>
        <w:rPr>
          <w:rFonts w:ascii="Times New Roman" w:hAnsi="Times New Roman"/>
          <w:sz w:val="24"/>
        </w:rPr>
        <w:t>Simulate a global Anycast edge routing environment by assigning each packet a geographic edge node tag (BOM-Edge, FRA-Edge, TYO-Edge, LAX-Edge).</w:t>
      </w:r>
    </w:p>
    <w:p>
      <w:pPr>
        <w:pStyle w:val="ListBullet"/>
        <w:spacing w:after="80"/>
      </w:pPr>
      <w:r>
        <w:rPr>
          <w:rFonts w:ascii="Times New Roman" w:hAnsi="Times New Roman"/>
          <w:sz w:val="24"/>
        </w:rPr>
        <w:t>Build a real-time browser dashboard in Vanilla JS/HTML that displays live pass/drop metrics, node-level filtering, and a live confusion matrix.</w:t>
      </w:r>
    </w:p>
    <w:p>
      <w:pPr>
        <w:pStyle w:val="ListBullet"/>
        <w:spacing w:after="80"/>
      </w:pPr>
      <w:r>
        <w:rPr>
          <w:rFonts w:ascii="Times New Roman" w:hAnsi="Times New Roman"/>
          <w:sz w:val="24"/>
        </w:rPr>
        <w:t>Integrate an automated WhatsApp alert system (via PyWhatKit) that fires when the malicious drop counter crosses a defined threshold.</w:t>
      </w:r>
    </w:p>
    <w:p>
      <w:pPr>
        <w:pStyle w:val="ListBullet"/>
        <w:spacing w:after="80"/>
      </w:pPr>
      <w:r>
        <w:rPr>
          <w:rFonts w:ascii="Times New Roman" w:hAnsi="Times New Roman"/>
          <w:sz w:val="24"/>
        </w:rPr>
        <w:t>Evaluate the system using standard classification metrics: accuracy, FPR, AUC-ROC, and feature importance analysis.</w:t>
      </w:r>
    </w:p>
    <w:p>
      <w:pPr>
        <w:spacing w:before="320" w:after="120"/>
      </w:pPr>
      <w:r>
        <w:rPr>
          <w:rFonts w:ascii="Times New Roman" w:hAnsi="Times New Roman"/>
          <w:b/>
          <w:sz w:val="28"/>
        </w:rPr>
        <w:t>2.2  Aims, Objectives and Scope</w:t>
      </w:r>
    </w:p>
    <w:p>
      <w:pPr>
        <w:spacing w:after="160"/>
        <w:jc w:val="both"/>
      </w:pPr>
      <w:r>
        <w:rPr>
          <w:rFonts w:ascii="Times New Roman" w:hAnsi="Times New Roman"/>
          <w:sz w:val="24"/>
        </w:rPr>
        <w:t>The system will automate the following pipeline: dataset ingestion and preprocessing, model training on demand via a REST API endpoint, continuous asynchronous packet simulation, real-time ML classification, SSE-based metric streaming, browser-side dashboard rendering, and threshold-triggered mobile alerting. It will provide a live administrative interface allowing an operator to select a target edge node, observe per-packet pass/drop decisions, monitor cumulative confusion matrix values, and receive an instant WhatsApp notification when attack volumes breach a critical threshold.</w:t>
      </w:r>
    </w:p>
    <w:p>
      <w:pPr>
        <w:spacing w:before="200" w:after="80"/>
      </w:pPr>
      <w:r>
        <w:rPr>
          <w:rFonts w:ascii="Times New Roman" w:hAnsi="Times New Roman"/>
          <w:b/>
          <w:sz w:val="24"/>
        </w:rPr>
        <w:t>What the System Will Include</w:t>
      </w:r>
    </w:p>
    <w:p>
      <w:pPr>
        <w:pStyle w:val="ListBullet"/>
        <w:spacing w:after="80"/>
      </w:pPr>
      <w:r>
        <w:rPr>
          <w:rFonts w:ascii="Times New Roman" w:hAnsi="Times New Roman"/>
          <w:b/>
          <w:sz w:val="24"/>
        </w:rPr>
        <w:t xml:space="preserve">Hybrid Dataset Engine: </w:t>
      </w:r>
      <w:r>
        <w:rPr>
          <w:rFonts w:ascii="Times New Roman" w:hAnsi="Times New Roman"/>
          <w:sz w:val="24"/>
        </w:rPr>
        <w:t>Real botnet Parquet files loaded via Pandas, merged with synthetic player traffic generated using NumPy statistical distributions.</w:t>
      </w:r>
    </w:p>
    <w:p>
      <w:pPr>
        <w:pStyle w:val="ListBullet"/>
        <w:spacing w:after="80"/>
      </w:pPr>
      <w:r>
        <w:rPr>
          <w:rFonts w:ascii="Times New Roman" w:hAnsi="Times New Roman"/>
          <w:b/>
          <w:sz w:val="24"/>
        </w:rPr>
        <w:t xml:space="preserve">ML Classification Pipeline: </w:t>
      </w:r>
      <w:r>
        <w:rPr>
          <w:rFonts w:ascii="Times New Roman" w:hAnsi="Times New Roman"/>
          <w:sz w:val="24"/>
        </w:rPr>
        <w:t>A Scikit-learn Random Forest classifier (100 estimators) with StandardScaler normalisation, trained offline and applied to live packet streams.</w:t>
      </w:r>
    </w:p>
    <w:p>
      <w:pPr>
        <w:pStyle w:val="ListBullet"/>
        <w:spacing w:after="80"/>
      </w:pPr>
      <w:r>
        <w:rPr>
          <w:rFonts w:ascii="Times New Roman" w:hAnsi="Times New Roman"/>
          <w:b/>
          <w:sz w:val="24"/>
        </w:rPr>
        <w:t xml:space="preserve">FastAPI Backend: </w:t>
      </w:r>
      <w:r>
        <w:rPr>
          <w:rFonts w:ascii="Times New Roman" w:hAnsi="Times New Roman"/>
          <w:sz w:val="24"/>
        </w:rPr>
        <w:t>An ASGI server hosting a POST /api/train endpoint for model training and a GET /api/simulate SSE endpoint for continuous packet streaming.</w:t>
      </w:r>
    </w:p>
    <w:p>
      <w:pPr>
        <w:pStyle w:val="ListBullet"/>
        <w:spacing w:after="80"/>
      </w:pPr>
      <w:r>
        <w:rPr>
          <w:rFonts w:ascii="Times New Roman" w:hAnsi="Times New Roman"/>
          <w:b/>
          <w:sz w:val="24"/>
        </w:rPr>
        <w:t xml:space="preserve">Anycast Simulation: </w:t>
      </w:r>
      <w:r>
        <w:rPr>
          <w:rFonts w:ascii="Times New Roman" w:hAnsi="Times New Roman"/>
          <w:sz w:val="24"/>
        </w:rPr>
        <w:t>Geographic edge node tags (BOM, FRA, TYO, LAX) appended to each packet, with dashboard-side filtering support.</w:t>
      </w:r>
    </w:p>
    <w:p>
      <w:pPr>
        <w:pStyle w:val="ListBullet"/>
        <w:spacing w:after="80"/>
      </w:pPr>
      <w:r>
        <w:rPr>
          <w:rFonts w:ascii="Times New Roman" w:hAnsi="Times New Roman"/>
          <w:b/>
          <w:sz w:val="24"/>
        </w:rPr>
        <w:t xml:space="preserve">Live Dashboard: </w:t>
      </w:r>
      <w:r>
        <w:rPr>
          <w:rFonts w:ascii="Times New Roman" w:hAnsi="Times New Roman"/>
          <w:sz w:val="24"/>
        </w:rPr>
        <w:t>A Vanilla JS + HTML browser interface rendering real-time packet logs, pass/drop counters, node filters, and a confusion matrix.</w:t>
      </w:r>
    </w:p>
    <w:p>
      <w:pPr>
        <w:pStyle w:val="ListBullet"/>
        <w:spacing w:after="80"/>
      </w:pPr>
      <w:r>
        <w:rPr>
          <w:rFonts w:ascii="Times New Roman" w:hAnsi="Times New Roman"/>
          <w:b/>
          <w:sz w:val="24"/>
        </w:rPr>
        <w:t xml:space="preserve">Alert Integration: </w:t>
      </w:r>
      <w:r>
        <w:rPr>
          <w:rFonts w:ascii="Times New Roman" w:hAnsi="Times New Roman"/>
          <w:sz w:val="24"/>
        </w:rPr>
        <w:t>A PyWhatKit subprocess that sends a WhatsApp message to a configured number when malicious drops exceed 15 per session.</w:t>
      </w:r>
    </w:p>
    <w:p>
      <w:pPr>
        <w:pStyle w:val="ListBullet"/>
        <w:spacing w:after="80"/>
      </w:pPr>
      <w:r>
        <w:rPr>
          <w:rFonts w:ascii="Times New Roman" w:hAnsi="Times New Roman"/>
          <w:b/>
          <w:sz w:val="24"/>
        </w:rPr>
        <w:t xml:space="preserve">Evaluation Graphs: </w:t>
      </w:r>
      <w:r>
        <w:rPr>
          <w:rFonts w:ascii="Times New Roman" w:hAnsi="Times New Roman"/>
          <w:sz w:val="24"/>
        </w:rPr>
        <w:t>Matplotlib-generated Confusion Matrix, ROC/AUC Curve, and Feature Importance Chart saved as static PNG files.</w:t>
      </w:r>
    </w:p>
    <w:p>
      <w:pPr>
        <w:spacing w:before="200" w:after="80"/>
      </w:pPr>
      <w:r>
        <w:rPr>
          <w:rFonts w:ascii="Times New Roman" w:hAnsi="Times New Roman"/>
          <w:b/>
          <w:sz w:val="24"/>
        </w:rPr>
        <w:t>What the System Will Not Include</w:t>
      </w:r>
    </w:p>
    <w:p>
      <w:pPr>
        <w:pStyle w:val="ListBullet"/>
        <w:spacing w:after="80"/>
      </w:pPr>
      <w:r>
        <w:rPr>
          <w:rFonts w:ascii="Times New Roman" w:hAnsi="Times New Roman"/>
          <w:b/>
          <w:sz w:val="24"/>
        </w:rPr>
        <w:t xml:space="preserve">Kernel-level eBPF/XDP hooks: </w:t>
      </w:r>
      <w:r>
        <w:rPr>
          <w:rFonts w:ascii="Times New Roman" w:hAnsi="Times New Roman"/>
          <w:sz w:val="24"/>
        </w:rPr>
        <w:t>Actual packet interception at the NIC requires a Linux kernel environment; this is simulated at the application layer instead.</w:t>
      </w:r>
    </w:p>
    <w:p>
      <w:pPr>
        <w:pStyle w:val="ListBullet"/>
        <w:spacing w:after="80"/>
      </w:pPr>
      <w:r>
        <w:rPr>
          <w:rFonts w:ascii="Times New Roman" w:hAnsi="Times New Roman"/>
          <w:b/>
          <w:sz w:val="24"/>
        </w:rPr>
        <w:t xml:space="preserve">Physical SDN infrastructure: </w:t>
      </w:r>
      <w:r>
        <w:rPr>
          <w:rFonts w:ascii="Times New Roman" w:hAnsi="Times New Roman"/>
          <w:sz w:val="24"/>
        </w:rPr>
        <w:t>No GNS3 or Mininet topology is used; all network traffic is procedurally generated in Python.</w:t>
      </w:r>
    </w:p>
    <w:p>
      <w:pPr>
        <w:pStyle w:val="ListBullet"/>
        <w:spacing w:after="80"/>
      </w:pPr>
      <w:r>
        <w:rPr>
          <w:rFonts w:ascii="Times New Roman" w:hAnsi="Times New Roman"/>
          <w:b/>
          <w:sz w:val="24"/>
        </w:rPr>
        <w:t xml:space="preserve">Live internet traffic: </w:t>
      </w:r>
      <w:r>
        <w:rPr>
          <w:rFonts w:ascii="Times New Roman" w:hAnsi="Times New Roman"/>
          <w:sz w:val="24"/>
        </w:rPr>
        <w:t>The system processes synthetic and Parquet-sourced data only; no real network interfaces are tapped.</w:t>
      </w:r>
    </w:p>
    <w:p>
      <w:pPr>
        <w:pStyle w:val="ListBullet"/>
        <w:spacing w:after="80"/>
      </w:pPr>
      <w:r>
        <w:rPr>
          <w:rFonts w:ascii="Times New Roman" w:hAnsi="Times New Roman"/>
          <w:b/>
          <w:sz w:val="24"/>
        </w:rPr>
        <w:t xml:space="preserve">Deep Packet Inspection: </w:t>
      </w:r>
      <w:r>
        <w:rPr>
          <w:rFonts w:ascii="Times New Roman" w:hAnsi="Times New Roman"/>
          <w:sz w:val="24"/>
        </w:rPr>
        <w:t>The classifier uses only metadata features, deliberately avoiding payload decryption for both latency and GDPR compliance reasons (Sommer and Paxson, 2010).</w:t>
      </w:r>
    </w:p>
    <w:p>
      <w:pPr>
        <w:pStyle w:val="ListBullet"/>
        <w:spacing w:after="80"/>
      </w:pPr>
      <w:r>
        <w:rPr>
          <w:rFonts w:ascii="Times New Roman" w:hAnsi="Times New Roman"/>
          <w:b/>
          <w:sz w:val="24"/>
        </w:rPr>
        <w:t xml:space="preserve">LightGBM or deep learning models: </w:t>
      </w:r>
      <w:r>
        <w:rPr>
          <w:rFonts w:ascii="Times New Roman" w:hAnsi="Times New Roman"/>
          <w:sz w:val="24"/>
        </w:rPr>
        <w:t>Only Random Forest is implemented, selected for its sub-millisecond inference speed and explainable feature importance output.</w:t>
      </w:r>
    </w:p>
    <w:p>
      <w:pPr>
        <w:spacing w:before="200" w:after="80"/>
      </w:pPr>
      <w:r>
        <w:rPr>
          <w:rFonts w:ascii="Times New Roman" w:hAnsi="Times New Roman"/>
          <w:b/>
          <w:sz w:val="24"/>
        </w:rPr>
        <w:t>Technology Stack and Platform</w:t>
      </w:r>
    </w:p>
    <w:p>
      <w:pPr>
        <w:spacing w:after="160"/>
        <w:jc w:val="both"/>
      </w:pPr>
      <w:r>
        <w:rPr>
          <w:rFonts w:ascii="Times New Roman" w:hAnsi="Times New Roman"/>
          <w:sz w:val="24"/>
        </w:rPr>
        <w:t>The system will be developed in Python 3.10 using the following libraries and frameworks: FastAPI 0.110 (ASGI backend), Scikit-learn 1.4 (Random Forest and StandardScaler), Pandas 2.x and NumPy 1.26 (data processing), Vanilla JavaScript ES6+ with HTML5 (frontend dashboard), PyWhatKit 5.4 (WhatsApp alerting), and Matplotlib 3.8 (evaluation graph generation). The application runs on any standard operating system supporting Python 3.x, requiring no Linux kernel features or specialised hardware. Parquet dataset files are stored and read from the local filesystem using PyArrow. The frontend is served as a static asset by the FastAPI static file handler, accessible via any modern browser at localhost:8000.</w:t>
      </w:r>
    </w:p>
    <w:p>
      <w:pPr>
        <w:spacing w:before="320" w:after="120"/>
      </w:pPr>
      <w:r>
        <w:rPr>
          <w:rFonts w:ascii="Times New Roman" w:hAnsi="Times New Roman"/>
          <w:b/>
          <w:sz w:val="28"/>
        </w:rPr>
        <w:t>2.3  Work Breakdown Structure and Gantt Chart</w:t>
      </w:r>
    </w:p>
    <w:p>
      <w:pPr>
        <w:spacing w:after="160"/>
        <w:jc w:val="both"/>
      </w:pPr>
      <w:r>
        <w:rPr>
          <w:rFonts w:ascii="Times New Roman" w:hAnsi="Times New Roman"/>
          <w:sz w:val="24"/>
        </w:rPr>
        <w:t>The project is structured into six sequential phases. The table below presents the Work Breakdown Structure (WBS) with each task, its deliverable, and estimated duration.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rFonts w:ascii="Times New Roman" w:hAnsi="Times New Roman"/>
                <w:b/>
                <w:color w:val="FFFFFF"/>
                <w:sz w:val="22"/>
              </w:rPr>
              <w:t>WBS ID</w:t>
            </w:r>
          </w:p>
        </w:tc>
        <w:tc>
          <w:tcPr>
            <w:tcW w:type="dxa" w:w="2160"/>
            <w:shd w:val="clear" w:color="auto" w:fill="1F3864"/>
          </w:tcPr>
          <w:p>
            <w:r>
              <w:rPr>
                <w:rFonts w:ascii="Times New Roman" w:hAnsi="Times New Roman"/>
                <w:b/>
                <w:color w:val="FFFFFF"/>
                <w:sz w:val="22"/>
              </w:rPr>
              <w:t>Task / Activity</w:t>
            </w:r>
          </w:p>
        </w:tc>
        <w:tc>
          <w:tcPr>
            <w:tcW w:type="dxa" w:w="2160"/>
            <w:shd w:val="clear" w:color="auto" w:fill="1F3864"/>
          </w:tcPr>
          <w:p>
            <w:r>
              <w:rPr>
                <w:rFonts w:ascii="Times New Roman" w:hAnsi="Times New Roman"/>
                <w:b/>
                <w:color w:val="FFFFFF"/>
                <w:sz w:val="22"/>
              </w:rPr>
              <w:t>Deliverable</w:t>
            </w:r>
          </w:p>
        </w:tc>
        <w:tc>
          <w:tcPr>
            <w:tcW w:type="dxa" w:w="2160"/>
            <w:shd w:val="clear" w:color="auto" w:fill="1F3864"/>
          </w:tcPr>
          <w:p>
            <w:r>
              <w:rPr>
                <w:rFonts w:ascii="Times New Roman" w:hAnsi="Times New Roman"/>
                <w:b/>
                <w:color w:val="FFFFFF"/>
                <w:sz w:val="22"/>
              </w:rPr>
              <w:t>Duration</w:t>
            </w:r>
          </w:p>
        </w:tc>
      </w:tr>
      <w:tr>
        <w:tc>
          <w:tcPr>
            <w:tcW w:type="dxa" w:w="2160"/>
            <w:shd w:val="clear" w:color="auto" w:fill="D6E4F0"/>
          </w:tcPr>
          <w:p>
            <w:r>
              <w:rPr>
                <w:rFonts w:ascii="Times New Roman" w:hAnsi="Times New Roman"/>
                <w:b/>
                <w:sz w:val="20"/>
              </w:rPr>
              <w:t>1.0</w:t>
            </w:r>
          </w:p>
        </w:tc>
        <w:tc>
          <w:tcPr>
            <w:tcW w:type="dxa" w:w="2160"/>
            <w:shd w:val="clear" w:color="auto" w:fill="D6E4F0"/>
          </w:tcPr>
          <w:p>
            <w:r>
              <w:rPr>
                <w:rFonts w:ascii="Times New Roman" w:hAnsi="Times New Roman"/>
                <w:b/>
                <w:sz w:val="20"/>
              </w:rPr>
              <w:t>Project Initiation &amp; Research</w:t>
            </w:r>
          </w:p>
        </w:tc>
        <w:tc>
          <w:tcPr>
            <w:tcW w:type="dxa" w:w="2160"/>
            <w:shd w:val="clear" w:color="auto" w:fill="D6E4F0"/>
          </w:tcPr>
          <w:p>
            <w:r>
              <w:rPr>
                <w:rFonts w:ascii="Times New Roman" w:hAnsi="Times New Roman"/>
                <w:b/>
                <w:sz w:val="20"/>
              </w:rPr>
              <w:t>Literature review; technology selection confirmed</w:t>
            </w:r>
          </w:p>
        </w:tc>
        <w:tc>
          <w:tcPr>
            <w:tcW w:type="dxa" w:w="2160"/>
            <w:shd w:val="clear" w:color="auto" w:fill="D6E4F0"/>
          </w:tcPr>
          <w:p>
            <w:r>
              <w:rPr>
                <w:rFonts w:ascii="Times New Roman" w:hAnsi="Times New Roman"/>
                <w:b/>
                <w:sz w:val="20"/>
              </w:rPr>
              <w:t>2 weeks</w:t>
            </w:r>
          </w:p>
        </w:tc>
      </w:tr>
      <w:tr>
        <w:tc>
          <w:tcPr>
            <w:tcW w:type="dxa" w:w="2160"/>
          </w:tcPr>
          <w:p>
            <w:r>
              <w:rPr>
                <w:rFonts w:ascii="Times New Roman" w:hAnsi="Times New Roman"/>
                <w:b w:val="0"/>
                <w:sz w:val="20"/>
              </w:rPr>
              <w:t>1.1</w:t>
            </w:r>
          </w:p>
        </w:tc>
        <w:tc>
          <w:tcPr>
            <w:tcW w:type="dxa" w:w="2160"/>
          </w:tcPr>
          <w:p>
            <w:r>
              <w:rPr>
                <w:rFonts w:ascii="Times New Roman" w:hAnsi="Times New Roman"/>
                <w:b w:val="0"/>
                <w:sz w:val="20"/>
              </w:rPr>
              <w:t>Review DDoS mitigation literature</w:t>
            </w:r>
          </w:p>
        </w:tc>
        <w:tc>
          <w:tcPr>
            <w:tcW w:type="dxa" w:w="2160"/>
          </w:tcPr>
          <w:p>
            <w:r>
              <w:rPr>
                <w:rFonts w:ascii="Times New Roman" w:hAnsi="Times New Roman"/>
                <w:b w:val="0"/>
                <w:sz w:val="20"/>
              </w:rPr>
              <w:t>Annotated bibliography (Harvard)</w:t>
            </w:r>
          </w:p>
        </w:tc>
        <w:tc>
          <w:tcPr>
            <w:tcW w:type="dxa" w:w="2160"/>
          </w:tcPr>
          <w:p>
            <w:r>
              <w:rPr>
                <w:rFonts w:ascii="Times New Roman" w:hAnsi="Times New Roman"/>
                <w:b w:val="0"/>
                <w:sz w:val="20"/>
              </w:rPr>
              <w:t>1 week</w:t>
            </w:r>
          </w:p>
        </w:tc>
      </w:tr>
      <w:tr>
        <w:tc>
          <w:tcPr>
            <w:tcW w:type="dxa" w:w="2160"/>
          </w:tcPr>
          <w:p>
            <w:r>
              <w:rPr>
                <w:rFonts w:ascii="Times New Roman" w:hAnsi="Times New Roman"/>
                <w:b w:val="0"/>
                <w:sz w:val="20"/>
              </w:rPr>
              <w:t>1.2</w:t>
            </w:r>
          </w:p>
        </w:tc>
        <w:tc>
          <w:tcPr>
            <w:tcW w:type="dxa" w:w="2160"/>
          </w:tcPr>
          <w:p>
            <w:r>
              <w:rPr>
                <w:rFonts w:ascii="Times New Roman" w:hAnsi="Times New Roman"/>
                <w:b w:val="0"/>
                <w:sz w:val="20"/>
              </w:rPr>
              <w:t>Select ML algorithm and justify design choices</w:t>
            </w:r>
          </w:p>
        </w:tc>
        <w:tc>
          <w:tcPr>
            <w:tcW w:type="dxa" w:w="2160"/>
          </w:tcPr>
          <w:p>
            <w:r>
              <w:rPr>
                <w:rFonts w:ascii="Times New Roman" w:hAnsi="Times New Roman"/>
                <w:b w:val="0"/>
                <w:sz w:val="20"/>
              </w:rPr>
              <w:t>Documented rationale in report</w:t>
            </w:r>
          </w:p>
        </w:tc>
        <w:tc>
          <w:tcPr>
            <w:tcW w:type="dxa" w:w="2160"/>
          </w:tcPr>
          <w:p>
            <w:r>
              <w:rPr>
                <w:rFonts w:ascii="Times New Roman" w:hAnsi="Times New Roman"/>
                <w:b w:val="0"/>
                <w:sz w:val="20"/>
              </w:rPr>
              <w:t>1 week</w:t>
            </w:r>
          </w:p>
        </w:tc>
      </w:tr>
      <w:tr>
        <w:tc>
          <w:tcPr>
            <w:tcW w:type="dxa" w:w="2160"/>
            <w:shd w:val="clear" w:color="auto" w:fill="D6E4F0"/>
          </w:tcPr>
          <w:p>
            <w:r>
              <w:rPr>
                <w:rFonts w:ascii="Times New Roman" w:hAnsi="Times New Roman"/>
                <w:b/>
                <w:sz w:val="20"/>
              </w:rPr>
              <w:t>2.0</w:t>
            </w:r>
          </w:p>
        </w:tc>
        <w:tc>
          <w:tcPr>
            <w:tcW w:type="dxa" w:w="2160"/>
            <w:shd w:val="clear" w:color="auto" w:fill="D6E4F0"/>
          </w:tcPr>
          <w:p>
            <w:r>
              <w:rPr>
                <w:rFonts w:ascii="Times New Roman" w:hAnsi="Times New Roman"/>
                <w:b/>
                <w:sz w:val="20"/>
              </w:rPr>
              <w:t>Dataset Construction</w:t>
            </w:r>
          </w:p>
        </w:tc>
        <w:tc>
          <w:tcPr>
            <w:tcW w:type="dxa" w:w="2160"/>
            <w:shd w:val="clear" w:color="auto" w:fill="D6E4F0"/>
          </w:tcPr>
          <w:p>
            <w:r>
              <w:rPr>
                <w:rFonts w:ascii="Times New Roman" w:hAnsi="Times New Roman"/>
                <w:b/>
                <w:sz w:val="20"/>
              </w:rPr>
              <w:t>Balanced hybrid dataset ready for training</w:t>
            </w:r>
          </w:p>
        </w:tc>
        <w:tc>
          <w:tcPr>
            <w:tcW w:type="dxa" w:w="2160"/>
            <w:shd w:val="clear" w:color="auto" w:fill="D6E4F0"/>
          </w:tcPr>
          <w:p>
            <w:r>
              <w:rPr>
                <w:rFonts w:ascii="Times New Roman" w:hAnsi="Times New Roman"/>
                <w:b/>
                <w:sz w:val="20"/>
              </w:rPr>
              <w:t>2 weeks</w:t>
            </w:r>
          </w:p>
        </w:tc>
      </w:tr>
      <w:tr>
        <w:tc>
          <w:tcPr>
            <w:tcW w:type="dxa" w:w="2160"/>
          </w:tcPr>
          <w:p>
            <w:r>
              <w:rPr>
                <w:rFonts w:ascii="Times New Roman" w:hAnsi="Times New Roman"/>
                <w:b w:val="0"/>
                <w:sz w:val="20"/>
              </w:rPr>
              <w:t>2.1</w:t>
            </w:r>
          </w:p>
        </w:tc>
        <w:tc>
          <w:tcPr>
            <w:tcW w:type="dxa" w:w="2160"/>
          </w:tcPr>
          <w:p>
            <w:r>
              <w:rPr>
                <w:rFonts w:ascii="Times New Roman" w:hAnsi="Times New Roman"/>
                <w:b w:val="0"/>
                <w:sz w:val="20"/>
              </w:rPr>
              <w:t>Ingest and parse botnet Parquet files</w:t>
            </w:r>
          </w:p>
        </w:tc>
        <w:tc>
          <w:tcPr>
            <w:tcW w:type="dxa" w:w="2160"/>
          </w:tcPr>
          <w:p>
            <w:r>
              <w:rPr>
                <w:rFonts w:ascii="Times New Roman" w:hAnsi="Times New Roman"/>
                <w:b w:val="0"/>
                <w:sz w:val="20"/>
              </w:rPr>
              <w:t>Cleaned DataFrame</w:t>
            </w:r>
          </w:p>
        </w:tc>
        <w:tc>
          <w:tcPr>
            <w:tcW w:type="dxa" w:w="2160"/>
          </w:tcPr>
          <w:p>
            <w:r>
              <w:rPr>
                <w:rFonts w:ascii="Times New Roman" w:hAnsi="Times New Roman"/>
                <w:b w:val="0"/>
                <w:sz w:val="20"/>
              </w:rPr>
              <w:t>1 week</w:t>
            </w:r>
          </w:p>
        </w:tc>
      </w:tr>
      <w:tr>
        <w:tc>
          <w:tcPr>
            <w:tcW w:type="dxa" w:w="2160"/>
          </w:tcPr>
          <w:p>
            <w:r>
              <w:rPr>
                <w:rFonts w:ascii="Times New Roman" w:hAnsi="Times New Roman"/>
                <w:b w:val="0"/>
                <w:sz w:val="20"/>
              </w:rPr>
              <w:t>2.2</w:t>
            </w:r>
          </w:p>
        </w:tc>
        <w:tc>
          <w:tcPr>
            <w:tcW w:type="dxa" w:w="2160"/>
          </w:tcPr>
          <w:p>
            <w:r>
              <w:rPr>
                <w:rFonts w:ascii="Times New Roman" w:hAnsi="Times New Roman"/>
                <w:b w:val="0"/>
                <w:sz w:val="20"/>
              </w:rPr>
              <w:t>Generate synthetic player traffic (NumPy)</w:t>
            </w:r>
          </w:p>
        </w:tc>
        <w:tc>
          <w:tcPr>
            <w:tcW w:type="dxa" w:w="2160"/>
          </w:tcPr>
          <w:p>
            <w:r>
              <w:rPr>
                <w:rFonts w:ascii="Times New Roman" w:hAnsi="Times New Roman"/>
                <w:b w:val="0"/>
                <w:sz w:val="20"/>
              </w:rPr>
              <w:t>Merged, labelled dataset</w:t>
            </w:r>
          </w:p>
        </w:tc>
        <w:tc>
          <w:tcPr>
            <w:tcW w:type="dxa" w:w="2160"/>
          </w:tcPr>
          <w:p>
            <w:r>
              <w:rPr>
                <w:rFonts w:ascii="Times New Roman" w:hAnsi="Times New Roman"/>
                <w:b w:val="0"/>
                <w:sz w:val="20"/>
              </w:rPr>
              <w:t>1 week</w:t>
            </w:r>
          </w:p>
        </w:tc>
      </w:tr>
      <w:tr>
        <w:tc>
          <w:tcPr>
            <w:tcW w:type="dxa" w:w="2160"/>
            <w:shd w:val="clear" w:color="auto" w:fill="D6E4F0"/>
          </w:tcPr>
          <w:p>
            <w:r>
              <w:rPr>
                <w:rFonts w:ascii="Times New Roman" w:hAnsi="Times New Roman"/>
                <w:b/>
                <w:sz w:val="20"/>
              </w:rPr>
              <w:t>3.0</w:t>
            </w:r>
          </w:p>
        </w:tc>
        <w:tc>
          <w:tcPr>
            <w:tcW w:type="dxa" w:w="2160"/>
            <w:shd w:val="clear" w:color="auto" w:fill="D6E4F0"/>
          </w:tcPr>
          <w:p>
            <w:r>
              <w:rPr>
                <w:rFonts w:ascii="Times New Roman" w:hAnsi="Times New Roman"/>
                <w:b/>
                <w:sz w:val="20"/>
              </w:rPr>
              <w:t>ML Model Development</w:t>
            </w:r>
          </w:p>
        </w:tc>
        <w:tc>
          <w:tcPr>
            <w:tcW w:type="dxa" w:w="2160"/>
            <w:shd w:val="clear" w:color="auto" w:fill="D6E4F0"/>
          </w:tcPr>
          <w:p>
            <w:r>
              <w:rPr>
                <w:rFonts w:ascii="Times New Roman" w:hAnsi="Times New Roman"/>
                <w:b/>
                <w:sz w:val="20"/>
              </w:rPr>
              <w:t>Trained and validated Random Forest model</w:t>
            </w:r>
          </w:p>
        </w:tc>
        <w:tc>
          <w:tcPr>
            <w:tcW w:type="dxa" w:w="2160"/>
            <w:shd w:val="clear" w:color="auto" w:fill="D6E4F0"/>
          </w:tcPr>
          <w:p>
            <w:r>
              <w:rPr>
                <w:rFonts w:ascii="Times New Roman" w:hAnsi="Times New Roman"/>
                <w:b/>
                <w:sz w:val="20"/>
              </w:rPr>
              <w:t>2 weeks</w:t>
            </w:r>
          </w:p>
        </w:tc>
      </w:tr>
      <w:tr>
        <w:tc>
          <w:tcPr>
            <w:tcW w:type="dxa" w:w="2160"/>
          </w:tcPr>
          <w:p>
            <w:r>
              <w:rPr>
                <w:rFonts w:ascii="Times New Roman" w:hAnsi="Times New Roman"/>
                <w:b w:val="0"/>
                <w:sz w:val="20"/>
              </w:rPr>
              <w:t>3.1</w:t>
            </w:r>
          </w:p>
        </w:tc>
        <w:tc>
          <w:tcPr>
            <w:tcW w:type="dxa" w:w="2160"/>
          </w:tcPr>
          <w:p>
            <w:r>
              <w:rPr>
                <w:rFonts w:ascii="Times New Roman" w:hAnsi="Times New Roman"/>
                <w:b w:val="0"/>
                <w:sz w:val="20"/>
              </w:rPr>
              <w:t>Apply StandardScaler; train Random Forest</w:t>
            </w:r>
          </w:p>
        </w:tc>
        <w:tc>
          <w:tcPr>
            <w:tcW w:type="dxa" w:w="2160"/>
          </w:tcPr>
          <w:p>
            <w:r>
              <w:rPr>
                <w:rFonts w:ascii="Times New Roman" w:hAnsi="Times New Roman"/>
                <w:b w:val="0"/>
                <w:sz w:val="20"/>
              </w:rPr>
              <w:t>Serialised model object</w:t>
            </w:r>
          </w:p>
        </w:tc>
        <w:tc>
          <w:tcPr>
            <w:tcW w:type="dxa" w:w="2160"/>
          </w:tcPr>
          <w:p>
            <w:r>
              <w:rPr>
                <w:rFonts w:ascii="Times New Roman" w:hAnsi="Times New Roman"/>
                <w:b w:val="0"/>
                <w:sz w:val="20"/>
              </w:rPr>
              <w:t>1 week</w:t>
            </w:r>
          </w:p>
        </w:tc>
      </w:tr>
      <w:tr>
        <w:tc>
          <w:tcPr>
            <w:tcW w:type="dxa" w:w="2160"/>
          </w:tcPr>
          <w:p>
            <w:r>
              <w:rPr>
                <w:rFonts w:ascii="Times New Roman" w:hAnsi="Times New Roman"/>
                <w:b w:val="0"/>
                <w:sz w:val="20"/>
              </w:rPr>
              <w:t>3.2</w:t>
            </w:r>
          </w:p>
        </w:tc>
        <w:tc>
          <w:tcPr>
            <w:tcW w:type="dxa" w:w="2160"/>
          </w:tcPr>
          <w:p>
            <w:r>
              <w:rPr>
                <w:rFonts w:ascii="Times New Roman" w:hAnsi="Times New Roman"/>
                <w:b w:val="0"/>
                <w:sz w:val="20"/>
              </w:rPr>
              <w:t>Evaluate: accuracy, FPR, AUC-ROC, feature importance</w:t>
            </w:r>
          </w:p>
        </w:tc>
        <w:tc>
          <w:tcPr>
            <w:tcW w:type="dxa" w:w="2160"/>
          </w:tcPr>
          <w:p>
            <w:r>
              <w:rPr>
                <w:rFonts w:ascii="Times New Roman" w:hAnsi="Times New Roman"/>
                <w:b w:val="0"/>
                <w:sz w:val="20"/>
              </w:rPr>
              <w:t>Evaluation graphs (PNG)</w:t>
            </w:r>
          </w:p>
        </w:tc>
        <w:tc>
          <w:tcPr>
            <w:tcW w:type="dxa" w:w="2160"/>
          </w:tcPr>
          <w:p>
            <w:r>
              <w:rPr>
                <w:rFonts w:ascii="Times New Roman" w:hAnsi="Times New Roman"/>
                <w:b w:val="0"/>
                <w:sz w:val="20"/>
              </w:rPr>
              <w:t>1 week</w:t>
            </w:r>
          </w:p>
        </w:tc>
      </w:tr>
      <w:tr>
        <w:tc>
          <w:tcPr>
            <w:tcW w:type="dxa" w:w="2160"/>
            <w:shd w:val="clear" w:color="auto" w:fill="D6E4F0"/>
          </w:tcPr>
          <w:p>
            <w:r>
              <w:rPr>
                <w:rFonts w:ascii="Times New Roman" w:hAnsi="Times New Roman"/>
                <w:b/>
                <w:sz w:val="20"/>
              </w:rPr>
              <w:t>4.0</w:t>
            </w:r>
          </w:p>
        </w:tc>
        <w:tc>
          <w:tcPr>
            <w:tcW w:type="dxa" w:w="2160"/>
            <w:shd w:val="clear" w:color="auto" w:fill="D6E4F0"/>
          </w:tcPr>
          <w:p>
            <w:r>
              <w:rPr>
                <w:rFonts w:ascii="Times New Roman" w:hAnsi="Times New Roman"/>
                <w:b/>
                <w:sz w:val="20"/>
              </w:rPr>
              <w:t>Backend &amp; Simulation Engine</w:t>
            </w:r>
          </w:p>
        </w:tc>
        <w:tc>
          <w:tcPr>
            <w:tcW w:type="dxa" w:w="2160"/>
            <w:shd w:val="clear" w:color="auto" w:fill="D6E4F0"/>
          </w:tcPr>
          <w:p>
            <w:r>
              <w:rPr>
                <w:rFonts w:ascii="Times New Roman" w:hAnsi="Times New Roman"/>
                <w:b/>
                <w:sz w:val="20"/>
              </w:rPr>
              <w:t>FastAPI server with SSE streaming operational</w:t>
            </w:r>
          </w:p>
        </w:tc>
        <w:tc>
          <w:tcPr>
            <w:tcW w:type="dxa" w:w="2160"/>
            <w:shd w:val="clear" w:color="auto" w:fill="D6E4F0"/>
          </w:tcPr>
          <w:p>
            <w:r>
              <w:rPr>
                <w:rFonts w:ascii="Times New Roman" w:hAnsi="Times New Roman"/>
                <w:b/>
                <w:sz w:val="20"/>
              </w:rPr>
              <w:t>2 weeks</w:t>
            </w:r>
          </w:p>
        </w:tc>
      </w:tr>
      <w:tr>
        <w:tc>
          <w:tcPr>
            <w:tcW w:type="dxa" w:w="2160"/>
          </w:tcPr>
          <w:p>
            <w:r>
              <w:rPr>
                <w:rFonts w:ascii="Times New Roman" w:hAnsi="Times New Roman"/>
                <w:b w:val="0"/>
                <w:sz w:val="20"/>
              </w:rPr>
              <w:t>4.1</w:t>
            </w:r>
          </w:p>
        </w:tc>
        <w:tc>
          <w:tcPr>
            <w:tcW w:type="dxa" w:w="2160"/>
          </w:tcPr>
          <w:p>
            <w:r>
              <w:rPr>
                <w:rFonts w:ascii="Times New Roman" w:hAnsi="Times New Roman"/>
                <w:b w:val="0"/>
                <w:sz w:val="20"/>
              </w:rPr>
              <w:t>Build /api/train REST endpoint</w:t>
            </w:r>
          </w:p>
        </w:tc>
        <w:tc>
          <w:tcPr>
            <w:tcW w:type="dxa" w:w="2160"/>
          </w:tcPr>
          <w:p>
            <w:r>
              <w:rPr>
                <w:rFonts w:ascii="Times New Roman" w:hAnsi="Times New Roman"/>
                <w:b w:val="0"/>
                <w:sz w:val="20"/>
              </w:rPr>
              <w:t>Working training API</w:t>
            </w:r>
          </w:p>
        </w:tc>
        <w:tc>
          <w:tcPr>
            <w:tcW w:type="dxa" w:w="2160"/>
          </w:tcPr>
          <w:p>
            <w:r>
              <w:rPr>
                <w:rFonts w:ascii="Times New Roman" w:hAnsi="Times New Roman"/>
                <w:b w:val="0"/>
                <w:sz w:val="20"/>
              </w:rPr>
              <w:t>1 week</w:t>
            </w:r>
          </w:p>
        </w:tc>
      </w:tr>
      <w:tr>
        <w:tc>
          <w:tcPr>
            <w:tcW w:type="dxa" w:w="2160"/>
          </w:tcPr>
          <w:p>
            <w:r>
              <w:rPr>
                <w:rFonts w:ascii="Times New Roman" w:hAnsi="Times New Roman"/>
                <w:b w:val="0"/>
                <w:sz w:val="20"/>
              </w:rPr>
              <w:t>4.2</w:t>
            </w:r>
          </w:p>
        </w:tc>
        <w:tc>
          <w:tcPr>
            <w:tcW w:type="dxa" w:w="2160"/>
          </w:tcPr>
          <w:p>
            <w:r>
              <w:rPr>
                <w:rFonts w:ascii="Times New Roman" w:hAnsi="Times New Roman"/>
                <w:b w:val="0"/>
                <w:sz w:val="20"/>
              </w:rPr>
              <w:t>Build async /api/simulate SSE generator</w:t>
            </w:r>
          </w:p>
        </w:tc>
        <w:tc>
          <w:tcPr>
            <w:tcW w:type="dxa" w:w="2160"/>
          </w:tcPr>
          <w:p>
            <w:r>
              <w:rPr>
                <w:rFonts w:ascii="Times New Roman" w:hAnsi="Times New Roman"/>
                <w:b w:val="0"/>
                <w:sz w:val="20"/>
              </w:rPr>
              <w:t>Continuous packet stream</w:t>
            </w:r>
          </w:p>
        </w:tc>
        <w:tc>
          <w:tcPr>
            <w:tcW w:type="dxa" w:w="2160"/>
          </w:tcPr>
          <w:p>
            <w:r>
              <w:rPr>
                <w:rFonts w:ascii="Times New Roman" w:hAnsi="Times New Roman"/>
                <w:b w:val="0"/>
                <w:sz w:val="20"/>
              </w:rPr>
              <w:t>1 week</w:t>
            </w:r>
          </w:p>
        </w:tc>
      </w:tr>
      <w:tr>
        <w:tc>
          <w:tcPr>
            <w:tcW w:type="dxa" w:w="2160"/>
            <w:shd w:val="clear" w:color="auto" w:fill="D6E4F0"/>
          </w:tcPr>
          <w:p>
            <w:r>
              <w:rPr>
                <w:rFonts w:ascii="Times New Roman" w:hAnsi="Times New Roman"/>
                <w:b/>
                <w:sz w:val="20"/>
              </w:rPr>
              <w:t>5.0</w:t>
            </w:r>
          </w:p>
        </w:tc>
        <w:tc>
          <w:tcPr>
            <w:tcW w:type="dxa" w:w="2160"/>
            <w:shd w:val="clear" w:color="auto" w:fill="D6E4F0"/>
          </w:tcPr>
          <w:p>
            <w:r>
              <w:rPr>
                <w:rFonts w:ascii="Times New Roman" w:hAnsi="Times New Roman"/>
                <w:b/>
                <w:sz w:val="20"/>
              </w:rPr>
              <w:t>Frontend Dashboard</w:t>
            </w:r>
          </w:p>
        </w:tc>
        <w:tc>
          <w:tcPr>
            <w:tcW w:type="dxa" w:w="2160"/>
            <w:shd w:val="clear" w:color="auto" w:fill="D6E4F0"/>
          </w:tcPr>
          <w:p>
            <w:r>
              <w:rPr>
                <w:rFonts w:ascii="Times New Roman" w:hAnsi="Times New Roman"/>
                <w:b/>
                <w:sz w:val="20"/>
              </w:rPr>
              <w:t>Live browser dashboard complete</w:t>
            </w:r>
          </w:p>
        </w:tc>
        <w:tc>
          <w:tcPr>
            <w:tcW w:type="dxa" w:w="2160"/>
            <w:shd w:val="clear" w:color="auto" w:fill="D6E4F0"/>
          </w:tcPr>
          <w:p>
            <w:r>
              <w:rPr>
                <w:rFonts w:ascii="Times New Roman" w:hAnsi="Times New Roman"/>
                <w:b/>
                <w:sz w:val="20"/>
              </w:rPr>
              <w:t>2 weeks</w:t>
            </w:r>
          </w:p>
        </w:tc>
      </w:tr>
      <w:tr>
        <w:tc>
          <w:tcPr>
            <w:tcW w:type="dxa" w:w="2160"/>
          </w:tcPr>
          <w:p>
            <w:r>
              <w:rPr>
                <w:rFonts w:ascii="Times New Roman" w:hAnsi="Times New Roman"/>
                <w:b w:val="0"/>
                <w:sz w:val="20"/>
              </w:rPr>
              <w:t>5.1</w:t>
            </w:r>
          </w:p>
        </w:tc>
        <w:tc>
          <w:tcPr>
            <w:tcW w:type="dxa" w:w="2160"/>
          </w:tcPr>
          <w:p>
            <w:r>
              <w:rPr>
                <w:rFonts w:ascii="Times New Roman" w:hAnsi="Times New Roman"/>
                <w:b w:val="0"/>
                <w:sz w:val="20"/>
              </w:rPr>
              <w:t>Design HTML layout and JS event handlers</w:t>
            </w:r>
          </w:p>
        </w:tc>
        <w:tc>
          <w:tcPr>
            <w:tcW w:type="dxa" w:w="2160"/>
          </w:tcPr>
          <w:p>
            <w:r>
              <w:rPr>
                <w:rFonts w:ascii="Times New Roman" w:hAnsi="Times New Roman"/>
                <w:b w:val="0"/>
                <w:sz w:val="20"/>
              </w:rPr>
              <w:t>Static dashboard UI</w:t>
            </w:r>
          </w:p>
        </w:tc>
        <w:tc>
          <w:tcPr>
            <w:tcW w:type="dxa" w:w="2160"/>
          </w:tcPr>
          <w:p>
            <w:r>
              <w:rPr>
                <w:rFonts w:ascii="Times New Roman" w:hAnsi="Times New Roman"/>
                <w:b w:val="0"/>
                <w:sz w:val="20"/>
              </w:rPr>
              <w:t>1 week</w:t>
            </w:r>
          </w:p>
        </w:tc>
      </w:tr>
      <w:tr>
        <w:tc>
          <w:tcPr>
            <w:tcW w:type="dxa" w:w="2160"/>
          </w:tcPr>
          <w:p>
            <w:r>
              <w:rPr>
                <w:rFonts w:ascii="Times New Roman" w:hAnsi="Times New Roman"/>
                <w:b w:val="0"/>
                <w:sz w:val="20"/>
              </w:rPr>
              <w:t>5.2</w:t>
            </w:r>
          </w:p>
        </w:tc>
        <w:tc>
          <w:tcPr>
            <w:tcW w:type="dxa" w:w="2160"/>
          </w:tcPr>
          <w:p>
            <w:r>
              <w:rPr>
                <w:rFonts w:ascii="Times New Roman" w:hAnsi="Times New Roman"/>
                <w:b w:val="0"/>
                <w:sz w:val="20"/>
              </w:rPr>
              <w:t>Wire SSE stream to DOM; add node filtering</w:t>
            </w:r>
          </w:p>
        </w:tc>
        <w:tc>
          <w:tcPr>
            <w:tcW w:type="dxa" w:w="2160"/>
          </w:tcPr>
          <w:p>
            <w:r>
              <w:rPr>
                <w:rFonts w:ascii="Times New Roman" w:hAnsi="Times New Roman"/>
                <w:b w:val="0"/>
                <w:sz w:val="20"/>
              </w:rPr>
              <w:t>Real-time updating dashboard</w:t>
            </w:r>
          </w:p>
        </w:tc>
        <w:tc>
          <w:tcPr>
            <w:tcW w:type="dxa" w:w="2160"/>
          </w:tcPr>
          <w:p>
            <w:r>
              <w:rPr>
                <w:rFonts w:ascii="Times New Roman" w:hAnsi="Times New Roman"/>
                <w:b w:val="0"/>
                <w:sz w:val="20"/>
              </w:rPr>
              <w:t>1 week</w:t>
            </w:r>
          </w:p>
        </w:tc>
      </w:tr>
      <w:tr>
        <w:tc>
          <w:tcPr>
            <w:tcW w:type="dxa" w:w="2160"/>
            <w:shd w:val="clear" w:color="auto" w:fill="D6E4F0"/>
          </w:tcPr>
          <w:p>
            <w:r>
              <w:rPr>
                <w:rFonts w:ascii="Times New Roman" w:hAnsi="Times New Roman"/>
                <w:b/>
                <w:sz w:val="20"/>
              </w:rPr>
              <w:t>6.0</w:t>
            </w:r>
          </w:p>
        </w:tc>
        <w:tc>
          <w:tcPr>
            <w:tcW w:type="dxa" w:w="2160"/>
            <w:shd w:val="clear" w:color="auto" w:fill="D6E4F0"/>
          </w:tcPr>
          <w:p>
            <w:r>
              <w:rPr>
                <w:rFonts w:ascii="Times New Roman" w:hAnsi="Times New Roman"/>
                <w:b/>
                <w:sz w:val="20"/>
              </w:rPr>
              <w:t>Alert Integration &amp; Final Testing</w:t>
            </w:r>
          </w:p>
        </w:tc>
        <w:tc>
          <w:tcPr>
            <w:tcW w:type="dxa" w:w="2160"/>
            <w:shd w:val="clear" w:color="auto" w:fill="D6E4F0"/>
          </w:tcPr>
          <w:p>
            <w:r>
              <w:rPr>
                <w:rFonts w:ascii="Times New Roman" w:hAnsi="Times New Roman"/>
                <w:b/>
                <w:sz w:val="20"/>
              </w:rPr>
              <w:t>WhatsApp alerts working; test results recorded</w:t>
            </w:r>
          </w:p>
        </w:tc>
        <w:tc>
          <w:tcPr>
            <w:tcW w:type="dxa" w:w="2160"/>
            <w:shd w:val="clear" w:color="auto" w:fill="D6E4F0"/>
          </w:tcPr>
          <w:p>
            <w:r>
              <w:rPr>
                <w:rFonts w:ascii="Times New Roman" w:hAnsi="Times New Roman"/>
                <w:b/>
                <w:sz w:val="20"/>
              </w:rPr>
              <w:t>1 week</w:t>
            </w:r>
          </w:p>
        </w:tc>
      </w:tr>
      <w:tr>
        <w:tc>
          <w:tcPr>
            <w:tcW w:type="dxa" w:w="2160"/>
          </w:tcPr>
          <w:p>
            <w:r>
              <w:rPr>
                <w:rFonts w:ascii="Times New Roman" w:hAnsi="Times New Roman"/>
                <w:b w:val="0"/>
                <w:sz w:val="20"/>
              </w:rPr>
              <w:t>6.1</w:t>
            </w:r>
          </w:p>
        </w:tc>
        <w:tc>
          <w:tcPr>
            <w:tcW w:type="dxa" w:w="2160"/>
          </w:tcPr>
          <w:p>
            <w:r>
              <w:rPr>
                <w:rFonts w:ascii="Times New Roman" w:hAnsi="Times New Roman"/>
                <w:b w:val="0"/>
                <w:sz w:val="20"/>
              </w:rPr>
              <w:t>Integrate PyWhatKit threshold alert</w:t>
            </w:r>
          </w:p>
        </w:tc>
        <w:tc>
          <w:tcPr>
            <w:tcW w:type="dxa" w:w="2160"/>
          </w:tcPr>
          <w:p>
            <w:r>
              <w:rPr>
                <w:rFonts w:ascii="Times New Roman" w:hAnsi="Times New Roman"/>
                <w:b w:val="0"/>
                <w:sz w:val="20"/>
              </w:rPr>
              <w:t>Alert fires correctly at threshold</w:t>
            </w:r>
          </w:p>
        </w:tc>
        <w:tc>
          <w:tcPr>
            <w:tcW w:type="dxa" w:w="2160"/>
          </w:tcPr>
          <w:p>
            <w:r>
              <w:rPr>
                <w:rFonts w:ascii="Times New Roman" w:hAnsi="Times New Roman"/>
                <w:b w:val="0"/>
                <w:sz w:val="20"/>
              </w:rPr>
              <w:t>0.5 week</w:t>
            </w:r>
          </w:p>
        </w:tc>
      </w:tr>
      <w:tr>
        <w:tc>
          <w:tcPr>
            <w:tcW w:type="dxa" w:w="2160"/>
          </w:tcPr>
          <w:p>
            <w:r>
              <w:rPr>
                <w:rFonts w:ascii="Times New Roman" w:hAnsi="Times New Roman"/>
                <w:b w:val="0"/>
                <w:sz w:val="20"/>
              </w:rPr>
              <w:t>6.2</w:t>
            </w:r>
          </w:p>
        </w:tc>
        <w:tc>
          <w:tcPr>
            <w:tcW w:type="dxa" w:w="2160"/>
          </w:tcPr>
          <w:p>
            <w:r>
              <w:rPr>
                <w:rFonts w:ascii="Times New Roman" w:hAnsi="Times New Roman"/>
                <w:b w:val="0"/>
                <w:sz w:val="20"/>
              </w:rPr>
              <w:t>End-to-end system test; record metrics</w:t>
            </w:r>
          </w:p>
        </w:tc>
        <w:tc>
          <w:tcPr>
            <w:tcW w:type="dxa" w:w="2160"/>
          </w:tcPr>
          <w:p>
            <w:r>
              <w:rPr>
                <w:rFonts w:ascii="Times New Roman" w:hAnsi="Times New Roman"/>
                <w:b w:val="0"/>
                <w:sz w:val="20"/>
              </w:rPr>
              <w:t>Test case results table</w:t>
            </w:r>
          </w:p>
        </w:tc>
        <w:tc>
          <w:tcPr>
            <w:tcW w:type="dxa" w:w="2160"/>
          </w:tcPr>
          <w:p>
            <w:r>
              <w:rPr>
                <w:rFonts w:ascii="Times New Roman" w:hAnsi="Times New Roman"/>
                <w:b w:val="0"/>
                <w:sz w:val="20"/>
              </w:rPr>
              <w:t>0.5 week</w:t>
            </w:r>
          </w:p>
        </w:tc>
      </w:tr>
      <w:tr>
        <w:tc>
          <w:tcPr>
            <w:tcW w:type="dxa" w:w="2160"/>
            <w:shd w:val="clear" w:color="auto" w:fill="D6E4F0"/>
          </w:tcPr>
          <w:p>
            <w:r>
              <w:rPr>
                <w:rFonts w:ascii="Times New Roman" w:hAnsi="Times New Roman"/>
                <w:b/>
                <w:sz w:val="20"/>
              </w:rPr>
              <w:t>7.0</w:t>
            </w:r>
          </w:p>
        </w:tc>
        <w:tc>
          <w:tcPr>
            <w:tcW w:type="dxa" w:w="2160"/>
            <w:shd w:val="clear" w:color="auto" w:fill="D6E4F0"/>
          </w:tcPr>
          <w:p>
            <w:r>
              <w:rPr>
                <w:rFonts w:ascii="Times New Roman" w:hAnsi="Times New Roman"/>
                <w:b/>
                <w:sz w:val="20"/>
              </w:rPr>
              <w:t>Report &amp; Presentation</w:t>
            </w:r>
          </w:p>
        </w:tc>
        <w:tc>
          <w:tcPr>
            <w:tcW w:type="dxa" w:w="2160"/>
            <w:shd w:val="clear" w:color="auto" w:fill="D6E4F0"/>
          </w:tcPr>
          <w:p>
            <w:r>
              <w:rPr>
                <w:rFonts w:ascii="Times New Roman" w:hAnsi="Times New Roman"/>
                <w:b/>
                <w:sz w:val="20"/>
              </w:rPr>
              <w:t>Final report (.docx) and slides</w:t>
            </w:r>
          </w:p>
        </w:tc>
        <w:tc>
          <w:tcPr>
            <w:tcW w:type="dxa" w:w="2160"/>
            <w:shd w:val="clear" w:color="auto" w:fill="D6E4F0"/>
          </w:tcPr>
          <w:p>
            <w:r>
              <w:rPr>
                <w:rFonts w:ascii="Times New Roman" w:hAnsi="Times New Roman"/>
                <w:b/>
                <w:sz w:val="20"/>
              </w:rPr>
              <w:t>2 weeks</w:t>
            </w:r>
          </w:p>
        </w:tc>
      </w:tr>
    </w:tbl>
    <w:p/>
    <w:p>
      <w:pPr>
        <w:jc w:val="center"/>
      </w:pPr>
      <w:r>
        <w:rPr>
          <w:rFonts w:ascii="Times New Roman" w:hAnsi="Times New Roman"/>
          <w:i/>
          <w:sz w:val="20"/>
        </w:rPr>
        <w:t>Table 2.1: Work Breakdown Structure</w:t>
      </w:r>
    </w:p>
    <w:p/>
    <w:p>
      <w:pPr>
        <w:spacing w:after="160"/>
        <w:jc w:val="both"/>
      </w:pPr>
      <w:r>
        <w:rPr>
          <w:rFonts w:ascii="Times New Roman" w:hAnsi="Times New Roman"/>
          <w:sz w:val="24"/>
        </w:rPr>
        <w:t>The Gantt chart below maps each WBS phase across the 13-week project timeline. Shaded cells indicate active weeks for each phase. ✦ marks key milestones.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1F3864"/>
          </w:tcPr>
          <w:p>
            <w:r>
              <w:rPr>
                <w:rFonts w:ascii="Times New Roman" w:hAnsi="Times New Roman"/>
                <w:b/>
                <w:color w:val="FFFFFF"/>
                <w:sz w:val="18"/>
              </w:rPr>
              <w:t>Phase / Task</w:t>
            </w:r>
          </w:p>
        </w:tc>
        <w:tc>
          <w:tcPr>
            <w:tcW w:type="dxa" w:w="617"/>
            <w:shd w:val="clear" w:color="auto" w:fill="1F3864"/>
          </w:tcPr>
          <w:p>
            <w:r>
              <w:rPr>
                <w:rFonts w:ascii="Times New Roman" w:hAnsi="Times New Roman"/>
                <w:b/>
                <w:color w:val="FFFFFF"/>
                <w:sz w:val="18"/>
              </w:rPr>
              <w:t>W1</w:t>
            </w:r>
          </w:p>
        </w:tc>
        <w:tc>
          <w:tcPr>
            <w:tcW w:type="dxa" w:w="617"/>
            <w:shd w:val="clear" w:color="auto" w:fill="1F3864"/>
          </w:tcPr>
          <w:p>
            <w:r>
              <w:rPr>
                <w:rFonts w:ascii="Times New Roman" w:hAnsi="Times New Roman"/>
                <w:b/>
                <w:color w:val="FFFFFF"/>
                <w:sz w:val="18"/>
              </w:rPr>
              <w:t>W2</w:t>
            </w:r>
          </w:p>
        </w:tc>
        <w:tc>
          <w:tcPr>
            <w:tcW w:type="dxa" w:w="617"/>
            <w:shd w:val="clear" w:color="auto" w:fill="1F3864"/>
          </w:tcPr>
          <w:p>
            <w:r>
              <w:rPr>
                <w:rFonts w:ascii="Times New Roman" w:hAnsi="Times New Roman"/>
                <w:b/>
                <w:color w:val="FFFFFF"/>
                <w:sz w:val="18"/>
              </w:rPr>
              <w:t>W3</w:t>
            </w:r>
          </w:p>
        </w:tc>
        <w:tc>
          <w:tcPr>
            <w:tcW w:type="dxa" w:w="617"/>
            <w:shd w:val="clear" w:color="auto" w:fill="1F3864"/>
          </w:tcPr>
          <w:p>
            <w:r>
              <w:rPr>
                <w:rFonts w:ascii="Times New Roman" w:hAnsi="Times New Roman"/>
                <w:b/>
                <w:color w:val="FFFFFF"/>
                <w:sz w:val="18"/>
              </w:rPr>
              <w:t>W4</w:t>
            </w:r>
          </w:p>
        </w:tc>
        <w:tc>
          <w:tcPr>
            <w:tcW w:type="dxa" w:w="617"/>
            <w:shd w:val="clear" w:color="auto" w:fill="1F3864"/>
          </w:tcPr>
          <w:p>
            <w:r>
              <w:rPr>
                <w:rFonts w:ascii="Times New Roman" w:hAnsi="Times New Roman"/>
                <w:b/>
                <w:color w:val="FFFFFF"/>
                <w:sz w:val="18"/>
              </w:rPr>
              <w:t>W5</w:t>
            </w:r>
          </w:p>
        </w:tc>
        <w:tc>
          <w:tcPr>
            <w:tcW w:type="dxa" w:w="617"/>
            <w:shd w:val="clear" w:color="auto" w:fill="1F3864"/>
          </w:tcPr>
          <w:p>
            <w:r>
              <w:rPr>
                <w:rFonts w:ascii="Times New Roman" w:hAnsi="Times New Roman"/>
                <w:b/>
                <w:color w:val="FFFFFF"/>
                <w:sz w:val="18"/>
              </w:rPr>
              <w:t>W6</w:t>
            </w:r>
          </w:p>
        </w:tc>
        <w:tc>
          <w:tcPr>
            <w:tcW w:type="dxa" w:w="617"/>
            <w:shd w:val="clear" w:color="auto" w:fill="1F3864"/>
          </w:tcPr>
          <w:p>
            <w:r>
              <w:rPr>
                <w:rFonts w:ascii="Times New Roman" w:hAnsi="Times New Roman"/>
                <w:b/>
                <w:color w:val="FFFFFF"/>
                <w:sz w:val="18"/>
              </w:rPr>
              <w:t>W7</w:t>
            </w:r>
          </w:p>
        </w:tc>
        <w:tc>
          <w:tcPr>
            <w:tcW w:type="dxa" w:w="617"/>
            <w:shd w:val="clear" w:color="auto" w:fill="1F3864"/>
          </w:tcPr>
          <w:p>
            <w:r>
              <w:rPr>
                <w:rFonts w:ascii="Times New Roman" w:hAnsi="Times New Roman"/>
                <w:b/>
                <w:color w:val="FFFFFF"/>
                <w:sz w:val="18"/>
              </w:rPr>
              <w:t>W8</w:t>
            </w:r>
          </w:p>
        </w:tc>
        <w:tc>
          <w:tcPr>
            <w:tcW w:type="dxa" w:w="617"/>
            <w:shd w:val="clear" w:color="auto" w:fill="1F3864"/>
          </w:tcPr>
          <w:p>
            <w:r>
              <w:rPr>
                <w:rFonts w:ascii="Times New Roman" w:hAnsi="Times New Roman"/>
                <w:b/>
                <w:color w:val="FFFFFF"/>
                <w:sz w:val="18"/>
              </w:rPr>
              <w:t>W9</w:t>
            </w:r>
          </w:p>
        </w:tc>
        <w:tc>
          <w:tcPr>
            <w:tcW w:type="dxa" w:w="617"/>
            <w:shd w:val="clear" w:color="auto" w:fill="1F3864"/>
          </w:tcPr>
          <w:p>
            <w:r>
              <w:rPr>
                <w:rFonts w:ascii="Times New Roman" w:hAnsi="Times New Roman"/>
                <w:b/>
                <w:color w:val="FFFFFF"/>
                <w:sz w:val="18"/>
              </w:rPr>
              <w:t>W10</w:t>
            </w:r>
          </w:p>
        </w:tc>
        <w:tc>
          <w:tcPr>
            <w:tcW w:type="dxa" w:w="617"/>
            <w:shd w:val="clear" w:color="auto" w:fill="1F3864"/>
          </w:tcPr>
          <w:p>
            <w:r>
              <w:rPr>
                <w:rFonts w:ascii="Times New Roman" w:hAnsi="Times New Roman"/>
                <w:b/>
                <w:color w:val="FFFFFF"/>
                <w:sz w:val="18"/>
              </w:rPr>
              <w:t>W11</w:t>
            </w:r>
          </w:p>
        </w:tc>
        <w:tc>
          <w:tcPr>
            <w:tcW w:type="dxa" w:w="617"/>
            <w:shd w:val="clear" w:color="auto" w:fill="1F3864"/>
          </w:tcPr>
          <w:p>
            <w:r>
              <w:rPr>
                <w:rFonts w:ascii="Times New Roman" w:hAnsi="Times New Roman"/>
                <w:b/>
                <w:color w:val="FFFFFF"/>
                <w:sz w:val="18"/>
              </w:rPr>
              <w:t>W12</w:t>
            </w:r>
          </w:p>
        </w:tc>
        <w:tc>
          <w:tcPr>
            <w:tcW w:type="dxa" w:w="617"/>
            <w:shd w:val="clear" w:color="auto" w:fill="1F3864"/>
          </w:tcPr>
          <w:p>
            <w:r>
              <w:rPr>
                <w:rFonts w:ascii="Times New Roman" w:hAnsi="Times New Roman"/>
                <w:b/>
                <w:color w:val="FFFFFF"/>
                <w:sz w:val="18"/>
              </w:rPr>
              <w:t>W13</w:t>
            </w:r>
          </w:p>
        </w:tc>
      </w:tr>
      <w:tr>
        <w:tc>
          <w:tcPr>
            <w:tcW w:type="dxa" w:w="617"/>
          </w:tcPr>
          <w:p>
            <w:r>
              <w:rPr>
                <w:rFonts w:ascii="Times New Roman" w:hAnsi="Times New Roman"/>
                <w:sz w:val="18"/>
              </w:rPr>
              <w:t>1. Research &amp; Lit. Review</w:t>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2. Dataset Construction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3. ML Model Development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4. Backend &amp; Simulation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5. Frontend Dashboard</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6. Alert Integration &amp; Testing</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7. Report &amp; Presentation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r>
    </w:tbl>
    <w:p/>
    <w:p>
      <w:pPr>
        <w:jc w:val="center"/>
      </w:pPr>
      <w:r>
        <w:rPr>
          <w:rFonts w:ascii="Times New Roman" w:hAnsi="Times New Roman"/>
          <w:i/>
          <w:sz w:val="20"/>
        </w:rPr>
        <w:t>Figure 2.1: Project Gantt Chart  (█ = active week  |  ✦ = milestone)</w:t>
      </w:r>
    </w:p>
    <w:p/>
    <w:p>
      <w:pPr>
        <w:spacing w:after="160"/>
        <w:jc w:val="both"/>
      </w:pPr>
      <w:r>
        <w:rPr>
          <w:rFonts w:ascii="Times New Roman" w:hAnsi="Times New Roman"/>
          <w:sz w:val="24"/>
        </w:rPr>
        <w:t>Key milestones are: dataset ready (end of Week 4), trained model with evaluation graphs (end of Week 6), fully functional backend SSE server (end of Week 8), live dashboard complete (end of Week 10), system testing complete (end of Week 11), and final report and presentation submitted (end of Week 13).</w:t>
      </w:r>
    </w:p>
    <w:p>
      <w:r>
        <w:br w:type="page"/>
      </w:r>
    </w:p>
    <w:p>
      <w:pPr>
        <w:spacing w:before="320" w:after="120"/>
      </w:pPr>
      <w:r>
        <w:rPr>
          <w:rFonts w:ascii="Times New Roman" w:hAnsi="Times New Roman"/>
          <w:b/>
          <w:sz w:val="28"/>
        </w:rPr>
        <w:t>References</w:t>
      </w:r>
    </w:p>
    <w:p>
      <w:pPr>
        <w:spacing w:after="120"/>
        <w:ind w:hanging="720" w:left="720"/>
        <w:jc w:val="both"/>
      </w:pPr>
      <w:r>
        <w:rPr>
          <w:rFonts w:ascii="Times New Roman" w:hAnsi="Times New Roman"/>
          <w:sz w:val="24"/>
        </w:rPr>
        <w:t>Buczak, A.L. and Guven, E. (2016) 'A survey of data mining and machine learning methods for cyber security intrusion detection', IEEE Communications Surveys &amp; Tutorials, 18(2), pp. 1153–1176. Available at: https://ieeexplore.ieee.org/document/7307098 (Accessed: 25 April 2026).</w:t>
      </w:r>
    </w:p>
    <w:p>
      <w:pPr>
        <w:spacing w:after="120"/>
        <w:ind w:hanging="720" w:left="720"/>
        <w:jc w:val="both"/>
      </w:pPr>
      <w:r>
        <w:rPr>
          <w:rFonts w:ascii="Times New Roman" w:hAnsi="Times New Roman"/>
          <w:sz w:val="24"/>
        </w:rPr>
        <w:t>Mirkovic, J. and Reiher, P. (2004) 'A taxonomy of DDoS attack and DDoS defense mechanisms', ACM SIGCOMM Computer Communication Review, 34(2), pp. 39–53. Available at: https://dl.acm.org/doi/10.1145/997150.997156 (Accessed: 25 April 2026).</w:t>
      </w:r>
    </w:p>
    <w:p>
      <w:pPr>
        <w:spacing w:after="120"/>
        <w:ind w:hanging="720" w:left="720"/>
        <w:jc w:val="both"/>
      </w:pPr>
      <w:r>
        <w:rPr>
          <w:rFonts w:ascii="Times New Roman" w:hAnsi="Times New Roman"/>
          <w:sz w:val="24"/>
        </w:rPr>
        <w:t>Sommer, R. and Paxson, V. (2010) 'Outside the closed world: On using machine learning for network intrusion detection', 2010 IEEE Symposium on Security and Privacy, pp. 305–316. Available at: https://ieeexplore.ieee.org/document/5504793 (Accessed: 25 April 2026).</w:t>
      </w:r>
    </w:p>
    <w:p>
      <w:pPr>
        <w:spacing w:after="120"/>
        <w:ind w:hanging="720" w:left="720"/>
        <w:jc w:val="both"/>
      </w:pPr>
      <w:r>
        <w:rPr>
          <w:rFonts w:ascii="Times New Roman" w:hAnsi="Times New Roman"/>
          <w:sz w:val="24"/>
        </w:rPr>
        <w:t>Zargar, S.T., Joshi, J. and Tipper, D. (2013) 'A survey of defense mechanisms against distributed denial of service (DDoS) flooding attacks', IEEE Communications Surveys &amp; Tutorials, 15(4), pp. 2046–2069. Available at: https://ieeexplore.ieee.org/document/6524652 (Accessed: 25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