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1F4E5C"/>
          <w:sz w:val="56"/>
          <w:szCs w:val="56"/>
        </w:rPr>
        <w:t xml:space="preserve">Collision Claims</w:t>
      </w:r>
    </w:p>
    <w:p>
      <w:pPr>
        <w:spacing w:after="400" w:before="120"/>
        <w:jc w:val="center"/>
      </w:pPr>
      <w:r>
        <w:rPr>
          <w:color w:val="595959"/>
          <w:sz w:val="28"/>
          <w:szCs w:val="28"/>
        </w:rPr>
        <w:t xml:space="preserve">How Collision Repair Claims Work in a Dealer Management System</w:t>
      </w:r>
    </w:p>
    <w:p>
      <w:pPr>
        <w:spacing w:before="800"/>
        <w:jc w:val="center"/>
      </w:pPr>
      <w:r>
        <w:rPr>
          <w:color w:val="595959"/>
          <w:sz w:val="20"/>
          <w:szCs w:val="20"/>
        </w:rPr>
        <w:t xml:space="preserve">Reference Document — Service &amp; Repair / Collision Claims Sub-Module</w:t>
      </w:r>
    </w:p>
    <w:p>
      <w:pPr>
        <w:spacing w:before="80"/>
        <w:jc w:val="center"/>
      </w:pPr>
      <w:r>
        <w:rPr>
          <w:color w:val="595959"/>
          <w:sz w:val="20"/>
          <w:szCs w:val="20"/>
        </w:rPr>
        <w:t xml:space="preserve">August 2026</w:t>
      </w:r>
    </w:p>
    <w:p>
      <w:r>
        <w:br w:type="page"/>
      </w:r>
    </w:p>
    <w:p>
      <w:pPr>
        <w:pStyle w:val="Heading1"/>
        <w:pBdr>
          <w:bottom w:val="single" w:color="1F4E5C" w:sz="8" w:space="4"/>
        </w:pBdr>
        <w:spacing w:after="160" w:before="360"/>
      </w:pPr>
      <w:r>
        <w:rPr>
          <w:b/>
          <w:bCs/>
          <w:color w:val="1F4E5C"/>
          <w:sz w:val="30"/>
          <w:szCs w:val="30"/>
        </w:rPr>
        <w:t xml:space="preserve">1. What a Collision Claim Is</w:t>
      </w:r>
    </w:p>
    <w:p>
      <w:pPr>
        <w:spacing w:after="160" w:line="276"/>
      </w:pPr>
      <w:r>
        <w:rPr>
          <w:sz w:val="22"/>
          <w:szCs w:val="22"/>
        </w:rPr>
        <w:t xml:space="preserve">In a Dealer Management System, a collision claim is not a separate kind of order — it is a repair order (RO) that carries an attached insurance claim record. The vehicle still moves through the same intake, scheduling, and bay-assignment process as any other service job. What changes is that a third party (the insurer) is involved in approving cost and scope, which adds an approval workflow, a damage record, and a distinct payment/reconciliation path on top of the normal repair order.</w:t>
      </w:r>
    </w:p>
    <w:p>
      <w:pPr>
        <w:spacing w:after="160" w:line="276"/>
      </w:pPr>
      <w:r>
        <w:rPr>
          <w:sz w:val="22"/>
          <w:szCs w:val="22"/>
        </w:rPr>
        <w:t xml:space="preserve">Collision work is typically routed to a body shop function within Service &amp; Repair, using its own labor rates, parts catalogs, and technician skill sets, but sharing the same underlying repair order entity and status tracking as mechanical or warranty work.</w:t>
      </w:r>
    </w:p>
    <w:p>
      <w:pPr>
        <w:pStyle w:val="Heading1"/>
        <w:pBdr>
          <w:bottom w:val="single" w:color="1F4E5C" w:sz="8" w:space="4"/>
        </w:pBdr>
        <w:spacing w:after="160" w:before="360"/>
      </w:pPr>
      <w:r>
        <w:rPr>
          <w:b/>
          <w:bCs/>
          <w:color w:val="1F4E5C"/>
          <w:sz w:val="30"/>
          <w:szCs w:val="30"/>
        </w:rPr>
        <w:t xml:space="preserve">2. Data Model</w:t>
      </w:r>
    </w:p>
    <w:p>
      <w:pPr>
        <w:pStyle w:val="Heading2"/>
        <w:spacing w:after="120" w:before="280"/>
      </w:pPr>
      <w:r>
        <w:rPr>
          <w:b/>
          <w:bCs/>
          <w:color w:val="1F4E5C"/>
          <w:sz w:val="24"/>
          <w:szCs w:val="24"/>
        </w:rPr>
        <w:t xml:space="preserve">2.1 CollisionClaim</w:t>
      </w:r>
    </w:p>
    <w:p>
      <w:pPr>
        <w:spacing w:after="160" w:line="276"/>
      </w:pPr>
      <w:r>
        <w:rPr>
          <w:sz w:val="22"/>
          <w:szCs w:val="22"/>
        </w:rPr>
        <w:t xml:space="preserve">The core entity. One claim record attaches to a repair order and carries the insurance-specific fields that a standard RO does not need.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460"/>
      </w:tblGrid>
      <w:tr>
        <w:trPr>
          <w:tblHeader/>
        </w:trPr>
        <w:tc>
          <w:tcPr>
            <w:tcW w:type="dxa" w:w="3400"/>
            <w:shd w:fill="1F4E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shd w:fill="1F4E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460"/>
            <w:shd w:fill="1F4E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claim_id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4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 identifier</w:t>
            </w:r>
          </w:p>
        </w:tc>
      </w:tr>
      <w:tr>
        <w:tc>
          <w:tcPr>
            <w:tcW w:type="dxa" w:w="3400"/>
            <w:shd w:fill="DCE9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repair_order_id</w:t>
            </w:r>
          </w:p>
        </w:tc>
        <w:tc>
          <w:tcPr>
            <w:tcW w:type="dxa" w:w="1600"/>
            <w:shd w:fill="DCE9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4460"/>
            <w:shd w:fill="DCE9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Links to the existing Repair Order entity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vehicle_id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4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Links to the existing vehicle / customer record</w:t>
            </w:r>
          </w:p>
        </w:tc>
      </w:tr>
      <w:tr>
        <w:tc>
          <w:tcPr>
            <w:tcW w:type="dxa" w:w="3400"/>
            <w:shd w:fill="DCE9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insurer_name</w:t>
            </w:r>
          </w:p>
        </w:tc>
        <w:tc>
          <w:tcPr>
            <w:tcW w:type="dxa" w:w="1600"/>
            <w:shd w:fill="DCE9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460"/>
            <w:shd w:fill="DCE9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policy_number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shd w:fill="DCE9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claim_number</w:t>
            </w:r>
          </w:p>
        </w:tc>
        <w:tc>
          <w:tcPr>
            <w:tcW w:type="dxa" w:w="1600"/>
            <w:shd w:fill="DCE9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460"/>
            <w:shd w:fill="DCE9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Insurer-issued; may be blank at intake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adjuster_name / adjuster_contact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shd w:fill="DCE9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date_of_loss</w:t>
            </w:r>
          </w:p>
        </w:tc>
        <w:tc>
          <w:tcPr>
            <w:tcW w:type="dxa" w:w="1600"/>
            <w:shd w:fill="DCE9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4460"/>
            <w:shd w:fill="DCE9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point_of_impact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 / rear / driver-side / passenger-side / rollover / undercarriage / multiple</w:t>
            </w:r>
          </w:p>
        </w:tc>
      </w:tr>
      <w:tr>
        <w:tc>
          <w:tcPr>
            <w:tcW w:type="dxa" w:w="3400"/>
            <w:shd w:fill="DCE9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estimate_amount</w:t>
            </w:r>
          </w:p>
        </w:tc>
        <w:tc>
          <w:tcPr>
            <w:tcW w:type="dxa" w:w="1600"/>
            <w:shd w:fill="DCE9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Currency</w:t>
            </w:r>
          </w:p>
        </w:tc>
        <w:tc>
          <w:tcPr>
            <w:tcW w:type="dxa" w:w="4460"/>
            <w:shd w:fill="DCE9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Initial shop estimate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approved_amount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Currency</w:t>
            </w:r>
          </w:p>
        </w:tc>
        <w:tc>
          <w:tcPr>
            <w:tcW w:type="dxa" w:w="4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Insurer-approved; updates over time</w:t>
            </w:r>
          </w:p>
        </w:tc>
      </w:tr>
      <w:tr>
        <w:tc>
          <w:tcPr>
            <w:tcW w:type="dxa" w:w="3400"/>
            <w:shd w:fill="DCE9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deductible_amount</w:t>
            </w:r>
          </w:p>
        </w:tc>
        <w:tc>
          <w:tcPr>
            <w:tcW w:type="dxa" w:w="1600"/>
            <w:shd w:fill="DCE9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Currency</w:t>
            </w:r>
          </w:p>
        </w:tc>
        <w:tc>
          <w:tcPr>
            <w:tcW w:type="dxa" w:w="4460"/>
            <w:shd w:fill="DCE9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Customer-paid portion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total_loss_flag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4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Derived from approved repair cost vs. vehicle value threshold</w:t>
            </w:r>
          </w:p>
        </w:tc>
      </w:tr>
      <w:tr>
        <w:tc>
          <w:tcPr>
            <w:tcW w:type="dxa" w:w="3400"/>
            <w:shd w:fill="DCE9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shd w:fill="DCE9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460"/>
            <w:shd w:fill="DCE9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See Section 3, Claim Status Workflow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F4E5C"/>
          <w:sz w:val="24"/>
          <w:szCs w:val="24"/>
        </w:rPr>
        <w:t xml:space="preserve">2.2 ClaimSupplement</w:t>
      </w:r>
    </w:p>
    <w:p>
      <w:pPr>
        <w:spacing w:after="160" w:line="276"/>
      </w:pPr>
      <w:r>
        <w:rPr>
          <w:sz w:val="22"/>
          <w:szCs w:val="22"/>
        </w:rPr>
        <w:t xml:space="preserve">A one-to-many child of CollisionClaim. Supplements record additional damage found once the vehicle is torn down — very common in collision work, and worth designing for from the start rather than bolting on later.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4260"/>
      </w:tblGrid>
      <w:tr>
        <w:trPr>
          <w:tblHeader/>
        </w:trPr>
        <w:tc>
          <w:tcPr>
            <w:tcW w:type="dxa" w:w="3400"/>
            <w:shd w:fill="1F4E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shd w:fill="1F4E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60"/>
            <w:shd w:fill="1F4E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supplement_id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4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 identifier</w:t>
            </w:r>
          </w:p>
        </w:tc>
      </w:tr>
      <w:tr>
        <w:tc>
          <w:tcPr>
            <w:tcW w:type="dxa" w:w="3400"/>
            <w:shd w:fill="DCE9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claim_id</w:t>
            </w:r>
          </w:p>
        </w:tc>
        <w:tc>
          <w:tcPr>
            <w:tcW w:type="dxa" w:w="1800"/>
            <w:shd w:fill="DCE9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4260"/>
            <w:shd w:fill="DCE9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Parent claim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reason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e.g. hidden damage found on teardown</w:t>
            </w:r>
          </w:p>
        </w:tc>
      </w:tr>
      <w:tr>
        <w:tc>
          <w:tcPr>
            <w:tcW w:type="dxa" w:w="3400"/>
            <w:shd w:fill="DCE9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additional_parts_labor</w:t>
            </w:r>
          </w:p>
        </w:tc>
        <w:tc>
          <w:tcPr>
            <w:tcW w:type="dxa" w:w="1800"/>
            <w:shd w:fill="DCE9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 / lines</w:t>
            </w:r>
          </w:p>
        </w:tc>
        <w:tc>
          <w:tcPr>
            <w:tcW w:type="dxa" w:w="4260"/>
            <w:shd w:fill="DCE9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Itemized addition to the estimate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submitted_date / approved_date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4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shd w:fill="DCE9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approved_amount</w:t>
            </w:r>
          </w:p>
        </w:tc>
        <w:tc>
          <w:tcPr>
            <w:tcW w:type="dxa" w:w="1800"/>
            <w:shd w:fill="DCE9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Currency</w:t>
            </w:r>
          </w:p>
        </w:tc>
        <w:tc>
          <w:tcPr>
            <w:tcW w:type="dxa" w:w="4260"/>
            <w:shd w:fill="DCE9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Pending / approved / denied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F4E5C"/>
          <w:sz w:val="24"/>
          <w:szCs w:val="24"/>
        </w:rPr>
        <w:t xml:space="preserve">2.3 ClaimDamagePoint (optional, recommended)</w:t>
      </w:r>
    </w:p>
    <w:p>
      <w:pPr>
        <w:spacing w:after="160" w:line="276"/>
      </w:pPr>
      <w:r>
        <w:rPr>
          <w:sz w:val="22"/>
          <w:szCs w:val="22"/>
        </w:rPr>
        <w:t xml:space="preserve">Ties the claim to a visual damage diagram — coordinates or zone codes on a vehicle silhouette, with severity and the parts/labor lines associated with each point. This is the piece that turns a claim from a data record into a tool estimators actually use day to day.</w:t>
      </w:r>
    </w:p>
    <w:p>
      <w:pPr>
        <w:pStyle w:val="Heading1"/>
        <w:pBdr>
          <w:bottom w:val="single" w:color="1F4E5C" w:sz="8" w:space="4"/>
        </w:pBdr>
        <w:spacing w:after="160" w:before="360"/>
      </w:pPr>
      <w:r>
        <w:rPr>
          <w:b/>
          <w:bCs/>
          <w:color w:val="1F4E5C"/>
          <w:sz w:val="30"/>
          <w:szCs w:val="30"/>
        </w:rPr>
        <w:t xml:space="preserve">3. Claim Status Workflow</w:t>
      </w:r>
    </w:p>
    <w:p>
      <w:pPr>
        <w:spacing w:after="160" w:line="276"/>
      </w:pPr>
      <w:r>
        <w:rPr>
          <w:sz w:val="22"/>
          <w:szCs w:val="22"/>
        </w:rPr>
        <w:t xml:space="preserve">A collision claim moves through a linear intake-to-close sequence, with two branches worth calling out specifically: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Adjuster Review — a negotiation loop where the insurer partially approves or contests line items before full approval.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Supplements — branch off “In Repair” when hidden damage is found; they re-enter the approval loop without changing the parent claim's overall status.</w:t>
      </w:r>
    </w:p>
    <w:p>
      <w:pPr>
        <w:spacing w:after="200" w:before="120"/>
      </w:pPr>
      <w:r>
        <w:rPr>
          <w:i/>
          <w:iCs/>
          <w:color w:val="595959"/>
          <w:sz w:val="22"/>
          <w:szCs w:val="22"/>
        </w:rPr>
        <w:t xml:space="preserve">Intake → Estimate Drafted → Submitted to Insurer → Approved → Parts Ordered → In Repair → Quality Check → Insurer Sign-off → Invoiced → Closed</w:t>
      </w:r>
    </w:p>
    <w:p>
      <w:pPr>
        <w:spacing w:after="160" w:line="276"/>
      </w:pPr>
      <w:r>
        <w:rPr>
          <w:sz w:val="22"/>
          <w:szCs w:val="22"/>
        </w:rPr>
        <w:t xml:space="preserve">A claim can also exit the flow as Denied (converted to customer-pay or closed) rather than proceeding to approval.</w:t>
      </w:r>
    </w:p>
    <w:p>
      <w:pPr>
        <w:pStyle w:val="Heading1"/>
        <w:pBdr>
          <w:bottom w:val="single" w:color="1F4E5C" w:sz="8" w:space="4"/>
        </w:pBdr>
        <w:spacing w:after="160" w:before="360"/>
      </w:pPr>
      <w:r>
        <w:rPr>
          <w:b/>
          <w:bCs/>
          <w:color w:val="1F4E5C"/>
          <w:sz w:val="30"/>
          <w:szCs w:val="30"/>
        </w:rPr>
        <w:t xml:space="preserve">4. Integration with the Rest of the DMS</w:t>
      </w:r>
    </w:p>
    <w:p>
      <w:pPr>
        <w:pStyle w:val="Heading2"/>
        <w:spacing w:after="120" w:before="280"/>
      </w:pPr>
      <w:r>
        <w:rPr>
          <w:b/>
          <w:bCs/>
          <w:color w:val="1F4E5C"/>
          <w:sz w:val="24"/>
          <w:szCs w:val="24"/>
        </w:rPr>
        <w:t xml:space="preserve">4.1 Repair Orders</w:t>
      </w:r>
    </w:p>
    <w:p>
      <w:pPr>
        <w:spacing w:after="160" w:line="276"/>
      </w:pPr>
      <w:r>
        <w:rPr>
          <w:sz w:val="22"/>
          <w:szCs w:val="22"/>
        </w:rPr>
        <w:t xml:space="preserve">Collision claims are repair orders with an attached claim record, not a separate order type. This keeps technician scheduling, bay assignment, and labor tracking unified with the rest of Service &amp; Repair rather than fragmented into a parallel system.</w:t>
      </w:r>
    </w:p>
    <w:p>
      <w:pPr>
        <w:pStyle w:val="Heading2"/>
        <w:spacing w:after="120" w:before="280"/>
      </w:pPr>
      <w:r>
        <w:rPr>
          <w:b/>
          <w:bCs/>
          <w:color w:val="1F4E5C"/>
          <w:sz w:val="24"/>
          <w:szCs w:val="24"/>
        </w:rPr>
        <w:t xml:space="preserve">4.2 Parts &amp; Inventory</w:t>
      </w:r>
    </w:p>
    <w:p>
      <w:pPr>
        <w:spacing w:after="160" w:line="276"/>
      </w:pPr>
      <w:r>
        <w:rPr>
          <w:sz w:val="22"/>
          <w:szCs w:val="22"/>
        </w:rPr>
        <w:t xml:space="preserve">Parts lines on a collision RO should carry a claim_line_id so insurer-approved cost can be reconciled independently from the shop's own estimate. Backordered collision parts are common enough that a status flag pausing the RO clock — without harming cycle-time metrics — is worth including.</w:t>
      </w:r>
    </w:p>
    <w:p>
      <w:pPr>
        <w:pStyle w:val="Heading2"/>
        <w:spacing w:after="120" w:before="280"/>
      </w:pPr>
      <w:r>
        <w:rPr>
          <w:b/>
          <w:bCs/>
          <w:color w:val="1F4E5C"/>
          <w:sz w:val="24"/>
          <w:szCs w:val="24"/>
        </w:rPr>
        <w:t xml:space="preserve">4.3 Multi-Branch Support</w:t>
      </w:r>
    </w:p>
    <w:p>
      <w:pPr>
        <w:spacing w:after="160" w:line="276"/>
      </w:pPr>
      <w:r>
        <w:rPr>
          <w:sz w:val="22"/>
          <w:szCs w:val="22"/>
        </w:rPr>
        <w:t xml:space="preserve">Where only some branches perform body work, claims should be filterable and reportable by branch, and insurer/adjuster relationships may need to be tracked per branch rather than dealership-wide.</w:t>
      </w:r>
    </w:p>
    <w:p>
      <w:pPr>
        <w:pStyle w:val="Heading2"/>
        <w:spacing w:after="120" w:before="280"/>
      </w:pPr>
      <w:r>
        <w:rPr>
          <w:b/>
          <w:bCs/>
          <w:color w:val="1F4E5C"/>
          <w:sz w:val="24"/>
          <w:szCs w:val="24"/>
        </w:rPr>
        <w:t xml:space="preserve">4.4 Financial Reconciliation</w:t>
      </w:r>
    </w:p>
    <w:p>
      <w:pPr>
        <w:spacing w:after="160" w:line="276"/>
      </w:pPr>
      <w:r>
        <w:rPr>
          <w:sz w:val="22"/>
          <w:szCs w:val="22"/>
        </w:rPr>
        <w:t xml:space="preserve">Collision claims create two distinct receivables that need separate tracking: the amount owed by the insurer, and the customer's deductible. These have different collection processes and should not be merged into a single AR line.</w:t>
      </w:r>
    </w:p>
    <w:p>
      <w:pPr>
        <w:pStyle w:val="Heading1"/>
        <w:pBdr>
          <w:bottom w:val="single" w:color="1F4E5C" w:sz="8" w:space="4"/>
        </w:pBdr>
        <w:spacing w:after="160" w:before="360"/>
      </w:pPr>
      <w:r>
        <w:rPr>
          <w:b/>
          <w:bCs/>
          <w:color w:val="1F4E5C"/>
          <w:sz w:val="30"/>
          <w:szCs w:val="30"/>
        </w:rPr>
        <w:t xml:space="preserve">5. Reporting Worth Building 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Average days-in-claim, broken out by insurer — turnaround varies significantly between insurers and is useful leverage in negotiations.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Supplement approval rate and turnaround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Total-loss rate versus repair rate.</w:t>
      </w:r>
    </w:p>
    <w:p>
      <w:pPr>
        <w:pStyle w:val="Heading1"/>
        <w:pBdr>
          <w:bottom w:val="single" w:color="1F4E5C" w:sz="8" w:space="4"/>
        </w:pBdr>
        <w:spacing w:after="160" w:before="360"/>
      </w:pPr>
      <w:r>
        <w:rPr>
          <w:b/>
          <w:bCs/>
          <w:color w:val="1F4E5C"/>
          <w:sz w:val="30"/>
          <w:szCs w:val="30"/>
        </w:rPr>
        <w:t xml:space="preserve">6. Summary: Collision vs. Standard Repair Order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860"/>
      </w:tblGrid>
      <w:tr>
        <w:trPr>
          <w:tblHeader/>
        </w:trPr>
        <w:tc>
          <w:tcPr>
            <w:tcW w:type="dxa" w:w="2400"/>
            <w:shd w:fill="1F4E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200"/>
            <w:shd w:fill="1F4E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Standard RO</w:t>
            </w:r>
          </w:p>
        </w:tc>
        <w:tc>
          <w:tcPr>
            <w:tcW w:type="dxa" w:w="3860"/>
            <w:shd w:fill="1F4E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Collision Claim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Payer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</w:t>
            </w:r>
          </w:p>
        </w:tc>
        <w:tc>
          <w:tcPr>
            <w:tcW w:type="dxa" w:w="3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Insurer (primary) + customer deductible</w:t>
            </w:r>
          </w:p>
        </w:tc>
      </w:tr>
      <w:tr>
        <w:tc>
          <w:tcPr>
            <w:tcW w:type="dxa" w:w="2400"/>
            <w:shd w:fill="DCE9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Approval path</w:t>
            </w:r>
          </w:p>
        </w:tc>
        <w:tc>
          <w:tcPr>
            <w:tcW w:type="dxa" w:w="3200"/>
            <w:shd w:fill="DCE9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 authorizes work directly</w:t>
            </w:r>
          </w:p>
        </w:tc>
        <w:tc>
          <w:tcPr>
            <w:tcW w:type="dxa" w:w="3860"/>
            <w:shd w:fill="DCE9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Insurer/adjuster approves estimate, then any supplements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Scope changes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Rare, re-authorized directly with customer</w:t>
            </w:r>
          </w:p>
        </w:tc>
        <w:tc>
          <w:tcPr>
            <w:tcW w:type="dxa" w:w="3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Common — handled via ClaimSupplement records</w:t>
            </w:r>
          </w:p>
        </w:tc>
      </w:tr>
      <w:tr>
        <w:tc>
          <w:tcPr>
            <w:tcW w:type="dxa" w:w="2400"/>
            <w:shd w:fill="DCE9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Damage tracking</w:t>
            </w:r>
          </w:p>
        </w:tc>
        <w:tc>
          <w:tcPr>
            <w:tcW w:type="dxa" w:w="3200"/>
            <w:shd w:fill="DCE9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typically required</w:t>
            </w:r>
          </w:p>
        </w:tc>
        <w:tc>
          <w:tcPr>
            <w:tcW w:type="dxa" w:w="3860"/>
            <w:shd w:fill="DCE9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Point-of-impact and damage diagram recommended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Receivables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Single AR line</w:t>
            </w:r>
          </w:p>
        </w:tc>
        <w:tc>
          <w:tcPr>
            <w:tcW w:type="dxa" w:w="3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Split: insurer receivable + deductible receivable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Dealer Management System — Collision Claims Module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2026-08-30T04:00:35.106Z</dcterms:created>
  <dcterms:modified xsi:type="dcterms:W3CDTF">2026-08-30T04:00:35.106Z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