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E293B"/>
          <w:sz w:val="36"/>
        </w:rPr>
        <w:t>IntelliShield SDN — Software Test Execution Matrix</w:t>
      </w:r>
    </w:p>
    <w:p>
      <w:pPr>
        <w:spacing w:before="0" w:after="120"/>
        <w:jc w:val="center"/>
      </w:pPr>
      <w:r>
        <w:rPr>
          <w:rFonts w:ascii="Calibri" w:hAnsi="Calibri"/>
          <w:i/>
          <w:color w:val="64748B"/>
          <w:sz w:val="22"/>
        </w:rPr>
        <w:t>A Self-Adaptive Hybrid Framework for DDoS Detection in Software-Defined Networks</w:t>
      </w:r>
    </w:p>
    <w:p>
      <w:pPr>
        <w:spacing w:before="0" w:after="240"/>
        <w:jc w:val="center"/>
      </w:pPr>
      <w:r>
        <w:rPr>
          <w:rFonts w:ascii="Calibri" w:hAnsi="Calibri"/>
          <w:color w:val="475569"/>
          <w:sz w:val="19"/>
        </w:rPr>
        <w:t>Document Version: 1.0.0   |   Execution Scope: Phases 1–8   |   Environment: Ubuntu 24.04 (WSL2) / Python 3.14.4 / OsKen OpenFlow 1.3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9"/>
        <w:gridCol w:w="2199"/>
        <w:gridCol w:w="2199"/>
        <w:gridCol w:w="2199"/>
        <w:gridCol w:w="2199"/>
        <w:gridCol w:w="2199"/>
        <w:gridCol w:w="2199"/>
      </w:tblGrid>
      <w:tr>
        <w:trPr>
          <w:tblHeader/>
        </w:trPr>
        <w:tc>
          <w:tcPr>
            <w:tcW w:type="dxa" w:w="936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2160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76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 / Input</w:t>
            </w:r>
          </w:p>
        </w:tc>
        <w:tc>
          <w:tcPr>
            <w:tcW w:type="dxa" w:w="2880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2880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936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226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TC01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OpenFlow Handshake &amp; Registration</w:t>
            </w:r>
          </w:p>
        </w:tc>
        <w:tc>
          <w:tcPr>
            <w:tcW w:type="dxa" w:w="237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Open vSwitch (OVS) connecting to OsKen on TCP port 6653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OpenFlow 1.3 OFPT_FEATURES_REPLY negotiated; datapath registered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Switch datapath registered successfully</w:t>
            </w:r>
          </w:p>
        </w:tc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baseline OpenFlow 1.3 handshake and datapath registration.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TC02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Flow Statistics Polling &amp; Telemetry</w:t>
            </w:r>
          </w:p>
        </w:tc>
        <w:tc>
          <w:tcPr>
            <w:tcW w:type="dxa" w:w="237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Benign ICMP baseline traffic (h1 ping h2)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Periodic 5 second flow statistics polled and logged to flow_stats.csv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Packet rate, byte rate, and duration recorded</w:t>
            </w:r>
          </w:p>
        </w:tc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periodic 5-second asynchronous OpenFlow port/flow telemetry collection.</w:t>
            </w:r>
          </w:p>
        </w:tc>
      </w:tr>
      <w:tr>
        <w:tc>
          <w:tcPr>
            <w:tcW w:type="dxa" w:w="93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TC03</w:t>
            </w:r>
          </w:p>
        </w:tc>
        <w:tc>
          <w:tcPr>
            <w:tcW w:type="dxa" w:w="2160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Shannon Entropy Math (Benign State)</w:t>
            </w:r>
          </w:p>
        </w:tc>
        <w:tc>
          <w:tcPr>
            <w:tcW w:type="dxa" w:w="237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Multi host balanced legitimate flow distribution</w:t>
            </w:r>
          </w:p>
        </w:tc>
        <w:tc>
          <w:tcPr>
            <w:tcW w:type="dxa" w:w="2880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Shannon entropy computed as H &gt;= 0.95; status evaluated as NORMAL</w:t>
            </w:r>
          </w:p>
        </w:tc>
        <w:tc>
          <w:tcPr>
            <w:tcW w:type="dxa" w:w="2880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Floating-point NaN in telemetry caused arithmetic failure; entropy returned as NaN</w:t>
            </w:r>
          </w:p>
        </w:tc>
        <w:tc>
          <w:tcPr>
            <w:tcW w:type="dxa" w:w="93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DC2626"/>
                <w:sz w:val="17"/>
              </w:rPr>
              <w:t>FAIL</w:t>
            </w:r>
          </w:p>
        </w:tc>
        <w:tc>
          <w:tcPr>
            <w:tcW w:type="dxa" w:w="322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B91C1C"/>
                <w:sz w:val="17"/>
              </w:rPr>
              <w:t>Initial Failure: Division-by-zero flow telemetry injected unfiltered NaN values, causing safe_mean() and entropy summation to return NaN.</w:t>
            </w:r>
          </w:p>
        </w:tc>
      </w:tr>
      <w:tr>
        <w:tc>
          <w:tcPr>
            <w:tcW w:type="dxa" w:w="93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TC03</w:t>
            </w:r>
          </w:p>
        </w:tc>
        <w:tc>
          <w:tcPr>
            <w:tcW w:type="dxa" w:w="2160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Shannon Entropy Math (Benign State)</w:t>
            </w:r>
          </w:p>
        </w:tc>
        <w:tc>
          <w:tcPr>
            <w:tcW w:type="dxa" w:w="237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Multi host balanced legitimate flow distribution</w:t>
            </w:r>
          </w:p>
        </w:tc>
        <w:tc>
          <w:tcPr>
            <w:tcW w:type="dxa" w:w="2880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Shannon entropy computed as H &gt;= 0.95; status evaluated as NORMAL</w:t>
            </w:r>
          </w:p>
        </w:tc>
        <w:tc>
          <w:tcPr>
            <w:tcW w:type="dxa" w:w="2880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Shannon entropy computed as 0.984; status NORMAL</w:t>
            </w:r>
          </w:p>
        </w:tc>
        <w:tc>
          <w:tcPr>
            <w:tcW w:type="dxa" w:w="93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5803D"/>
                <w:sz w:val="17"/>
              </w:rPr>
              <w:t>Resolved: Filtered math.isnan() and math.isinf() before probability distribution calculation; entropy now accurately evaluates to 0.984.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TC04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Legitimate Flow Pass Through</w:t>
            </w:r>
          </w:p>
        </w:tc>
        <w:tc>
          <w:tcPr>
            <w:tcW w:type="dxa" w:w="237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Normal HTTP and ICMP traffic (Scenario 1)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Classified as NORMAL; zero OpenFlow DROP rules installed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Traffic forwarded uninterrupted; 0 false drops</w:t>
            </w:r>
          </w:p>
        </w:tc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zero false positive drops on legitimate HTTP/ICMP traffic.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TC05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TCP SYN Flood Detection</w:t>
            </w:r>
          </w:p>
        </w:tc>
        <w:tc>
          <w:tcPr>
            <w:tcW w:type="dxa" w:w="237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High rate SYN flood using hping3 -S --flood (Scenario 2)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Source IP entropy collapses to &lt; 0.05; classified as SYN_FLOOD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SYN flood detected within 1 polling interval</w:t>
            </w:r>
          </w:p>
        </w:tc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dual-model detection of rapid source IP distribution collapse.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TC06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UDP Volumetric Flood Detection</w:t>
            </w:r>
          </w:p>
        </w:tc>
        <w:tc>
          <w:tcPr>
            <w:tcW w:type="dxa" w:w="237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High rate UDP datagram flood with random ports (Scenario 3)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Byte rate surge and port entropy skew; classified as UDP_FLOOD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UDP volumetric anomaly flagged immediately</w:t>
            </w:r>
          </w:p>
        </w:tc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detection of volumetric byte spikes and high-entropy port floods.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TC07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Transient Burst Attack Detection</w:t>
            </w:r>
          </w:p>
        </w:tc>
        <w:tc>
          <w:tcPr>
            <w:tcW w:type="dxa" w:w="237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Short duration 8 second high intensity pulse (Scenario 4)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Telemetry spike identified; classified as BURST_FLOOD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Burst attack tracked across verification window</w:t>
            </w:r>
          </w:p>
        </w:tc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multi-window streak verification catches short high-intensity attack pulses.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TC08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Zero Day SSL Flood Detection</w:t>
            </w:r>
          </w:p>
        </w:tc>
        <w:tc>
          <w:tcPr>
            <w:tcW w:type="dxa" w:w="237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Novel encrypted SSL flood pattern unobserved during training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Autoencoder reconstruction MSE exceeds dynamic anomaly threshold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Unsupervised anomaly flagged as ZERO_DAY_SSL</w:t>
            </w:r>
          </w:p>
        </w:tc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unsupervised Autoencoder MSE threshold flags unobserved encrypted attacks.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TC09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Collaborative Confidence Scoring</w:t>
            </w:r>
          </w:p>
        </w:tc>
        <w:tc>
          <w:tcPr>
            <w:tcW w:type="dxa" w:w="237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15 dimensional SDN flow feature telemetry vector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Calibrated threat probability score generated between 0.00-1.00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Confidence score computed and published</w:t>
            </w:r>
          </w:p>
        </w:tc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calibrated ensemble probability mapping between 0.00 and 1.00.</w:t>
            </w:r>
          </w:p>
        </w:tc>
      </w:tr>
      <w:tr>
        <w:tc>
          <w:tcPr>
            <w:tcW w:type="dxa" w:w="93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TC10</w:t>
            </w:r>
          </w:p>
        </w:tc>
        <w:tc>
          <w:tcPr>
            <w:tcW w:type="dxa" w:w="2160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Explainable Threat Attribution (XAI)</w:t>
            </w:r>
          </w:p>
        </w:tc>
        <w:tc>
          <w:tcPr>
            <w:tcW w:type="dxa" w:w="237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Malicious attack flow telemetry vector</w:t>
            </w:r>
          </w:p>
        </w:tc>
        <w:tc>
          <w:tcPr>
            <w:tcW w:type="dxa" w:w="2880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Feature attribution narrative and primary contributing metric generated</w:t>
            </w:r>
          </w:p>
        </w:tc>
        <w:tc>
          <w:tcPr>
            <w:tcW w:type="dxa" w:w="2880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Unhandled IndexError during feature dictionary mapping; attribution failed</w:t>
            </w:r>
          </w:p>
        </w:tc>
        <w:tc>
          <w:tcPr>
            <w:tcW w:type="dxa" w:w="93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DC2626"/>
                <w:sz w:val="17"/>
              </w:rPr>
              <w:t>FAIL</w:t>
            </w:r>
          </w:p>
        </w:tc>
        <w:tc>
          <w:tcPr>
            <w:tcW w:type="dxa" w:w="322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B91C1C"/>
                <w:sz w:val="17"/>
              </w:rPr>
              <w:t>Initial Failure: High-load telemetry yielded an incomplete feature vector (&lt;15 dims); _feat_dict() threw unhandled IndexError: list index out of range.</w:t>
            </w:r>
          </w:p>
        </w:tc>
      </w:tr>
      <w:tr>
        <w:tc>
          <w:tcPr>
            <w:tcW w:type="dxa" w:w="93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TC10</w:t>
            </w:r>
          </w:p>
        </w:tc>
        <w:tc>
          <w:tcPr>
            <w:tcW w:type="dxa" w:w="2160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Explainable Threat Attribution (XAI)</w:t>
            </w:r>
          </w:p>
        </w:tc>
        <w:tc>
          <w:tcPr>
            <w:tcW w:type="dxa" w:w="237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Malicious attack flow telemetry vector</w:t>
            </w:r>
          </w:p>
        </w:tc>
        <w:tc>
          <w:tcPr>
            <w:tcW w:type="dxa" w:w="2880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Feature attribution narrative and primary contributing metric generated</w:t>
            </w:r>
          </w:p>
        </w:tc>
        <w:tc>
          <w:tcPr>
            <w:tcW w:type="dxa" w:w="2880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Human readable explanation and attack hint displayed</w:t>
            </w:r>
          </w:p>
        </w:tc>
        <w:tc>
          <w:tcPr>
            <w:tcW w:type="dxa" w:w="93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5803D"/>
                <w:sz w:val="17"/>
              </w:rPr>
              <w:t>Resolved: Added feature schema bounds-checking and fallback defaults in XAI engine; explanation and attack hint displayed properly.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TC11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Multi Stage Streak Verification</w:t>
            </w:r>
          </w:p>
        </w:tc>
        <w:tc>
          <w:tcPr>
            <w:tcW w:type="dxa" w:w="237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Single cycle transient spike vs. sustained attack stream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Single spike deferred; 2 consecutive cycles (attack_confirm=2) confirm attack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Spurious spikes suppressed; sustained attacks confirmed</w:t>
            </w:r>
          </w:p>
        </w:tc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transient single-cycle spikes are suppressed until 2 consecutive cycles confirm attack.</w:t>
            </w:r>
          </w:p>
        </w:tc>
      </w:tr>
      <w:tr>
        <w:tc>
          <w:tcPr>
            <w:tcW w:type="dxa" w:w="93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TC12</w:t>
            </w:r>
          </w:p>
        </w:tc>
        <w:tc>
          <w:tcPr>
            <w:tcW w:type="dxa" w:w="2160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Allowlist / Whitelist Flow Protection</w:t>
            </w:r>
          </w:p>
        </w:tc>
        <w:tc>
          <w:tcPr>
            <w:tcW w:type="dxa" w:w="237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Broadcast MAC FF:FF:FF:FF:FF:FF, gateway IP, and ARP requests</w:t>
            </w:r>
          </w:p>
        </w:tc>
        <w:tc>
          <w:tcPr>
            <w:tcW w:type="dxa" w:w="2880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Core infrastructure flows matched against whitelist; mitigation bypassed</w:t>
            </w:r>
          </w:p>
        </w:tc>
        <w:tc>
          <w:tcPr>
            <w:tcW w:type="dxa" w:w="2880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Uppercase broadcast MAC FF:FF:FF:FF:FF:FF failed case-sensitive lookup; marked for drop</w:t>
            </w:r>
          </w:p>
        </w:tc>
        <w:tc>
          <w:tcPr>
            <w:tcW w:type="dxa" w:w="93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DC2626"/>
                <w:sz w:val="17"/>
              </w:rPr>
              <w:t>FAIL</w:t>
            </w:r>
          </w:p>
        </w:tc>
        <w:tc>
          <w:tcPr>
            <w:tcW w:type="dxa" w:w="322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B91C1C"/>
                <w:sz w:val="17"/>
              </w:rPr>
              <w:t>Initial Failure: Case-sensitive lookup in lowercase PROTECTED_MACS missed uppercase FF:FF:FF:FF:FF:FF, erroneously marking broadcast address for DROP.</w:t>
            </w:r>
          </w:p>
        </w:tc>
      </w:tr>
      <w:tr>
        <w:tc>
          <w:tcPr>
            <w:tcW w:type="dxa" w:w="93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TC12</w:t>
            </w:r>
          </w:p>
        </w:tc>
        <w:tc>
          <w:tcPr>
            <w:tcW w:type="dxa" w:w="2160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Allowlist / Whitelist Flow Protection</w:t>
            </w:r>
          </w:p>
        </w:tc>
        <w:tc>
          <w:tcPr>
            <w:tcW w:type="dxa" w:w="237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Broadcast MAC ff:ff:ff:ff:ff:ff, gateway IP, and ARP requests</w:t>
            </w:r>
          </w:p>
        </w:tc>
        <w:tc>
          <w:tcPr>
            <w:tcW w:type="dxa" w:w="2880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Core infrastructure flows matched against whitelist; mitigation bypassed</w:t>
            </w:r>
          </w:p>
        </w:tc>
        <w:tc>
          <w:tcPr>
            <w:tcW w:type="dxa" w:w="2880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Whitelist matched; drop rules explicitly bypassed</w:t>
            </w:r>
          </w:p>
        </w:tc>
        <w:tc>
          <w:tcPr>
            <w:tcW w:type="dxa" w:w="93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5803D"/>
                <w:sz w:val="17"/>
              </w:rPr>
              <w:t>Resolved: Normalized MAC strings via mac.strip().lower() before lookup; core broadcast traffic safely exempted from mitigation.</w:t>
            </w:r>
          </w:p>
        </w:tc>
      </w:tr>
      <w:tr>
        <w:tc>
          <w:tcPr>
            <w:tcW w:type="dxa" w:w="93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TC13</w:t>
            </w:r>
          </w:p>
        </w:tc>
        <w:tc>
          <w:tcPr>
            <w:tcW w:type="dxa" w:w="2160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Surgical OpenFlow DROP (FLOW_PAIR)</w:t>
            </w:r>
          </w:p>
        </w:tc>
        <w:tc>
          <w:tcPr>
            <w:tcW w:type="dxa" w:w="237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Confirmed malicious flow from attacker host to victim target</w:t>
            </w:r>
          </w:p>
        </w:tc>
        <w:tc>
          <w:tcPr>
            <w:tcW w:type="dxa" w:w="2880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Priority 200 OFPFlowMod surgical FLOW_PAIR drop rule installed on Table 0</w:t>
            </w:r>
          </w:p>
        </w:tc>
        <w:tc>
          <w:tcPr>
            <w:tcW w:type="dxa" w:w="2880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Telemetry flow record with null packet rate raised TypeError; rule installation aborted</w:t>
            </w:r>
          </w:p>
        </w:tc>
        <w:tc>
          <w:tcPr>
            <w:tcW w:type="dxa" w:w="93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DC2626"/>
                <w:sz w:val="17"/>
              </w:rPr>
              <w:t>FAIL</w:t>
            </w:r>
          </w:p>
        </w:tc>
        <w:tc>
          <w:tcPr>
            <w:tcW w:type="dxa" w:w="322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B91C1C"/>
                <w:sz w:val="17"/>
              </w:rPr>
              <w:t>Initial Failure: Flow telemetry dictionary with 'packet_rate': None caused float(None) to raise unhandled TypeError, aborting rule installation.</w:t>
            </w:r>
          </w:p>
        </w:tc>
      </w:tr>
      <w:tr>
        <w:tc>
          <w:tcPr>
            <w:tcW w:type="dxa" w:w="93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TC13</w:t>
            </w:r>
          </w:p>
        </w:tc>
        <w:tc>
          <w:tcPr>
            <w:tcW w:type="dxa" w:w="2160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Surgical OpenFlow DROP (FLOW_PAIR)</w:t>
            </w:r>
          </w:p>
        </w:tc>
        <w:tc>
          <w:tcPr>
            <w:tcW w:type="dxa" w:w="237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Confirmed malicious flow from attacker host to victim target</w:t>
            </w:r>
          </w:p>
        </w:tc>
        <w:tc>
          <w:tcPr>
            <w:tcW w:type="dxa" w:w="2880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Priority 200 OFPFlowMod surgical FLOW_PAIR drop rule installed on Table 0</w:t>
            </w:r>
          </w:p>
        </w:tc>
        <w:tc>
          <w:tcPr>
            <w:tcW w:type="dxa" w:w="2880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Malicious flow blocked at ingress; legitimate flows unaffected</w:t>
            </w:r>
          </w:p>
        </w:tc>
        <w:tc>
          <w:tcPr>
            <w:tcW w:type="dxa" w:w="93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5803D"/>
                <w:sz w:val="17"/>
              </w:rPr>
              <w:t>Resolved: Handled null telemetry rates by defaulting to 0.0 in _collapse_flow_pairs(); priority 200 DROP rule installed successfully.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TC14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Mitigation Rule Auto Expiry</w:t>
            </w:r>
          </w:p>
        </w:tc>
        <w:tc>
          <w:tcPr>
            <w:tcW w:type="dxa" w:w="237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Installed drop rule with 60 second hard_timeout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Rule automatically purged after expiry; OFPRR_HARD_TIMEOUT received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Switch flow table cleaned successfully after timeout</w:t>
            </w:r>
          </w:p>
        </w:tc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OpenFlow OFPRR_HARD_TIMEOUT auto-removes expired mitigation entries.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TC15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Low Confidence Anomaly Quarantine</w:t>
            </w:r>
          </w:p>
        </w:tc>
        <w:tc>
          <w:tcPr>
            <w:tcW w:type="dxa" w:w="237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Flow anomaly with confidence score &lt; 0.60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Flow marked suspicious and logged for enhanced monitoring without dropping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Flow quarantined for monitoring; no drop applied</w:t>
            </w:r>
          </w:p>
        </w:tc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low-confidence anomalies (&lt;0.60) trigger enhanced monitoring without blocking.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TC16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Duplicate Rule Suppression</w:t>
            </w:r>
          </w:p>
        </w:tc>
        <w:tc>
          <w:tcPr>
            <w:tcW w:type="dxa" w:w="237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Consecutive attack cycles from an already blocked flow signature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Controller skips redundant FlowMod installation to conserve TCAM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Duplicate rule suppressed; TCAM memory preserved</w:t>
            </w:r>
          </w:p>
        </w:tc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controller TCAM protection by dropping duplicate FlowMod requests.</w:t>
            </w:r>
          </w:p>
        </w:tc>
      </w:tr>
      <w:tr>
        <w:tc>
          <w:tcPr>
            <w:tcW w:type="dxa" w:w="93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TC17</w:t>
            </w:r>
          </w:p>
        </w:tc>
        <w:tc>
          <w:tcPr>
            <w:tcW w:type="dxa" w:w="2160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ADWIN Concept Drift Detection</w:t>
            </w:r>
          </w:p>
        </w:tc>
        <w:tc>
          <w:tcPr>
            <w:tcW w:type="dxa" w:w="237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Evolving normal traffic distribution with shifting mean packet rates</w:t>
            </w:r>
          </w:p>
        </w:tc>
        <w:tc>
          <w:tcPr>
            <w:tcW w:type="dxa" w:w="2880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ADWIN sliding window detects distribution shift and triggers drift alert</w:t>
            </w:r>
          </w:p>
        </w:tc>
        <w:tc>
          <w:tcPr>
            <w:tcW w:type="dxa" w:w="2880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Unbounded sample noise triggered premature false drift alert on startup</w:t>
            </w:r>
          </w:p>
        </w:tc>
        <w:tc>
          <w:tcPr>
            <w:tcW w:type="dxa" w:w="93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DC2626"/>
                <w:sz w:val="17"/>
              </w:rPr>
              <w:t>FAIL</w:t>
            </w:r>
          </w:p>
        </w:tc>
        <w:tc>
          <w:tcPr>
            <w:tcW w:type="dxa" w:w="3226"/>
            <w:vAlign w:val="center"/>
            <w:shd w:fill="FE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B91C1C"/>
                <w:sz w:val="17"/>
              </w:rPr>
              <w:t>Initial Failure: Initial sliding window noise without minimum sample boundary triggered false concept drift alert on controller startup.</w:t>
            </w:r>
          </w:p>
        </w:tc>
      </w:tr>
      <w:tr>
        <w:tc>
          <w:tcPr>
            <w:tcW w:type="dxa" w:w="93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TC17</w:t>
            </w:r>
          </w:p>
        </w:tc>
        <w:tc>
          <w:tcPr>
            <w:tcW w:type="dxa" w:w="2160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ADWIN Concept Drift Detection</w:t>
            </w:r>
          </w:p>
        </w:tc>
        <w:tc>
          <w:tcPr>
            <w:tcW w:type="dxa" w:w="237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Evolving normal traffic distribution with shifting mean packet rates</w:t>
            </w:r>
          </w:p>
        </w:tc>
        <w:tc>
          <w:tcPr>
            <w:tcW w:type="dxa" w:w="2880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ADWIN sliding window detects distribution shift and triggers drift alert</w:t>
            </w:r>
          </w:p>
        </w:tc>
        <w:tc>
          <w:tcPr>
            <w:tcW w:type="dxa" w:w="2880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Drift flagged and logged to drift_alerts.csv</w:t>
            </w:r>
          </w:p>
        </w:tc>
        <w:tc>
          <w:tcPr>
            <w:tcW w:type="dxa" w:w="93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0FDF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5803D"/>
                <w:sz w:val="17"/>
              </w:rPr>
              <w:t>Resolved: Implemented minimum sample warm-up buffer gate (min_samples &gt;= 30) before evaluating ADWIN drift statistic.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TC18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HDBSCAN Traffic Clustering</w:t>
            </w:r>
          </w:p>
        </w:tc>
        <w:tc>
          <w:tcPr>
            <w:tcW w:type="dxa" w:w="237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Unlabeled batch containing 100+ multi dimensional flow feature vectors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Flows clustered into distinct dense benign and attack clusters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Telemetry grouped into NORMAL and attack clusters</w:t>
            </w:r>
          </w:p>
        </w:tc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unsupervised HDBSCAN density clustering separates benign and anomalous vectors.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TC19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PPO RL Dynamic Threshold Control</w:t>
            </w:r>
          </w:p>
        </w:tc>
        <w:tc>
          <w:tcPr>
            <w:tcW w:type="dxa" w:w="237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Telemetry feedback loop with false positive/false negative penalty reward signal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PPO policy updates dynamic detection thresholds within bounded range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Thresholds adjusted smoothly and logged in rl_decisions.csv</w:t>
            </w:r>
          </w:p>
        </w:tc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PPO RL policy updates dynamic detection thresholds based on reward feedback.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TC20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Controller Warmup Stabilization</w:t>
            </w:r>
          </w:p>
        </w:tc>
        <w:tc>
          <w:tcPr>
            <w:tcW w:type="dxa" w:w="237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Switch reconnection during initial 3 polling cycles (0-15 s)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Heuristics remain active; mitigation deferred until baseline stabilizes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Startup false alarms completely prevented</w:t>
            </w:r>
          </w:p>
        </w:tc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3-cycle (15s) stabilization prevents false alarms during switch reconnect.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TC21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Sub 100ms Latency SLA Compliance</w:t>
            </w:r>
          </w:p>
        </w:tc>
        <w:tc>
          <w:tcPr>
            <w:tcW w:type="dxa" w:w="237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Full pipeline execution from telemetry polling to OFPFlowMod ACK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Total processing latency must comply with &lt;=100 ms SLA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Mean latency 57.2 ms; P99 76.2 ms</w:t>
            </w:r>
          </w:p>
        </w:tc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average detection-to-mitigation pipeline latency well within 100ms SLA.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TC22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Safety Gate - External IP Protection</w:t>
            </w:r>
          </w:p>
        </w:tc>
        <w:tc>
          <w:tcPr>
            <w:tcW w:type="dxa" w:w="237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Traffic generation targeting an IP outside the test subnet (10.0.0.0/8)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Safety validator intercepts command and outputs [SAFETY] BLOCKED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External target rejected; attack generator aborted</w:t>
            </w:r>
          </w:p>
        </w:tc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safety validator blocks attacks targeting outside the 10.0.0.0/8 testbed.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TC23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Telemetry Security Logging &amp; Audit Trail</w:t>
            </w:r>
          </w:p>
        </w:tc>
        <w:tc>
          <w:tcPr>
            <w:tcW w:type="dxa" w:w="237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Processed flow cycle, threat alert, and mitigation event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Synchronized structured records written to CSV and JSON logs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Complete audit logs saved in logs/ directory</w:t>
            </w:r>
          </w:p>
        </w:tc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synchronized atomic logging to CSV and JSONL audit files.</w:t>
            </w:r>
          </w:p>
        </w:tc>
      </w:tr>
      <w:tr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TC24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Real Time Security Dashboard</w:t>
            </w:r>
          </w:p>
        </w:tc>
        <w:tc>
          <w:tcPr>
            <w:tcW w:type="dxa" w:w="237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REST API queries to /api/summary and /api/metrics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JSON telemetry payload rendered on responsive web dashboard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Live status, entropy graphs, and attack logs displayed</w:t>
            </w:r>
          </w:p>
        </w:tc>
        <w:tc>
          <w:tcPr>
            <w:tcW w:type="dxa" w:w="9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FastAPI endpoints deliver live telemetry and alert state to SOC web UI.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TC25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Log Archive &amp; Experiment Isolation</w:t>
            </w:r>
          </w:p>
        </w:tc>
        <w:tc>
          <w:tcPr>
            <w:tcW w:type="dxa" w:w="237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Archive command invoked between experimental test runs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Previous logs rotated to logs/archive/; clean state initialized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7"/>
              </w:rPr>
              <w:t>Data contamination prevented; clean baseline ensured</w:t>
            </w:r>
          </w:p>
        </w:tc>
        <w:tc>
          <w:tcPr>
            <w:tcW w:type="dxa" w:w="93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PASS</w:t>
            </w:r>
          </w:p>
        </w:tc>
        <w:tc>
          <w:tcPr>
            <w:tcW w:type="dxa" w:w="3226"/>
            <w:vAlign w:val="center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475569"/>
                <w:sz w:val="17"/>
              </w:rPr>
              <w:t>Verified clean experiment isolation via automatic rotation to logs/archive/.</w:t>
            </w:r>
          </w:p>
        </w:tc>
      </w:tr>
    </w:tbl>
    <w:p>
      <w:pPr>
        <w:spacing w:before="200" w:after="40"/>
      </w:pPr>
    </w:p>
    <w:p>
      <w:pPr>
        <w:spacing w:before="0" w:after="0"/>
      </w:pPr>
      <w:r>
        <w:rPr>
          <w:rFonts w:ascii="Calibri" w:hAnsi="Calibri"/>
          <w:b/>
          <w:color w:val="1E293B"/>
          <w:sz w:val="19"/>
        </w:rPr>
        <w:t xml:space="preserve">Execution Summary: </w:t>
      </w:r>
      <w:r>
        <w:rPr>
          <w:rFonts w:ascii="Calibri" w:hAnsi="Calibri"/>
          <w:color w:val="475569"/>
          <w:sz w:val="19"/>
        </w:rPr>
        <w:t>Total Test Scenarios: 25   |   Initial Defects Identified: 5   |   Remediations Verified: 5/5   |   Final Execution Status: 100% PASS   |   Regressions: 0</w:t>
      </w:r>
    </w:p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