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 REPORT : E-Commerce Performance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"Between December 2010 and December 2011, the company generated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3.37 million</w:t>
      </w:r>
      <w:r w:rsidDel="00000000" w:rsidR="00000000" w:rsidRPr="00000000">
        <w:rPr>
          <w:i w:val="1"/>
          <w:iCs w:val="1"/>
          <w:rtl w:val="0"/>
        </w:rPr>
        <w:t xml:space="preserve"> across 6,631 orders. The Average Order Value (AOV) for this period was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$508.78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Key Findings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"Revenue peaked significantly in November 2011 at, indicating a strong holiday shopping dependency. Sales dropped sharply in December, likely due to the dataset ending mid-month or a cut-off for holiday shipping."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Concentration: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top 10 products drive a significant portion of overall sales."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Reach: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"While the UK dominates the core market,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Netherlands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Ireland</w:t>
      </w:r>
      <w:r w:rsidDel="00000000" w:rsidR="00000000" w:rsidRPr="00000000">
        <w:rPr>
          <w:i w:val="1"/>
          <w:iCs w:val="1"/>
          <w:rtl w:val="0"/>
        </w:rPr>
        <w:t xml:space="preserve"> emerged as the most valuable international regions."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Actionable Recommendations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Launch early Q4 campaigns:</w:t>
      </w:r>
      <w:r w:rsidDel="00000000" w:rsidR="00000000" w:rsidRPr="00000000">
        <w:rPr>
          <w:i w:val="1"/>
          <w:iCs w:val="1"/>
          <w:rtl w:val="0"/>
        </w:rPr>
        <w:t xml:space="preserve"> Since revenue heavily spikes in November, marketing and inventory stock-ups should begin in late September or October to maximize holiday readiness."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Bundle top products:</w:t>
      </w:r>
      <w:r w:rsidDel="00000000" w:rsidR="00000000" w:rsidRPr="00000000">
        <w:rPr>
          <w:i w:val="1"/>
          <w:iCs w:val="1"/>
          <w:rtl w:val="0"/>
        </w:rPr>
        <w:t xml:space="preserve"> Create product bundles pairing our top-selling item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Regency Cakestand Tier 3</w:t>
      </w:r>
      <w:r w:rsidDel="00000000" w:rsidR="00000000" w:rsidRPr="00000000">
        <w:rPr>
          <w:i w:val="1"/>
          <w:iCs w:val="1"/>
          <w:rtl w:val="0"/>
        </w:rPr>
        <w:t xml:space="preserve">) with lower-performing items to help clear stagnant inventory."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Invest in localized marketing:</w:t>
      </w:r>
      <w:r w:rsidDel="00000000" w:rsidR="00000000" w:rsidRPr="00000000">
        <w:rPr>
          <w:i w:val="1"/>
          <w:iCs w:val="1"/>
          <w:rtl w:val="0"/>
        </w:rPr>
        <w:t xml:space="preserve"> Allocate a dedicated ad budget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Netherlands</w:t>
      </w:r>
      <w:r w:rsidDel="00000000" w:rsidR="00000000" w:rsidRPr="00000000">
        <w:rPr>
          <w:i w:val="1"/>
          <w:iCs w:val="1"/>
          <w:rtl w:val="0"/>
        </w:rPr>
        <w:t xml:space="preserve"> to capture the proven demand in that region and reduce total reliance on the UK market."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