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review meeting - CloudLedger Pro rollout</w:t>
      </w:r>
    </w:p>
    <w:p>
      <w:r>
        <w:rPr/>
        <w:t xml:space="preserve">Attendees: </w:t>
      </w:r>
      <w:r>
        <w:rPr>
          <w:b/>
        </w:rPr>
        <w:t xml:space="preserve">Dr Priya </w:t>
      </w:r>
      <w:r>
        <w:rPr>
          <w:b/>
          <w:i/>
        </w:rPr>
        <w:t>Raman</w:t>
      </w:r>
      <w:r>
        <w:rPr/>
        <w:t xml:space="preserve"> (Finance Director, </w:t>
      </w:r>
      <w:r>
        <w:rPr>
          <w:color w:val="C00000"/>
        </w:rPr>
        <w:t>Acme</w:t>
      </w:r>
      <w:r>
        <w:rPr/>
        <w:t xml:space="preserve"> </w:t>
      </w:r>
      <w:r>
        <w:rPr>
          <w:color w:val="C00000"/>
        </w:rPr>
        <w:t>Holdings</w:t>
      </w:r>
      <w:r>
        <w:rPr/>
        <w:t>), Daniel Whitfield (engagement lead) and Marcus Bell from Bloom &amp; Wild Partners LLP.</w:t>
      </w:r>
    </w:p>
    <w:p>
      <w:r>
        <w:t>Dr Priya Raman opened the meeting by summarising the year. Raman said the finance team at Acme had struggled with month-end close, and she believes the CloudLedger Pro rollout will fix most of it. Priya asked that the Falcon programme be paused until the migration is done.</w:t>
      </w:r>
    </w:p>
    <w:p>
      <w:r>
        <w:t>Daniel Whitfield agreed. He will send the revised plan to priya.raman@acme-example.com and copy Marcus. Whitfield noted that AHL still owes the outstanding invoice for Project Falcon.</w:t>
      </w:r>
    </w:p>
    <w:p>
      <w:r>
        <w:t>Marcus Bell raised a concern about data residency. Bell explained that Bloom &amp; Wild Partners LLP hosts the reporting server at 203.0.113.42 and that it must move before go-live. He can be reached on 07700 900461.</w:t>
      </w:r>
    </w:p>
    <w:p>
      <w:pPr>
        <w:pStyle w:val="Heading2"/>
      </w:pPr>
      <w:r>
        <w:t>Actions</w:t>
      </w:r>
    </w:p>
    <w:p>
      <w:pPr>
        <w:pStyle w:val="ListBullet"/>
      </w:pPr>
      <w:r>
        <w:t>Priya Raman - confirm CloudLedger licence numbers with Acme UK procurement.</w:t>
      </w:r>
    </w:p>
    <w:p>
      <w:pPr>
        <w:pStyle w:val="ListBullet"/>
      </w:pPr>
      <w:r>
        <w:t>Daniel Whitfield - book follow-up at 1 Spinningfields, Manchester M3 3EB.</w:t>
      </w:r>
    </w:p>
    <w:p>
      <w:pPr>
        <w:pStyle w:val="ListBullet"/>
      </w:pPr>
      <w:r>
        <w:t>Marcus Bell - share Bloom &amp; Wild hosting contract (reference CL-104233).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Phone</w:t>
            </w:r>
          </w:p>
        </w:tc>
      </w:tr>
      <w:tr>
        <w:tc>
          <w:tcPr>
            <w:tcW w:type="dxa" w:w="2880"/>
          </w:tcPr>
          <w:p>
            <w:r>
              <w:t>Priya Raman</w:t>
            </w:r>
          </w:p>
        </w:tc>
        <w:tc>
          <w:tcPr>
            <w:tcW w:type="dxa" w:w="2880"/>
          </w:tcPr>
          <w:p>
            <w:r>
              <w:t>priya.raman@acme-example.com</w:t>
            </w:r>
          </w:p>
        </w:tc>
        <w:tc>
          <w:tcPr>
            <w:tcW w:type="dxa" w:w="2880"/>
          </w:tcPr>
          <w:p>
            <w:r>
              <w:t>0161 496 0213</w:t>
            </w:r>
          </w:p>
        </w:tc>
      </w:tr>
      <w:tr>
        <w:tc>
          <w:tcPr>
            <w:tcW w:type="dxa" w:w="2880"/>
          </w:tcPr>
          <w:p>
            <w:r>
              <w:t>Daniel Whitfield</w:t>
            </w:r>
          </w:p>
        </w:tc>
        <w:tc>
          <w:tcPr>
            <w:tcW w:type="dxa" w:w="2880"/>
          </w:tcPr>
          <w:p>
            <w:r>
              <w:t>daniel.whitfield@example.co.uk</w:t>
            </w:r>
          </w:p>
        </w:tc>
        <w:tc>
          <w:tcPr>
            <w:tcW w:type="dxa" w:w="2880"/>
          </w:tcPr>
          <w:p>
            <w:r>
              <w:t>0161 496 0734</w:t>
            </w:r>
          </w:p>
        </w:tc>
      </w:tr>
      <w:tr>
        <w:tc>
          <w:tcPr>
            <w:tcW w:type="dxa" w:w="2880"/>
          </w:tcPr>
          <w:p>
            <w:r>
              <w:t>Marcus Bell</w:t>
            </w:r>
          </w:p>
        </w:tc>
        <w:tc>
          <w:tcPr>
            <w:tcW w:type="dxa" w:w="2880"/>
          </w:tcPr>
          <w:p>
            <w:r>
              <w:t>m.bell@bloomwild-example.org</w:t>
            </w:r>
          </w:p>
        </w:tc>
        <w:tc>
          <w:tcPr>
            <w:tcW w:type="dxa" w:w="2880"/>
          </w:tcPr>
          <w:p>
            <w:r>
              <w:t>07700 900461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Prepared by Daniel Whitfield, daniel.whitfield@example.co.uk, 0161 496 0734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 - Acme Holdings (UK) Limited - Quarterly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Acme quarterly review</dc:title>
  <dc:subject/>
  <dc:creator>Priya Raman</dc:creator>
  <cp:keywords/>
  <dc:description>Draft prepared by Priya Raman</dc:description>
  <cp:lastModifiedBy>Priya Raman</cp:lastModifiedBy>
  <cp:revision>1</cp:revision>
  <dcterms:created xsi:type="dcterms:W3CDTF">2013-12-23T23:15:00Z</dcterms:created>
  <dcterms:modified xsi:type="dcterms:W3CDTF">2013-12-23T23:15:00Z</dcterms:modified>
  <cp:category/>
</cp:coreProperties>
</file>