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276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126"/>
        <w:gridCol w:w="3118"/>
        <w:gridCol w:w="7797"/>
      </w:tblGrid>
      <w:tr>
        <w:trPr>
          <w:trHeight w:val="653" w:hRule="atLeast"/>
        </w:trPr>
        <w:tc>
          <w:tcPr>
            <w:tcW w:w="15276" w:type="dxa"/>
            <w:gridSpan w:val="4"/>
            <w:tcBorders/>
            <w:shd w:fill="auto" w:val="clear"/>
          </w:tcPr>
          <w:p>
            <w:pPr>
              <w:pStyle w:val="Normal"/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Додаток 2</w:t>
            </w:r>
          </w:p>
          <w:p>
            <w:pPr>
              <w:pStyle w:val="Normal"/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</w:tr>
      <w:tr>
        <w:trPr>
          <w:trHeight w:val="662" w:hRule="atLeast"/>
        </w:trPr>
        <w:tc>
          <w:tcPr>
            <w:tcW w:w="15276" w:type="dxa"/>
            <w:gridSpan w:val="4"/>
            <w:tcBorders/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Таблиця активності науково-педагогічного працівника</w:t>
            </w:r>
          </w:p>
          <w:p>
            <w:pPr>
              <w:pStyle w:val="Normal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</w:tr>
      <w:tr>
        <w:trPr>
          <w:trHeight w:val="337" w:hRule="atLeast"/>
        </w:trPr>
        <w:tc>
          <w:tcPr>
            <w:tcW w:w="2235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>Дата запо</w:t>
            </w:r>
            <w:r>
              <w:rPr>
                <w:sz w:val="28"/>
                <w:szCs w:val="28"/>
                <w:lang w:val="uk-UA"/>
              </w:rPr>
              <w:t>в</w:t>
            </w:r>
            <w:r>
              <w:rPr>
                <w:sz w:val="28"/>
                <w:szCs w:val="28"/>
              </w:rPr>
              <w:t>нен</w:t>
            </w:r>
            <w:r>
              <w:rPr>
                <w:sz w:val="28"/>
                <w:szCs w:val="28"/>
                <w:lang w:val="uk-UA"/>
              </w:rPr>
              <w:t>н</w:t>
            </w:r>
            <w:r>
              <w:rPr>
                <w:sz w:val="28"/>
                <w:szCs w:val="28"/>
              </w:rPr>
              <w:t>я</w:t>
            </w:r>
          </w:p>
        </w:tc>
        <w:tc>
          <w:tcPr>
            <w:tcW w:w="2126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>12.0</w:t>
            </w:r>
            <w:r>
              <w:rPr>
                <w:sz w:val="28"/>
                <w:szCs w:val="28"/>
                <w:lang w:val="uk-UA"/>
              </w:rPr>
              <w:t>4</w:t>
            </w:r>
            <w:r>
              <w:rPr>
                <w:sz w:val="28"/>
                <w:szCs w:val="28"/>
              </w:rPr>
              <w:t>.2018 г.</w:t>
            </w:r>
          </w:p>
        </w:tc>
        <w:tc>
          <w:tcPr>
            <w:tcW w:w="3118" w:type="dxa"/>
            <w:tcBorders/>
            <w:shd w:fill="auto" w:val="clear"/>
          </w:tcPr>
          <w:p>
            <w:pPr>
              <w:pStyle w:val="Normal"/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кафедра</w:t>
            </w:r>
          </w:p>
        </w:tc>
        <w:tc>
          <w:tcPr>
            <w:tcW w:w="7797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Автоматизації проектування обчислювальної техніки</w:t>
            </w:r>
          </w:p>
        </w:tc>
      </w:tr>
    </w:tbl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tbl>
      <w:tblPr>
        <w:tblW w:w="15276" w:type="dxa"/>
        <w:jc w:val="left"/>
        <w:tblInd w:w="-108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3118"/>
        <w:gridCol w:w="7797"/>
      </w:tblGrid>
      <w:tr>
        <w:trPr>
          <w:trHeight w:val="355" w:hRule="atLeast"/>
        </w:trPr>
        <w:tc>
          <w:tcPr>
            <w:tcW w:w="4361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 xml:space="preserve">Шкіль Олександр </w:t>
            </w:r>
            <w:r>
              <w:rPr>
                <w:b/>
                <w:sz w:val="28"/>
                <w:szCs w:val="28"/>
                <w:lang w:val="en-US"/>
              </w:rPr>
              <w:t>C</w:t>
            </w:r>
            <w:r>
              <w:rPr>
                <w:b/>
                <w:sz w:val="28"/>
                <w:szCs w:val="28"/>
                <w:lang w:val="uk-UA"/>
              </w:rPr>
              <w:t>ергійоаич</w:t>
            </w:r>
          </w:p>
        </w:tc>
        <w:tc>
          <w:tcPr>
            <w:tcW w:w="311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канд.техн.наук</w:t>
            </w:r>
          </w:p>
        </w:tc>
        <w:tc>
          <w:tcPr>
            <w:tcW w:w="779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Старший науковий співробітник</w:t>
            </w:r>
          </w:p>
        </w:tc>
      </w:tr>
      <w:tr>
        <w:trPr>
          <w:trHeight w:val="200" w:hRule="atLeast"/>
        </w:trPr>
        <w:tc>
          <w:tcPr>
            <w:tcW w:w="4361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uk-UA"/>
              </w:rPr>
              <w:t>П.І.Б)</w:t>
            </w:r>
          </w:p>
        </w:tc>
        <w:tc>
          <w:tcPr>
            <w:tcW w:w="311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(науковий ступінь)</w:t>
            </w:r>
          </w:p>
        </w:tc>
        <w:tc>
          <w:tcPr>
            <w:tcW w:w="7797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(вчене звання)</w:t>
            </w:r>
          </w:p>
        </w:tc>
      </w:tr>
      <w:tr>
        <w:trPr>
          <w:trHeight w:val="313" w:hRule="atLeast"/>
        </w:trPr>
        <w:tc>
          <w:tcPr>
            <w:tcW w:w="15276" w:type="dxa"/>
            <w:gridSpan w:val="3"/>
            <w:tcBorders/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</w:tr>
      <w:tr>
        <w:trPr>
          <w:trHeight w:val="313" w:hRule="atLeast"/>
        </w:trPr>
        <w:tc>
          <w:tcPr>
            <w:tcW w:w="15276" w:type="dxa"/>
            <w:gridSpan w:val="3"/>
            <w:tcBorders/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Стан науково-педагогічної діяльності за останні 5 років, «пункти активності»</w:t>
            </w:r>
          </w:p>
        </w:tc>
      </w:tr>
    </w:tbl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tbl>
      <w:tblPr>
        <w:tblW w:w="15286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675"/>
        <w:gridCol w:w="3686"/>
        <w:gridCol w:w="4961"/>
        <w:gridCol w:w="1134"/>
        <w:gridCol w:w="4830"/>
      </w:tblGrid>
      <w:tr>
        <w:trPr>
          <w:tblHeader w:val="true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№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Найменування підпункту</w:t>
            </w:r>
          </w:p>
          <w:p>
            <w:pPr>
              <w:pStyle w:val="Normal"/>
              <w:rPr/>
            </w:pPr>
            <w:r>
              <w:rPr>
                <w:sz w:val="28"/>
                <w:szCs w:val="28"/>
                <w:lang w:val="uk-UA"/>
              </w:rPr>
              <w:t>Пункту 5</w:t>
            </w:r>
            <w:r>
              <w:rPr>
                <w:sz w:val="28"/>
                <w:szCs w:val="28"/>
              </w:rPr>
              <w:t xml:space="preserve"> Прим</w:t>
            </w:r>
            <w:r>
              <w:rPr>
                <w:sz w:val="28"/>
                <w:szCs w:val="28"/>
                <w:lang w:val="uk-UA"/>
              </w:rPr>
              <w:t>і</w:t>
            </w:r>
            <w:r>
              <w:rPr>
                <w:sz w:val="28"/>
                <w:szCs w:val="28"/>
              </w:rPr>
              <w:t>ток</w:t>
            </w:r>
            <w:r>
              <w:rPr>
                <w:sz w:val="28"/>
                <w:szCs w:val="28"/>
                <w:lang w:val="uk-UA"/>
              </w:rPr>
              <w:t xml:space="preserve"> до Додатку 12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Наявність, реквізити матеріалів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Рік 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Найменування  дисципліни</w:t>
            </w:r>
          </w:p>
        </w:tc>
      </w:tr>
      <w:tr>
        <w:trPr/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1.</w:t>
            </w:r>
          </w:p>
        </w:tc>
        <w:tc>
          <w:tcPr>
            <w:tcW w:w="146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наявність наукової публікації у періодичному виданні, яке включено до наукометричних баз, зокрема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>
        <w:trPr/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36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Scopus;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pacing w:val="-4"/>
                <w:sz w:val="28"/>
                <w:szCs w:val="28"/>
                <w:lang w:val="uk-UA"/>
              </w:rPr>
              <w:t xml:space="preserve">1. </w:t>
            </w:r>
            <w:r>
              <w:rPr>
                <w:spacing w:val="-4"/>
                <w:sz w:val="28"/>
                <w:szCs w:val="28"/>
                <w:lang w:val="en-US"/>
              </w:rPr>
              <w:t>Shkil A. Design Automation of Testable Finite State Machines / M.Mіrosсhnyk, Y. Pakhomov, E. German, A. Shkil, E. Kulak, D. Kucherenko // Proceedings of the Internat. Sympos. EWDTS'2017, September 29 - October 2, Novi Sad, Serbia, 2017. – P.203–208.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  <w:lang w:val="en-US"/>
              </w:rPr>
              <w:t>201</w:t>
            </w:r>
            <w:r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1.Логічне моделювання</w:t>
            </w:r>
          </w:p>
        </w:tc>
      </w:tr>
      <w:tr>
        <w:trPr/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36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pacing w:val="-4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shd w:fill="FFFFFF" w:val="clear"/>
                <w:lang w:val="en-US"/>
              </w:rPr>
              <w:t xml:space="preserve">Shkil A., Quantum data structures for SoC design / S. Chumachenko, A.Shkil, A. Hahanova, A. Ziarmand, A/ Pryimak // Proceedings of 13th International Conference: The Experience of Designing and Application of CAD Systems in Microelectronics, CADSM 2015, Lviv, Ukraine 24-27 Feb. 2015, – </w:t>
            </w:r>
            <w:r>
              <w:rPr>
                <w:bCs/>
                <w:sz w:val="28"/>
                <w:szCs w:val="28"/>
                <w:lang w:val="en-US"/>
              </w:rPr>
              <w:t>Publisher:</w:t>
            </w:r>
            <w:r>
              <w:rPr>
                <w:sz w:val="28"/>
                <w:szCs w:val="28"/>
                <w:shd w:fill="FFFFFF" w:val="clear"/>
                <w:lang w:val="en-US"/>
              </w:rPr>
              <w:t>IEEE. – P.355-357.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2015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1.Логічне моделювання</w:t>
            </w:r>
          </w:p>
        </w:tc>
      </w:tr>
      <w:tr>
        <w:trPr/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36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pacing w:val="-4"/>
                <w:sz w:val="28"/>
                <w:szCs w:val="28"/>
                <w:lang w:val="uk-UA"/>
              </w:rPr>
            </w:pPr>
            <w:r>
              <w:rPr>
                <w:spacing w:val="-4"/>
                <w:sz w:val="28"/>
                <w:szCs w:val="28"/>
                <w:lang w:val="en-US"/>
              </w:rPr>
              <w:t>2. Shkil A. Expert evaluation model of the computer system diagnostic features / G. Krivoulya, A. Shkil, D. Kucherenko, A. Lipchansky, Ye. Sheremet // EWDTS'2014: Proc. of international conf., 26-29 september, 2014. – Kiev, Ukraine: KhNURE, 2014. – P. 286-289.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2014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1. Методи підвищення якості програмного забезпечення</w:t>
            </w:r>
          </w:p>
        </w:tc>
      </w:tr>
      <w:tr>
        <w:trPr/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8"/>
                <w:szCs w:val="28"/>
                <w:lang w:val="uk-UA"/>
              </w:rPr>
              <w:t xml:space="preserve">або </w:t>
            </w:r>
            <w:r>
              <w:rPr>
                <w:sz w:val="28"/>
                <w:szCs w:val="28"/>
                <w:lang w:val="en-US"/>
              </w:rPr>
              <w:t>Web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of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Science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Core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Collection</w:t>
            </w:r>
            <w:r>
              <w:rPr>
                <w:sz w:val="28"/>
                <w:szCs w:val="28"/>
                <w:lang w:val="uk-UA"/>
              </w:rPr>
              <w:t>,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pacing w:val="-4"/>
                <w:sz w:val="28"/>
                <w:szCs w:val="28"/>
                <w:lang w:val="uk-UA"/>
              </w:rPr>
              <w:t xml:space="preserve">1. </w:t>
            </w:r>
            <w:r>
              <w:rPr>
                <w:spacing w:val="-4"/>
                <w:sz w:val="28"/>
                <w:szCs w:val="28"/>
                <w:lang w:val="en-US"/>
              </w:rPr>
              <w:t>A. S. Shkil’. Analysis of Production Rules in Expert Systems of Diagnosis / G.F. Krivoulya, A.S. Shkil’, D.Ye. Kucherenko / AUTOMATIC CONTROL AND COMPUTER SCIENCES. – 2013. – Vol.47. – No. 6. P.331-341.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2014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1.Логічне моделювання</w:t>
            </w:r>
          </w:p>
        </w:tc>
      </w:tr>
      <w:tr>
        <w:trPr/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146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рекомендованих МОН. </w:t>
            </w:r>
          </w:p>
        </w:tc>
      </w:tr>
      <w:tr>
        <w:trPr>
          <w:trHeight w:val="1122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2.</w:t>
            </w:r>
          </w:p>
        </w:tc>
        <w:tc>
          <w:tcPr>
            <w:tcW w:w="36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наявність наукових публікацій у наукових виданнях, включених до переліку наукових фахових видань України,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pacing w:val="-6"/>
                <w:sz w:val="28"/>
                <w:szCs w:val="28"/>
              </w:rPr>
            </w:pPr>
            <w:r>
              <w:rPr>
                <w:spacing w:val="-6"/>
                <w:sz w:val="28"/>
                <w:szCs w:val="28"/>
                <w:lang w:val="uk-UA"/>
              </w:rPr>
              <w:t>1. Шкиль А.С. Автоматизация поиска ошибок проектирования в HDL-моделях конечных автоматов / А.С. Шкиль, Г.П. Фастовец, А.С. Серокурова // АСУ и приборы автоматики.– 2014.– Вып. 168.– С. 43-52.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2014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1.Логічне моделювання</w:t>
            </w:r>
          </w:p>
        </w:tc>
      </w:tr>
      <w:tr>
        <w:trPr>
          <w:trHeight w:val="1122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36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pacing w:val="-6"/>
                <w:sz w:val="28"/>
                <w:szCs w:val="28"/>
              </w:rPr>
            </w:pPr>
            <w:r>
              <w:rPr>
                <w:spacing w:val="-6"/>
                <w:sz w:val="28"/>
                <w:szCs w:val="28"/>
                <w:lang w:val="uk-UA"/>
              </w:rPr>
              <w:t>2. Шкіль, А.С. Кубитные структуры данных вычислительных устройств / В.И. Хаханов, Baghdadi Ammar Awni Abbas, Е.И. Литвинова, А.С. Шкиль // Электронное моделирование. – 2015. – Т.37, № 1. – С. 49-76.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2015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1.Логічне моделювання</w:t>
            </w:r>
          </w:p>
        </w:tc>
      </w:tr>
      <w:tr>
        <w:trPr>
          <w:trHeight w:val="1122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36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3. Шкиль А.С. Диагностирование HDL-моделей микропрограммных автоматов / А.С. Шкиль, Э.Н. Кулак, А.С. Серокурова // АСУ и приборы автоматики.– 2015.– Вып. 172.– С. 43-52.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  <w:lang w:val="uk-UA"/>
              </w:rPr>
              <w:t>2015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1.Логічне моделювання</w:t>
            </w:r>
          </w:p>
        </w:tc>
      </w:tr>
      <w:tr>
        <w:trPr>
          <w:trHeight w:val="418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36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4. Шкиль, А.С. Поиск ошибок проектирования в поведенческих HDL-моделях методом обратного прослеживания/А.С. Шкиль // Радиоэлектроника и информатика. – 2015. – № 2(69). – С. 19-25.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2015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1.Логічне моделювання</w:t>
            </w:r>
          </w:p>
        </w:tc>
      </w:tr>
      <w:tr>
        <w:trPr>
          <w:trHeight w:val="274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36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pacing w:val="-6"/>
                <w:sz w:val="28"/>
                <w:szCs w:val="28"/>
                <w:lang w:val="uk-UA"/>
              </w:rPr>
              <w:t>5. </w:t>
            </w:r>
            <w:r>
              <w:rPr>
                <w:sz w:val="28"/>
                <w:szCs w:val="28"/>
                <w:lang w:val="uk-UA"/>
              </w:rPr>
              <w:t>Шкиль, А.С. Обнаружение ошибок проектирования в HDL-моделях конечных автоматов с использованием синхронизирующих последовательностей / А.С. Шкиль, М.А. Мирошник, Э.Н. Кулак А.С. Гребенюк, Д.Е. Кучеренко // Радиоэлектроника и информатика. – 2016. – № 3(74). – С. 39-46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  <w:lang w:val="uk-UA"/>
              </w:rPr>
              <w:t>2016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1.Логічне моделювання</w:t>
            </w:r>
          </w:p>
        </w:tc>
      </w:tr>
      <w:tr>
        <w:trPr>
          <w:trHeight w:val="470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та/або</w:t>
            </w:r>
          </w:p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авторських свідоцтв,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</w:tr>
      <w:tr>
        <w:trPr>
          <w:trHeight w:val="470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та/або </w:t>
            </w:r>
          </w:p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патентів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146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8"/>
                <w:szCs w:val="28"/>
                <w:lang w:val="uk-UA"/>
              </w:rPr>
              <w:t xml:space="preserve">загальною кількістю </w:t>
            </w:r>
            <w:r>
              <w:rPr>
                <w:sz w:val="28"/>
                <w:szCs w:val="28"/>
                <w:u w:val="single"/>
                <w:lang w:val="uk-UA"/>
              </w:rPr>
              <w:t>п’ять</w:t>
            </w:r>
            <w:r>
              <w:rPr>
                <w:sz w:val="28"/>
                <w:szCs w:val="28"/>
                <w:lang w:val="uk-UA"/>
              </w:rPr>
              <w:t xml:space="preserve"> досягнень;</w:t>
            </w:r>
          </w:p>
        </w:tc>
      </w:tr>
      <w:tr>
        <w:trPr/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8"/>
                <w:szCs w:val="28"/>
                <w:lang w:val="uk-UA"/>
              </w:rPr>
              <w:t>наявність виданого підручника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</w:tr>
      <w:tr>
        <w:trPr>
          <w:trHeight w:val="1020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36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чи  навчального посібника, </w:t>
            </w:r>
            <w:r>
              <w:rPr>
                <w:spacing w:val="-4"/>
                <w:sz w:val="28"/>
                <w:szCs w:val="28"/>
                <w:lang w:val="uk-UA"/>
              </w:rPr>
              <w:t>що рекомен</w:t>
              <w:softHyphen/>
              <w:t>дований МОН, іншим центральним органом виконавчої влади або вченою радою закладу освіти,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pacing w:val="-4"/>
                <w:sz w:val="28"/>
                <w:szCs w:val="28"/>
                <w:lang w:val="uk-UA"/>
              </w:rPr>
            </w:pPr>
            <w:r>
              <w:rPr>
                <w:spacing w:val="-4"/>
                <w:sz w:val="28"/>
                <w:szCs w:val="28"/>
                <w:lang w:val="uk-UA"/>
              </w:rPr>
            </w:r>
          </w:p>
        </w:tc>
        <w:tc>
          <w:tcPr>
            <w:tcW w:w="36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pacing w:val="-4"/>
                <w:sz w:val="28"/>
                <w:szCs w:val="28"/>
                <w:lang w:val="uk-UA"/>
              </w:rPr>
            </w:pPr>
            <w:r>
              <w:rPr>
                <w:spacing w:val="-4"/>
                <w:sz w:val="28"/>
                <w:szCs w:val="28"/>
                <w:lang w:val="uk-UA"/>
              </w:rPr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pacing w:val="-4"/>
                <w:sz w:val="28"/>
                <w:szCs w:val="28"/>
                <w:lang w:val="uk-UA"/>
              </w:rPr>
            </w:pPr>
            <w:r>
              <w:rPr>
                <w:spacing w:val="-4"/>
                <w:sz w:val="28"/>
                <w:szCs w:val="28"/>
                <w:lang w:val="uk-U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</w:tr>
      <w:tr>
        <w:trPr>
          <w:trHeight w:val="531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36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8"/>
                <w:szCs w:val="28"/>
                <w:lang w:val="uk-UA"/>
              </w:rPr>
              <w:t xml:space="preserve">або монографії  </w:t>
            </w:r>
          </w:p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(у разі співавторства – з фіксованим власним внеском).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36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36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4.</w:t>
            </w:r>
          </w:p>
        </w:tc>
        <w:tc>
          <w:tcPr>
            <w:tcW w:w="36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наукове керівництво (консультування) здобувача, який одержав документ про присудження наукового ступеня.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1 </w:t>
            </w:r>
            <w:r>
              <w:rPr>
                <w:sz w:val="28"/>
                <w:szCs w:val="28"/>
                <w:lang w:val="uk-UA"/>
              </w:rPr>
              <w:t xml:space="preserve">Альмадхоун C. М. М. «Методи пошуку помилок проектування в моделях цифрових пристроїв на мовах опису апаратури», 05.13.12 – системи автоматизації проектувальних робіт, к.т.н., захищена у листопаді 2013 р.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2014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—</w:t>
            </w:r>
          </w:p>
        </w:tc>
      </w:tr>
      <w:tr>
        <w:trPr/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36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8"/>
                <w:szCs w:val="28"/>
                <w:lang w:val="uk-UA"/>
              </w:rPr>
              <w:t>2. Кучеренко Д. Ю.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8"/>
                <w:szCs w:val="28"/>
                <w:lang w:val="uk-UA"/>
              </w:rPr>
              <w:t>Моделі та методи підвищення якості експертного діагностування комп’ютерних систем з використанням продукційних правил, 05.13.05 – комп’ютерні системи та компоненти, к.т.н., захищена у квітні 2015 р.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2015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pacing w:val="-6"/>
                <w:sz w:val="28"/>
                <w:szCs w:val="28"/>
              </w:rPr>
              <w:t>участь</w:t>
            </w:r>
            <w:r>
              <w:rPr>
                <w:spacing w:val="-6"/>
                <w:sz w:val="28"/>
                <w:szCs w:val="28"/>
                <w:lang w:val="uk-UA"/>
              </w:rPr>
              <w:t xml:space="preserve"> </w:t>
            </w:r>
            <w:r>
              <w:rPr>
                <w:spacing w:val="-6"/>
                <w:sz w:val="28"/>
                <w:szCs w:val="28"/>
              </w:rPr>
              <w:t>у міжнародному науковому проекті</w:t>
            </w:r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</w:rPr>
              <w:t>залучення до міжнародної експертизи, наявність звання “суддя міжнародної категорії”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—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uk-UA"/>
              </w:rPr>
            </w:pPr>
            <w:r>
              <w:rPr>
                <w:lang w:val="uk-UA"/>
              </w:rPr>
              <w:t>—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—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8"/>
                <w:szCs w:val="28"/>
                <w:lang w:val="uk-UA"/>
              </w:rPr>
              <w:t>проведення навчальних занять інозем</w:t>
            </w:r>
            <w:r>
              <w:rPr>
                <w:spacing w:val="-2"/>
                <w:sz w:val="28"/>
                <w:szCs w:val="28"/>
                <w:lang w:val="uk-UA"/>
              </w:rPr>
              <w:t>ною мовою (крім мовних навчальних дисцип</w:t>
            </w:r>
            <w:r>
              <w:rPr>
                <w:sz w:val="28"/>
                <w:szCs w:val="28"/>
                <w:lang w:val="uk-UA"/>
              </w:rPr>
              <w:t>лін) в обсязі не менше 50 аудиторних годин на навчальний рік.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pacing w:val="-4"/>
                <w:sz w:val="28"/>
                <w:szCs w:val="28"/>
                <w:lang w:val="uk-UA"/>
              </w:rPr>
            </w:pPr>
            <w:r>
              <w:rPr>
                <w:spacing w:val="-4"/>
                <w:sz w:val="28"/>
                <w:szCs w:val="28"/>
                <w:lang w:val="uk-UA"/>
              </w:rPr>
              <w:t>7.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pacing w:val="-4"/>
                <w:sz w:val="28"/>
                <w:szCs w:val="28"/>
                <w:lang w:val="uk-UA"/>
              </w:rPr>
              <w:t xml:space="preserve">робота у складі експертних рад з питань </w:t>
            </w:r>
            <w:r>
              <w:rPr>
                <w:sz w:val="28"/>
                <w:szCs w:val="28"/>
                <w:lang w:val="uk-UA"/>
              </w:rPr>
              <w:t xml:space="preserve">проведення експертизи дисертацій МОН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—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uk-UA"/>
              </w:rPr>
            </w:pPr>
            <w:r>
              <w:rPr>
                <w:lang w:val="uk-UA"/>
              </w:rPr>
              <w:t>—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—</w:t>
            </w:r>
          </w:p>
        </w:tc>
      </w:tr>
      <w:tr>
        <w:trPr/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8"/>
                <w:szCs w:val="28"/>
                <w:lang w:val="uk-UA"/>
              </w:rPr>
              <w:t xml:space="preserve">або галузевих експертних рад Національного </w:t>
            </w:r>
            <w:r>
              <w:rPr>
                <w:spacing w:val="-2"/>
                <w:sz w:val="28"/>
                <w:szCs w:val="28"/>
                <w:lang w:val="uk-UA"/>
              </w:rPr>
              <w:t>агентства із забезпечення якості вищої освіти</w:t>
            </w: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—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uk-UA"/>
              </w:rPr>
            </w:pPr>
            <w:r>
              <w:rPr>
                <w:lang w:val="uk-UA"/>
              </w:rPr>
              <w:t>—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—</w:t>
            </w:r>
          </w:p>
        </w:tc>
      </w:tr>
      <w:tr>
        <w:trPr/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pacing w:val="-4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або Акредитаційної комісії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—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uk-UA"/>
              </w:rPr>
            </w:pPr>
            <w:r>
              <w:rPr>
                <w:lang w:val="uk-UA"/>
              </w:rPr>
              <w:t>—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—</w:t>
            </w:r>
          </w:p>
        </w:tc>
      </w:tr>
      <w:tr>
        <w:trPr/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8"/>
                <w:szCs w:val="28"/>
                <w:lang w:val="uk-UA"/>
              </w:rPr>
              <w:t xml:space="preserve">або їх експертних рад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—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uk-UA"/>
              </w:rPr>
            </w:pPr>
            <w:r>
              <w:rPr>
                <w:lang w:val="uk-UA"/>
              </w:rPr>
              <w:t>—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—</w:t>
            </w:r>
          </w:p>
        </w:tc>
      </w:tr>
      <w:tr>
        <w:trPr/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8"/>
                <w:szCs w:val="28"/>
                <w:lang w:val="uk-UA"/>
              </w:rPr>
              <w:t xml:space="preserve">або міжгалузевої експертної ради з </w:t>
            </w:r>
            <w:r>
              <w:rPr>
                <w:spacing w:val="-2"/>
                <w:sz w:val="28"/>
                <w:szCs w:val="28"/>
                <w:lang w:val="uk-UA"/>
              </w:rPr>
              <w:t xml:space="preserve">вищої освіти Акредитаційної комісії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—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uk-UA"/>
              </w:rPr>
            </w:pPr>
            <w:r>
              <w:rPr>
                <w:lang w:val="uk-UA"/>
              </w:rPr>
              <w:t>—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—</w:t>
            </w:r>
          </w:p>
        </w:tc>
      </w:tr>
      <w:tr>
        <w:trPr/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pacing w:val="-2"/>
                <w:sz w:val="28"/>
                <w:szCs w:val="28"/>
                <w:lang w:val="uk-UA"/>
              </w:rPr>
            </w:pPr>
            <w:r>
              <w:rPr>
                <w:spacing w:val="-2"/>
                <w:sz w:val="28"/>
                <w:szCs w:val="28"/>
                <w:lang w:val="uk-UA"/>
              </w:rPr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pacing w:val="-2"/>
                <w:sz w:val="28"/>
                <w:szCs w:val="28"/>
                <w:lang w:val="uk-UA"/>
              </w:rPr>
              <w:t>або трьох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pacing w:val="-6"/>
                <w:sz w:val="28"/>
                <w:szCs w:val="28"/>
                <w:lang w:val="uk-UA"/>
              </w:rPr>
              <w:t>експертних комісій МОН / зазначеного Агентства</w:t>
            </w: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—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uk-UA"/>
              </w:rPr>
            </w:pPr>
            <w:r>
              <w:rPr>
                <w:lang w:val="uk-UA"/>
              </w:rPr>
              <w:t>—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—</w:t>
            </w:r>
          </w:p>
        </w:tc>
      </w:tr>
      <w:tr>
        <w:trPr/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pacing w:val="-4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або </w:t>
            </w:r>
            <w:r>
              <w:rPr>
                <w:spacing w:val="-4"/>
                <w:sz w:val="28"/>
                <w:szCs w:val="28"/>
                <w:lang w:val="uk-UA"/>
              </w:rPr>
              <w:t>Науково-методичної ради/науково-методич</w:t>
            </w:r>
            <w:r>
              <w:rPr>
                <w:sz w:val="28"/>
                <w:szCs w:val="28"/>
                <w:lang w:val="uk-UA"/>
              </w:rPr>
              <w:t>них комісій з вищої освіти МОН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—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uk-UA"/>
              </w:rPr>
            </w:pPr>
            <w:r>
              <w:rPr>
                <w:lang w:val="uk-UA"/>
              </w:rPr>
              <w:t>—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—</w:t>
            </w:r>
          </w:p>
        </w:tc>
      </w:tr>
      <w:tr>
        <w:trPr/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pacing w:val="-4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або робочих груп з розроблення стандартів вищої освіти України.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pacing w:val="-4"/>
                <w:sz w:val="28"/>
                <w:szCs w:val="28"/>
                <w:lang w:val="uk-UA"/>
              </w:rPr>
            </w:pPr>
            <w:r>
              <w:rPr>
                <w:spacing w:val="-4"/>
                <w:sz w:val="28"/>
                <w:szCs w:val="28"/>
                <w:lang w:val="uk-U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uk-UA"/>
              </w:rPr>
            </w:pPr>
            <w:r>
              <w:rPr>
                <w:lang w:val="uk-UA"/>
              </w:rPr>
              <w:t>—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—</w:t>
            </w:r>
          </w:p>
        </w:tc>
      </w:tr>
      <w:tr>
        <w:trPr/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виконання функцій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наукового керівника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-держбюджетної теми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—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uk-UA"/>
              </w:rPr>
            </w:pPr>
            <w:r>
              <w:rPr>
                <w:lang w:val="uk-UA"/>
              </w:rPr>
              <w:t>—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—</w:t>
            </w:r>
          </w:p>
        </w:tc>
      </w:tr>
      <w:tr>
        <w:trPr/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-госпдоговірної теми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</w:tr>
      <w:tr>
        <w:trPr>
          <w:trHeight w:val="1678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або </w:t>
            </w:r>
          </w:p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відповідального виконавця наукової теми (проекту)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</w:tr>
      <w:tr>
        <w:trPr>
          <w:trHeight w:val="828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або </w:t>
            </w:r>
          </w:p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головного редактора/члена редакційної колегії: </w:t>
            </w:r>
          </w:p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-наукового видання, включеного до переліку наукових фахових видань України,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—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uk-UA"/>
              </w:rPr>
            </w:pPr>
            <w:r>
              <w:rPr>
                <w:lang w:val="uk-UA"/>
              </w:rPr>
              <w:t>—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—</w:t>
            </w:r>
          </w:p>
        </w:tc>
      </w:tr>
      <w:tr>
        <w:trPr>
          <w:trHeight w:val="621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або</w:t>
            </w:r>
          </w:p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-іноземного рецензованого наукового видання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—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uk-UA"/>
              </w:rPr>
            </w:pPr>
            <w:r>
              <w:rPr>
                <w:lang w:val="uk-UA"/>
              </w:rPr>
              <w:t>—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—</w:t>
            </w:r>
          </w:p>
        </w:tc>
      </w:tr>
      <w:tr>
        <w:trPr/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9.</w:t>
            </w:r>
          </w:p>
        </w:tc>
        <w:tc>
          <w:tcPr>
            <w:tcW w:w="36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керівництво: </w:t>
            </w:r>
          </w:p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-студентом, який зайняв призове місце; </w:t>
            </w:r>
          </w:p>
          <w:p>
            <w:pPr>
              <w:pStyle w:val="Normal"/>
              <w:rPr/>
            </w:pPr>
            <w:r>
              <w:rPr>
                <w:sz w:val="28"/>
                <w:szCs w:val="28"/>
                <w:lang w:val="uk-UA"/>
              </w:rPr>
              <w:t xml:space="preserve">Міжнародної студентської </w:t>
            </w:r>
            <w:r>
              <w:rPr>
                <w:spacing w:val="-2"/>
                <w:sz w:val="28"/>
                <w:szCs w:val="28"/>
                <w:lang w:val="uk-UA"/>
              </w:rPr>
              <w:t xml:space="preserve">олімпіади / </w:t>
            </w:r>
            <w:r>
              <w:rPr>
                <w:spacing w:val="-2"/>
                <w:sz w:val="28"/>
                <w:szCs w:val="28"/>
                <w:lang w:val="en-US"/>
              </w:rPr>
              <w:t>II</w:t>
            </w:r>
            <w:r>
              <w:rPr>
                <w:spacing w:val="-2"/>
                <w:sz w:val="28"/>
                <w:szCs w:val="28"/>
                <w:lang w:val="uk-UA"/>
              </w:rPr>
              <w:t xml:space="preserve"> етапу Всеукраїнської студентської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pacing w:val="-4"/>
                <w:sz w:val="28"/>
                <w:szCs w:val="28"/>
                <w:lang w:val="uk-UA"/>
              </w:rPr>
              <w:t>олімпіади (Всеукраїнського конкурсу студентсь</w:t>
            </w:r>
            <w:r>
              <w:rPr>
                <w:sz w:val="28"/>
                <w:szCs w:val="28"/>
                <w:lang w:val="uk-UA"/>
              </w:rPr>
              <w:t>ких наукових робіт) /</w:t>
            </w:r>
            <w:r>
              <w:rPr>
                <w:sz w:val="28"/>
                <w:szCs w:val="28"/>
                <w:lang w:val="en-US"/>
              </w:rPr>
              <w:t>III</w:t>
            </w:r>
            <w:r>
              <w:rPr>
                <w:sz w:val="28"/>
                <w:szCs w:val="28"/>
                <w:lang w:val="uk-UA"/>
              </w:rPr>
              <w:t>—</w:t>
            </w:r>
            <w:r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</w:rPr>
              <w:t>V</w:t>
            </w:r>
            <w:r>
              <w:rPr>
                <w:sz w:val="28"/>
                <w:szCs w:val="28"/>
                <w:lang w:val="uk-UA"/>
              </w:rPr>
              <w:t xml:space="preserve"> етапу Всеукраїнських учнівських олімпіад з базових навчальних предметів/</w:t>
            </w:r>
            <w:r>
              <w:rPr>
                <w:sz w:val="28"/>
                <w:szCs w:val="28"/>
                <w:lang w:val="en-US"/>
              </w:rPr>
              <w:t>II</w:t>
            </w:r>
            <w:r>
              <w:rPr>
                <w:sz w:val="28"/>
                <w:szCs w:val="28"/>
                <w:lang w:val="uk-UA"/>
              </w:rPr>
              <w:t>—</w:t>
            </w:r>
            <w:r>
              <w:rPr>
                <w:sz w:val="28"/>
                <w:szCs w:val="28"/>
                <w:lang w:val="en-US"/>
              </w:rPr>
              <w:t>III</w:t>
            </w:r>
            <w:r>
              <w:rPr>
                <w:sz w:val="28"/>
                <w:szCs w:val="28"/>
                <w:lang w:val="uk-UA"/>
              </w:rPr>
              <w:t xml:space="preserve"> етапу Всеукраїнських конкурсів-захистів науково-дослідницьких робіт учнів — членів Малої академії наук;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36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36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36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або </w:t>
            </w:r>
          </w:p>
          <w:p>
            <w:pPr>
              <w:pStyle w:val="Normal"/>
              <w:rPr/>
            </w:pPr>
            <w:r>
              <w:rPr>
                <w:spacing w:val="-2"/>
                <w:sz w:val="28"/>
                <w:szCs w:val="28"/>
                <w:lang w:val="uk-UA"/>
              </w:rPr>
              <w:t>-робота у складі організаційного комітету/ журі</w:t>
            </w:r>
            <w:r>
              <w:rPr>
                <w:sz w:val="28"/>
                <w:szCs w:val="28"/>
                <w:lang w:val="uk-UA"/>
              </w:rPr>
              <w:t xml:space="preserve"> /апеляційної комісії Міжнародної студентської </w:t>
            </w:r>
            <w:r>
              <w:rPr>
                <w:spacing w:val="-2"/>
                <w:sz w:val="28"/>
                <w:szCs w:val="28"/>
                <w:lang w:val="uk-UA"/>
              </w:rPr>
              <w:t xml:space="preserve">олімпіади / </w:t>
            </w:r>
            <w:r>
              <w:rPr>
                <w:spacing w:val="-2"/>
                <w:sz w:val="28"/>
                <w:szCs w:val="28"/>
                <w:lang w:val="en-US"/>
              </w:rPr>
              <w:t>II</w:t>
            </w:r>
            <w:r>
              <w:rPr>
                <w:spacing w:val="-2"/>
                <w:sz w:val="28"/>
                <w:szCs w:val="28"/>
                <w:lang w:val="uk-UA"/>
              </w:rPr>
              <w:t xml:space="preserve"> етапу Всеукраїнської студентської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pacing w:val="-4"/>
                <w:sz w:val="28"/>
                <w:szCs w:val="28"/>
                <w:lang w:val="uk-UA"/>
              </w:rPr>
              <w:t>олімпіади (Всеукраїнського конкурсу студентсь</w:t>
            </w:r>
            <w:r>
              <w:rPr>
                <w:sz w:val="28"/>
                <w:szCs w:val="28"/>
                <w:lang w:val="uk-UA"/>
              </w:rPr>
              <w:t>ких наукових робіт) /</w:t>
            </w:r>
            <w:r>
              <w:rPr>
                <w:sz w:val="28"/>
                <w:szCs w:val="28"/>
                <w:lang w:val="en-US"/>
              </w:rPr>
              <w:t>III</w:t>
            </w:r>
            <w:r>
              <w:rPr>
                <w:sz w:val="28"/>
                <w:szCs w:val="28"/>
                <w:lang w:val="uk-UA"/>
              </w:rPr>
              <w:t>—</w:t>
            </w:r>
            <w:r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</w:rPr>
              <w:t>V</w:t>
            </w:r>
            <w:r>
              <w:rPr>
                <w:sz w:val="28"/>
                <w:szCs w:val="28"/>
                <w:lang w:val="uk-UA"/>
              </w:rPr>
              <w:t xml:space="preserve"> етапу Всеукраїнських учнівських олімпіад з базових навчальних предметів/</w:t>
            </w:r>
            <w:r>
              <w:rPr>
                <w:sz w:val="28"/>
                <w:szCs w:val="28"/>
                <w:lang w:val="en-US"/>
              </w:rPr>
              <w:t>II</w:t>
            </w:r>
            <w:r>
              <w:rPr>
                <w:sz w:val="28"/>
                <w:szCs w:val="28"/>
                <w:lang w:val="uk-UA"/>
              </w:rPr>
              <w:t>—</w:t>
            </w:r>
            <w:r>
              <w:rPr>
                <w:sz w:val="28"/>
                <w:szCs w:val="28"/>
                <w:lang w:val="en-US"/>
              </w:rPr>
              <w:t>III</w:t>
            </w:r>
            <w:r>
              <w:rPr>
                <w:sz w:val="28"/>
                <w:szCs w:val="28"/>
                <w:lang w:val="uk-UA"/>
              </w:rPr>
              <w:t xml:space="preserve"> етапу Всеукраїнських конкурсів-захистів науково-дослідницьких робіт учнів — членів Малої академії наук;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—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uk-UA"/>
              </w:rPr>
            </w:pPr>
            <w:r>
              <w:rPr>
                <w:lang w:val="uk-UA"/>
              </w:rPr>
              <w:t>—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—</w:t>
            </w:r>
          </w:p>
        </w:tc>
      </w:tr>
      <w:tr>
        <w:trPr/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організаційна робота у закладах освіти на посадах керівника (заступника керівника) </w:t>
            </w:r>
            <w:r>
              <w:rPr>
                <w:spacing w:val="-4"/>
                <w:sz w:val="28"/>
                <w:szCs w:val="28"/>
                <w:lang w:val="uk-UA"/>
              </w:rPr>
              <w:t>закладу освіти  / факультету / відділення (нау</w:t>
            </w:r>
            <w:r>
              <w:rPr>
                <w:sz w:val="28"/>
                <w:szCs w:val="28"/>
                <w:lang w:val="uk-UA"/>
              </w:rPr>
              <w:t xml:space="preserve">кової установи)  / інституту / філії / кафедри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Керівник тестового центру ХНУРЕ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uk-UA"/>
              </w:rPr>
            </w:pPr>
            <w:r>
              <w:rPr>
                <w:lang w:val="uk-UA"/>
              </w:rPr>
              <w:t>з 2004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—</w:t>
            </w:r>
          </w:p>
        </w:tc>
      </w:tr>
      <w:tr>
        <w:trPr/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або </w:t>
            </w:r>
          </w:p>
          <w:p>
            <w:pPr>
              <w:pStyle w:val="Normal"/>
              <w:rPr/>
            </w:pPr>
            <w:r>
              <w:rPr>
                <w:spacing w:val="-6"/>
                <w:sz w:val="28"/>
                <w:szCs w:val="28"/>
                <w:lang w:val="uk-UA"/>
              </w:rPr>
              <w:t>іншого відповідального за підготовку здобува</w:t>
            </w:r>
            <w:r>
              <w:rPr>
                <w:sz w:val="28"/>
                <w:szCs w:val="28"/>
                <w:lang w:val="uk-UA"/>
              </w:rPr>
              <w:t xml:space="preserve">чів вищої освіти підрозділу / відділу (наукової </w:t>
            </w:r>
            <w:r>
              <w:rPr>
                <w:spacing w:val="-4"/>
                <w:sz w:val="28"/>
                <w:szCs w:val="28"/>
                <w:lang w:val="uk-UA"/>
              </w:rPr>
              <w:t>установи) / навчально-методичного управління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pacing w:val="-6"/>
                <w:sz w:val="28"/>
                <w:szCs w:val="28"/>
                <w:lang w:val="uk-UA"/>
              </w:rPr>
              <w:t>(відділу) / лабораторії / іншого навчально-науко</w:t>
            </w:r>
            <w:r>
              <w:rPr>
                <w:spacing w:val="-4"/>
                <w:sz w:val="28"/>
                <w:szCs w:val="28"/>
                <w:lang w:val="uk-UA"/>
              </w:rPr>
              <w:t>вого (інноваційного) структурного підроз</w:t>
            </w:r>
            <w:r>
              <w:rPr>
                <w:spacing w:val="-8"/>
                <w:sz w:val="28"/>
                <w:szCs w:val="28"/>
                <w:lang w:val="uk-UA"/>
              </w:rPr>
              <w:t xml:space="preserve">ділу /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pacing w:val="-8"/>
                <w:sz w:val="28"/>
                <w:szCs w:val="28"/>
                <w:lang w:val="uk-UA"/>
              </w:rPr>
            </w:pPr>
            <w:r>
              <w:rPr>
                <w:spacing w:val="-8"/>
                <w:sz w:val="28"/>
                <w:szCs w:val="28"/>
                <w:lang w:val="uk-U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—</w:t>
            </w:r>
          </w:p>
        </w:tc>
      </w:tr>
      <w:tr>
        <w:trPr/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вченого секретаря закладу освіти (факультету, інституту) /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—</w:t>
            </w:r>
          </w:p>
        </w:tc>
      </w:tr>
      <w:tr>
        <w:trPr/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відповідального секретаря приймальної комісії та його заступника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—</w:t>
            </w:r>
          </w:p>
        </w:tc>
      </w:tr>
      <w:tr>
        <w:trPr/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11.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 xml:space="preserve">участь в атестації наукових кадрів як офіційного опонента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Офіційний опонент дисертації на здобуття наукового ступеню канд.техн.наук  Павлік Г.В.. зі спеціальності 05.13.05 – </w:t>
            </w:r>
            <w:r>
              <w:rPr>
                <w:color w:val="000000"/>
                <w:sz w:val="28"/>
                <w:szCs w:val="28"/>
                <w:lang w:val="uk-UA"/>
              </w:rPr>
              <w:t>комп'ютерні  системи та компоненти</w:t>
            </w:r>
            <w:r>
              <w:rPr>
                <w:sz w:val="28"/>
                <w:szCs w:val="28"/>
                <w:lang w:val="uk-UA"/>
              </w:rPr>
              <w:t>, тема дисертації: «</w:t>
            </w:r>
            <w:r>
              <w:rPr>
                <w:bCs/>
                <w:color w:val="000000"/>
                <w:sz w:val="28"/>
                <w:szCs w:val="28"/>
                <w:lang w:val="uk-UA"/>
              </w:rPr>
              <w:t>Методи формального перетворення діагностичних моделей в автоматизованих системах контролю»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  <w:lang w:val="uk-UA"/>
              </w:rPr>
              <w:t xml:space="preserve">2014 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—</w:t>
            </w:r>
          </w:p>
        </w:tc>
      </w:tr>
      <w:tr>
        <w:trPr/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або члена спеціалізованої вченої ради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12.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присудження наукового ступеня доктора наук або присвоєння вченого звання професора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13.</w:t>
            </w:r>
          </w:p>
        </w:tc>
        <w:tc>
          <w:tcPr>
            <w:tcW w:w="146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наявність </w:t>
            </w:r>
          </w:p>
        </w:tc>
      </w:tr>
      <w:tr>
        <w:trPr>
          <w:trHeight w:val="339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авторських свідоцтв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та/або патентів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146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загальною кількістю </w:t>
            </w:r>
            <w:r>
              <w:rPr>
                <w:sz w:val="28"/>
                <w:szCs w:val="28"/>
                <w:u w:val="single"/>
                <w:lang w:val="uk-UA"/>
              </w:rPr>
              <w:t>два</w:t>
            </w:r>
            <w:r>
              <w:rPr>
                <w:sz w:val="28"/>
                <w:szCs w:val="28"/>
                <w:lang w:val="uk-UA"/>
              </w:rPr>
              <w:t xml:space="preserve"> досягнення</w:t>
            </w:r>
          </w:p>
        </w:tc>
      </w:tr>
      <w:tr>
        <w:trPr/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14.</w:t>
            </w:r>
          </w:p>
        </w:tc>
        <w:tc>
          <w:tcPr>
            <w:tcW w:w="146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наявність виданих </w:t>
            </w:r>
          </w:p>
        </w:tc>
      </w:tr>
      <w:tr>
        <w:trPr/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навчально-методичних посібників;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—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uk-UA"/>
              </w:rPr>
            </w:pPr>
            <w:r>
              <w:rPr>
                <w:lang w:val="uk-UA"/>
              </w:rPr>
              <w:t>—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—</w:t>
            </w:r>
          </w:p>
        </w:tc>
      </w:tr>
      <w:tr>
        <w:trPr/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посібників для самостійної роботи студентів та дистанційного навчання;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—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uk-UA"/>
              </w:rPr>
            </w:pPr>
            <w:r>
              <w:rPr>
                <w:lang w:val="uk-UA"/>
              </w:rPr>
              <w:t>—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—</w:t>
            </w:r>
          </w:p>
        </w:tc>
      </w:tr>
      <w:tr>
        <w:trPr/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конспектів лекцій;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практикумів;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—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uk-UA"/>
              </w:rPr>
            </w:pPr>
            <w:r>
              <w:rPr>
                <w:lang w:val="uk-UA"/>
              </w:rPr>
              <w:t>—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—</w:t>
            </w:r>
          </w:p>
        </w:tc>
      </w:tr>
      <w:tr>
        <w:trPr/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36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методичних вказівок;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pacing w:val="-4"/>
                <w:sz w:val="28"/>
                <w:szCs w:val="28"/>
                <w:lang w:val="uk-UA"/>
              </w:rPr>
              <w:t>1. </w:t>
            </w:r>
            <w:r>
              <w:rPr>
                <w:sz w:val="28"/>
                <w:szCs w:val="28"/>
                <w:lang w:val="uk-UA"/>
              </w:rPr>
              <w:t>Методичні вказівки до організації виконання та захисту бакалаврських атестаційних робіт для студентів спеціальності 123</w:t>
            </w:r>
            <w:r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  <w:lang w:val="uk-UA"/>
              </w:rPr>
              <w:t>«Комп’ютерна інженерія» усіх форм навчання / Упорядники: О.С.</w:t>
            </w:r>
            <w:r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  <w:lang w:val="uk-UA"/>
              </w:rPr>
              <w:t>Ляшенко, Д.М.</w:t>
            </w:r>
            <w:r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  <w:lang w:val="uk-UA"/>
              </w:rPr>
              <w:t>Росінський, В.В.</w:t>
            </w:r>
            <w:r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  <w:lang w:val="uk-UA"/>
              </w:rPr>
              <w:t>Токарєв, В.М.</w:t>
            </w:r>
            <w:r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  <w:lang w:val="uk-UA"/>
              </w:rPr>
              <w:t>Ткачов, І.В.</w:t>
            </w:r>
            <w:r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  <w:lang w:val="uk-UA"/>
              </w:rPr>
              <w:t>Філіппенко, О.С.</w:t>
            </w:r>
            <w:r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  <w:lang w:val="uk-UA"/>
              </w:rPr>
              <w:t>Шкіль. – Харків: ХНУРЕ, 2018. – 52 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2018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1. Комп’ютерна інженерія</w:t>
            </w:r>
          </w:p>
        </w:tc>
      </w:tr>
      <w:tr>
        <w:trPr/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36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36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рекомендацій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—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uk-UA"/>
              </w:rPr>
            </w:pPr>
            <w:r>
              <w:rPr>
                <w:lang w:val="uk-UA"/>
              </w:rPr>
              <w:t>—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—</w:t>
            </w:r>
          </w:p>
        </w:tc>
      </w:tr>
      <w:tr>
        <w:trPr/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146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загальною кількістю</w:t>
            </w:r>
            <w:r>
              <w:rPr>
                <w:sz w:val="28"/>
                <w:szCs w:val="28"/>
                <w:u w:val="single"/>
                <w:lang w:val="uk-UA"/>
              </w:rPr>
              <w:t xml:space="preserve"> три найменування</w:t>
            </w:r>
          </w:p>
        </w:tc>
      </w:tr>
      <w:tr>
        <w:trPr/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15.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8"/>
                <w:szCs w:val="28"/>
                <w:lang w:val="uk-UA"/>
              </w:rPr>
              <w:t>присудження</w:t>
            </w:r>
            <w:r>
              <w:rPr>
                <w:sz w:val="28"/>
                <w:szCs w:val="28"/>
                <w:u w:val="single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наукового ступеня доктора філософії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u w:val="single"/>
                <w:lang w:val="uk-UA"/>
              </w:rPr>
            </w:pPr>
            <w:r>
              <w:rPr>
                <w:sz w:val="28"/>
                <w:szCs w:val="28"/>
                <w:u w:val="single"/>
                <w:lang w:val="uk-UA"/>
              </w:rPr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або присвоєння вченого звання доцента,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або отримання документа про другу вищу освіту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—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uk-UA"/>
              </w:rPr>
            </w:pPr>
            <w:r>
              <w:rPr>
                <w:lang w:val="uk-UA"/>
              </w:rPr>
              <w:t>—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—</w:t>
            </w:r>
          </w:p>
        </w:tc>
      </w:tr>
      <w:tr>
        <w:trPr>
          <w:cantSplit w:val="true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16.</w:t>
            </w:r>
          </w:p>
        </w:tc>
        <w:tc>
          <w:tcPr>
            <w:tcW w:w="36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pacing w:val="-8"/>
                <w:lang w:val="uk-UA"/>
              </w:rPr>
            </w:pPr>
            <w:r>
              <w:rPr>
                <w:lang w:val="uk-UA"/>
              </w:rPr>
              <w:t xml:space="preserve">керівництво студентом, який зайняв призове місце на </w:t>
            </w:r>
            <w:r>
              <w:rPr>
                <w:lang w:val="en-US"/>
              </w:rPr>
              <w:t>I</w:t>
            </w:r>
            <w:r>
              <w:rPr>
                <w:lang w:val="uk-UA"/>
              </w:rPr>
              <w:t xml:space="preserve"> етапі Всеукраїнської студентської олімпіади (Всеукраїнського конкурсу студентських наукових робіт), або робота у складі організаційного комітету/журі Всеукраїнської студентської олімпіади (Всеукраїнського конкурсу студентських наукових робіт), або керівництво постійно діючим студентським науковим гуртком/проблемною групою, або виконання обов’язків куратора групи; керівництво студентом, який брав участь в Олімпійських, Паралімпійських іграх, Всесвітній та Всеукраїнській Універсіаді, чемпіонаті світу, Європи, Європейських іграх, етапах Кубку світу та Європи, чемпіонаті України; виконання обов’язків тренера, помічника тренера національної збірної команди  України з видів спорту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28"/>
              <w:rPr>
                <w:spacing w:val="-8"/>
                <w:sz w:val="28"/>
                <w:szCs w:val="28"/>
                <w:lang w:val="uk-UA"/>
              </w:rPr>
            </w:pPr>
            <w:r>
              <w:rPr>
                <w:spacing w:val="-8"/>
                <w:sz w:val="28"/>
                <w:szCs w:val="28"/>
                <w:lang w:val="uk-U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</w:tr>
      <w:tr>
        <w:trPr>
          <w:trHeight w:val="1035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36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</w:tr>
      <w:tr>
        <w:trPr>
          <w:trHeight w:val="828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36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8"/>
                <w:szCs w:val="28"/>
                <w:lang w:val="uk-UA"/>
              </w:rPr>
              <w:t xml:space="preserve">Курс 4, група СКС-14-5, кількість студентів у групі 15,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lang w:val="uk-UA"/>
              </w:rPr>
              <w:t>2017-2018</w:t>
            </w:r>
          </w:p>
          <w:p>
            <w:pPr>
              <w:pStyle w:val="Normal"/>
              <w:jc w:val="center"/>
              <w:rPr>
                <w:lang w:val="uk-UA"/>
              </w:rPr>
            </w:pPr>
            <w:r>
              <w:rPr>
                <w:lang w:val="uk-UA"/>
              </w:rPr>
              <w:t>(щорічно)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—</w:t>
            </w:r>
          </w:p>
        </w:tc>
      </w:tr>
    </w:tbl>
    <w:p>
      <w:pPr>
        <w:pStyle w:val="Normal"/>
        <w:jc w:val="both"/>
        <w:rPr/>
      </w:pPr>
      <w:r>
        <w:rPr>
          <w:sz w:val="28"/>
          <w:szCs w:val="28"/>
          <w:lang w:val="uk-UA"/>
        </w:rPr>
        <w:t>Примітки: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При заповнені в таблиці пунктів: 2, 13, 14 основна умова – виконати вимогу щодо кількості складових в любої комбінації.</w:t>
      </w:r>
    </w:p>
    <w:p>
      <w:pPr>
        <w:pStyle w:val="Normal"/>
        <w:jc w:val="both"/>
        <w:rPr/>
      </w:pPr>
      <w:r>
        <w:rPr>
          <w:sz w:val="28"/>
          <w:szCs w:val="28"/>
          <w:lang w:val="uk-UA"/>
        </w:rPr>
        <w:t>2. Стовпчик – «Найменування дисципліни» необхідно заповняти с урахуванням вимоги «відповідності» певного із «пунктів активності» певної або декількох дисциплінам, які викладаються – чім більш тематика 2-го стовпчику відповідає дисциплінам, які викладаються, тим краще.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Не обов</w:t>
      </w:r>
      <w:r>
        <w:rPr>
          <w:sz w:val="28"/>
          <w:szCs w:val="28"/>
          <w:lang w:val="en-US"/>
        </w:rPr>
        <w:t>’</w:t>
      </w:r>
      <w:r>
        <w:rPr>
          <w:sz w:val="28"/>
          <w:szCs w:val="28"/>
          <w:lang w:val="uk-UA"/>
        </w:rPr>
        <w:t xml:space="preserve">язково виконувати усі пункти, головне, щоб виконувалися вимоги щодо їх кількості  – мінімум 3 «пункти активності».  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наявності додаткових даних щодо науково-педагогічної роботи викладачів навести їх у вільній формі.</w:t>
      </w:r>
    </w:p>
    <w:sectPr>
      <w:headerReference w:type="default" r:id="rId2"/>
      <w:headerReference w:type="first" r:id="rId3"/>
      <w:type w:val="nextPage"/>
      <w:pgSz w:orient="landscape" w:w="16838" w:h="11906"/>
      <w:pgMar w:left="851" w:right="851" w:header="709" w:top="1418" w:footer="0" w:bottom="45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11</w:t>
    </w:r>
    <w:r>
      <w:rPr/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Style14">
    <w:name w:val="Основной шрифт абзаца"/>
    <w:qFormat/>
    <w:rPr/>
  </w:style>
  <w:style w:type="character" w:styleId="InternetLink">
    <w:name w:val="Internet Link"/>
    <w:rPr>
      <w:color w:val="0000FF"/>
      <w:u w:val="single"/>
    </w:rPr>
  </w:style>
  <w:style w:type="character" w:styleId="1">
    <w:name w:val=" Знак Знак1"/>
    <w:qFormat/>
    <w:rPr>
      <w:sz w:val="24"/>
      <w:szCs w:val="24"/>
    </w:rPr>
  </w:style>
  <w:style w:type="character" w:styleId="Style15">
    <w:name w:val=" Знак Знак"/>
    <w:qFormat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6">
    <w:name w:val="Обычный (веб)"/>
    <w:basedOn w:val="Normal"/>
    <w:qFormat/>
    <w:pPr>
      <w:spacing w:before="280" w:after="280"/>
    </w:pPr>
    <w:rPr/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Style17">
    <w:name w:val="Знак Знак Знак Знак"/>
    <w:basedOn w:val="Normal"/>
    <w:qFormat/>
    <w:pPr>
      <w:spacing w:before="240" w:after="240"/>
      <w:ind w:firstLine="31"/>
    </w:pPr>
    <w:rPr>
      <w:bCs/>
      <w:sz w:val="28"/>
      <w:szCs w:val="2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LibreOffice/6.0.6.2$Linux_X86_64 LibreOffice_project/0c292870b25a325b5ed35f6b45599d2ea4458e77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2018-04-12T11:39:00Z</dcterms:created>
  <dc:creator>Admin</dc:creator>
  <dc:description/>
  <cp:keywords/>
  <dc:language>en-US</dc:language>
  <cp:lastModifiedBy>Shkil</cp:lastModifiedBy>
  <dcterms:modified xsi:type="dcterms:W3CDTF">2018-04-13T12:27:00Z</dcterms:modified>
  <cp:revision>5</cp:revision>
  <dc:subject/>
  <dc:title>Додаток 2</dc:title>
</cp:coreProperties>
</file>