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C6" w:rsidRDefault="00DC4EA1" w:rsidP="00DC4EA1">
      <w:pPr>
        <w:pStyle w:val="Title"/>
      </w:pPr>
      <w:r>
        <w:t>Alarms Testing</w:t>
      </w:r>
    </w:p>
    <w:p w:rsidR="007D4BC1" w:rsidRDefault="00205D84" w:rsidP="00205D84">
      <w:pPr>
        <w:pStyle w:val="Heading1"/>
      </w:pPr>
      <w:r>
        <w:t>Case FF conformance</w:t>
      </w:r>
    </w:p>
    <w:p w:rsidR="00205D84" w:rsidRDefault="00205D84" w:rsidP="00205D84">
      <w:r>
        <w:t xml:space="preserve">The test is specified by </w:t>
      </w:r>
      <w:r w:rsidRPr="00205D84">
        <w:t>AN-010 2.0</w:t>
      </w:r>
      <w:r>
        <w:t xml:space="preserve"> “</w:t>
      </w:r>
      <w:r w:rsidRPr="00205D84">
        <w:t>Common Lab Integration Test Requirements</w:t>
      </w:r>
      <w:r>
        <w:t>”, #2.6</w:t>
      </w:r>
    </w:p>
    <w:p w:rsidR="00205D84" w:rsidRDefault="000C23CF" w:rsidP="000C23CF">
      <w:pPr>
        <w:pStyle w:val="Heading1"/>
      </w:pPr>
      <w:r>
        <w:t>Case FD_SIMULATE</w:t>
      </w:r>
    </w:p>
    <w:p w:rsidR="000C23CF" w:rsidRDefault="000C23CF" w:rsidP="000C23CF">
      <w:r>
        <w:t>FD_SIMULATE to be tested per definition in FF-891 “</w:t>
      </w:r>
      <w:r w:rsidRPr="000C23CF">
        <w:t>Function Block (Part 2)</w:t>
      </w:r>
      <w:r>
        <w:t>”, #5.3</w:t>
      </w:r>
    </w:p>
    <w:p w:rsidR="000C23CF" w:rsidRDefault="000C23CF" w:rsidP="000C23CF">
      <w:r>
        <w:t>This parameter allows the conditions to be manually supplied when simulation is enabled. When simulation is disabled both the diagnostic simulate value and the diagnostic value track the actual conditions</w:t>
      </w:r>
      <w:r w:rsidRPr="000C23CF">
        <w:t>. The simulate jumper is required for simulation to be enabled.</w:t>
      </w:r>
      <w:r>
        <w:t xml:space="preserve"> </w:t>
      </w:r>
    </w:p>
    <w:p w:rsidR="000C23CF" w:rsidRDefault="000C23CF" w:rsidP="000C23CF">
      <w:r>
        <w:t>In SVI FF, the jumper is emulated with local UI (SIMULATN menu).</w:t>
      </w:r>
      <w:r w:rsidRPr="000C23CF">
        <w:t xml:space="preserve"> </w:t>
      </w:r>
    </w:p>
    <w:p w:rsidR="000C23CF" w:rsidRDefault="000C23CF" w:rsidP="000C23CF">
      <w:r>
        <w:t>W</w:t>
      </w:r>
      <w:r w:rsidRPr="000C23CF">
        <w:t>hile FD_SIMULATE is enabled the recommended action will show that simulation is active.</w:t>
      </w:r>
    </w:p>
    <w:p w:rsidR="00056743" w:rsidRDefault="00056743" w:rsidP="000C23CF">
      <w:r>
        <w:t>Verify that the mapping follows this scheme:</w:t>
      </w:r>
    </w:p>
    <w:p w:rsidR="00056743" w:rsidRDefault="00056743" w:rsidP="000C23CF">
      <w:r>
        <w:rPr>
          <w:noProof/>
        </w:rPr>
        <w:drawing>
          <wp:inline distT="0" distB="0" distL="0" distR="0">
            <wp:extent cx="5943600" cy="4262110"/>
            <wp:effectExtent l="0" t="0" r="0" b="5715"/>
            <wp:docPr id="1" name="Picture 1" descr="cid:image001.png@01D1C8B2.8EC95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C8B2.8EC95C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CF" w:rsidRDefault="00055192" w:rsidP="00234CB6">
      <w:pPr>
        <w:pStyle w:val="Heading1"/>
      </w:pPr>
      <w:r>
        <w:t>Case Alert Mapping</w:t>
      </w:r>
    </w:p>
    <w:p w:rsidR="00DE24E0" w:rsidRDefault="00DE24E0" w:rsidP="00DE24E0">
      <w:r>
        <w:t xml:space="preserve">Verify that each TB alert is or is not reported in FD alerts depending on </w:t>
      </w:r>
      <w:r w:rsidR="002A4504">
        <w:t>the setting of TB.ALERT_ACTION.</w:t>
      </w:r>
    </w:p>
    <w:p w:rsidR="002A4504" w:rsidRDefault="002A4504" w:rsidP="00DE24E0">
      <w:r>
        <w:lastRenderedPageBreak/>
        <w:t>Verify that configurable alerts trigger the correct type of FD alert.</w:t>
      </w:r>
    </w:p>
    <w:p w:rsidR="002A4504" w:rsidRDefault="002A4504" w:rsidP="00DE24E0">
      <w:r>
        <w:t>Verify that alerts are published if FD priority &gt;=2</w:t>
      </w:r>
    </w:p>
    <w:p w:rsidR="002A4504" w:rsidRPr="00DE24E0" w:rsidRDefault="002A4504" w:rsidP="00DE24E0"/>
    <w:p w:rsidR="00055192" w:rsidRDefault="00EE0A7F" w:rsidP="00EE0A7F">
      <w:pPr>
        <w:pStyle w:val="Heading1"/>
      </w:pPr>
      <w:r>
        <w:t>Case TB UPDATE_EVT</w:t>
      </w:r>
    </w:p>
    <w:p w:rsidR="00EE0A7F" w:rsidRDefault="00EE0A7F" w:rsidP="00EE0A7F">
      <w:r>
        <w:t>Per FF-891 “</w:t>
      </w:r>
      <w:r w:rsidRPr="000C23CF">
        <w:t>Function Block (Part 2)</w:t>
      </w:r>
      <w:r>
        <w:t>”, #2.1, TB.ST_REV must increment by more than 1 on</w:t>
      </w:r>
    </w:p>
    <w:p w:rsidR="00EE0A7F" w:rsidRDefault="00EE0A7F" w:rsidP="00EE0A7F">
      <w:pPr>
        <w:pStyle w:val="ListParagraph"/>
        <w:numPr>
          <w:ilvl w:val="0"/>
          <w:numId w:val="1"/>
        </w:numPr>
      </w:pPr>
      <w:r>
        <w:t>RB.RESTART = “Restore TB to factory”</w:t>
      </w:r>
    </w:p>
    <w:p w:rsidR="00EE0A7F" w:rsidRDefault="00EE0A7F" w:rsidP="00EE0A7F">
      <w:pPr>
        <w:pStyle w:val="ListParagraph"/>
        <w:numPr>
          <w:ilvl w:val="0"/>
          <w:numId w:val="1"/>
        </w:numPr>
      </w:pPr>
      <w:r>
        <w:t xml:space="preserve">Exiting TB LO mode </w:t>
      </w:r>
    </w:p>
    <w:p w:rsidR="00EE0A7F" w:rsidRDefault="00EE0A7F" w:rsidP="00EE0A7F">
      <w:r>
        <w:t xml:space="preserve">because more than one parameter could have been updated. </w:t>
      </w:r>
    </w:p>
    <w:p w:rsidR="00EE0A7F" w:rsidRDefault="00DE24E0" w:rsidP="00DE24E0">
      <w:pPr>
        <w:pStyle w:val="Heading1"/>
      </w:pPr>
      <w:r>
        <w:t>Case WRITE_LOCK</w:t>
      </w:r>
    </w:p>
    <w:p w:rsidR="00DE24E0" w:rsidRDefault="00DE24E0" w:rsidP="00DE24E0">
      <w:r>
        <w:t>Test must verify conformance with FF-891 “</w:t>
      </w:r>
      <w:r w:rsidRPr="000C23CF">
        <w:t>Function Block (Part 2)</w:t>
      </w:r>
      <w:r>
        <w:t>”, #3.1.3.</w:t>
      </w:r>
    </w:p>
    <w:p w:rsidR="00DE24E0" w:rsidRDefault="00566E45" w:rsidP="00566E45">
      <w:pPr>
        <w:pStyle w:val="Heading1"/>
      </w:pPr>
      <w:r>
        <w:t>Advanced options</w:t>
      </w:r>
    </w:p>
    <w:p w:rsidR="00566E45" w:rsidRDefault="00566E45" w:rsidP="00566E45">
      <w:r>
        <w:t>Enable all TB alerts</w:t>
      </w:r>
    </w:p>
    <w:p w:rsidR="003D394C" w:rsidRDefault="003D394C" w:rsidP="00566E45">
      <w:r>
        <w:t>Trigger the conditions for alerts (really easy is temperature alert, then come pressure alerts)</w:t>
      </w:r>
    </w:p>
    <w:p w:rsidR="00566E45" w:rsidRDefault="00566E45" w:rsidP="00566E45">
      <w:r>
        <w:t xml:space="preserve">Modify TB “Advanced” keys to </w:t>
      </w:r>
      <w:r w:rsidR="003D394C">
        <w:t xml:space="preserve">prohibit </w:t>
      </w:r>
      <w:r>
        <w:t xml:space="preserve"> one or more of these alerts</w:t>
      </w:r>
    </w:p>
    <w:p w:rsidR="00566E45" w:rsidRDefault="00566E45" w:rsidP="00566E45">
      <w:pPr>
        <w:pStyle w:val="NoSpacing"/>
      </w:pPr>
      <w:r>
        <w:t>;TRAVEL_ACCUMULATION_A_ALERT</w:t>
      </w:r>
    </w:p>
    <w:p w:rsidR="00566E45" w:rsidRDefault="00566E45" w:rsidP="00566E45">
      <w:pPr>
        <w:pStyle w:val="NoSpacing"/>
      </w:pPr>
      <w:r>
        <w:t>;TRAVEL_ACCUMULATION_B_ALERT</w:t>
      </w:r>
    </w:p>
    <w:p w:rsidR="00566E45" w:rsidRDefault="00566E45" w:rsidP="00566E45">
      <w:pPr>
        <w:pStyle w:val="NoSpacing"/>
      </w:pPr>
      <w:r>
        <w:t>;TRAVEL_ACCUMULATION_TREND</w:t>
      </w:r>
    </w:p>
    <w:p w:rsidR="00566E45" w:rsidRDefault="00566E45" w:rsidP="00566E45">
      <w:pPr>
        <w:pStyle w:val="NoSpacing"/>
      </w:pPr>
      <w:r>
        <w:t>;CYCLE_COUNTER_A_ALERT</w:t>
      </w:r>
    </w:p>
    <w:p w:rsidR="00566E45" w:rsidRDefault="00566E45" w:rsidP="00566E45">
      <w:pPr>
        <w:pStyle w:val="NoSpacing"/>
      </w:pPr>
      <w:r>
        <w:t>;CYCLE_COUNTER_B_ALERT</w:t>
      </w:r>
    </w:p>
    <w:p w:rsidR="00566E45" w:rsidRDefault="00566E45" w:rsidP="00566E45">
      <w:pPr>
        <w:pStyle w:val="NoSpacing"/>
      </w:pPr>
      <w:r>
        <w:t>;CYCLE_COUNTER_TREND</w:t>
      </w:r>
    </w:p>
    <w:p w:rsidR="00566E45" w:rsidRDefault="00566E45" w:rsidP="00566E45">
      <w:pPr>
        <w:pStyle w:val="NoSpacing"/>
      </w:pPr>
      <w:r>
        <w:t>;POSITION_ERROR_TREND</w:t>
      </w:r>
    </w:p>
    <w:p w:rsidR="00785463" w:rsidRDefault="00566E45" w:rsidP="00566E45">
      <w:r>
        <w:t>;NEAR_CLOSED_ALERT</w:t>
      </w:r>
    </w:p>
    <w:p w:rsidR="00785463" w:rsidRDefault="00785463" w:rsidP="00785463">
      <w:r>
        <w:t>;SUPPLY_PRESSURE_HI_ALERT</w:t>
      </w:r>
    </w:p>
    <w:p w:rsidR="00785463" w:rsidRDefault="00785463" w:rsidP="00785463">
      <w:r>
        <w:t>;SUPPLY_PRESSURE_LO_ALERT</w:t>
      </w:r>
    </w:p>
    <w:p w:rsidR="00785463" w:rsidRDefault="00785463" w:rsidP="00785463">
      <w:r>
        <w:t>;SUPPLY_PRESSURE_LOLO_ALERT</w:t>
      </w:r>
    </w:p>
    <w:p w:rsidR="00785463" w:rsidRDefault="00785463" w:rsidP="00566E45"/>
    <w:p w:rsidR="00566E45" w:rsidRDefault="00785463" w:rsidP="00566E45">
      <w:r>
        <w:t xml:space="preserve"> (Ask for keys for your device, or use Standard key to </w:t>
      </w:r>
      <w:r w:rsidR="003D394C">
        <w:t>prohibit</w:t>
      </w:r>
      <w:r>
        <w:t xml:space="preserve"> all)</w:t>
      </w:r>
    </w:p>
    <w:p w:rsidR="00F54AE5" w:rsidRDefault="003D394C" w:rsidP="00566E45">
      <w:r>
        <w:t>Verify that the prohibited alerts become disabled, and previously triggered alerts are no longer active.</w:t>
      </w:r>
    </w:p>
    <w:p w:rsidR="003D394C" w:rsidRDefault="003D394C" w:rsidP="00566E45">
      <w:r>
        <w:t xml:space="preserve">Verify that the prohibited alerts </w:t>
      </w:r>
      <w:r w:rsidR="007A0908">
        <w:t>do not trigger</w:t>
      </w:r>
      <w:r>
        <w:t xml:space="preserve"> the bits in FD_SIMULATE</w:t>
      </w:r>
    </w:p>
    <w:p w:rsidR="003D394C" w:rsidRDefault="003D394C" w:rsidP="00566E45">
      <w:r>
        <w:t>Verify that the user can’t re-enable the prohibited alerts.</w:t>
      </w:r>
    </w:p>
    <w:p w:rsidR="003D394C" w:rsidRDefault="007A0908" w:rsidP="00566E45">
      <w:r>
        <w:t xml:space="preserve">Enable an alert (e.g. temperature) and configure it so that the alert condition is met. </w:t>
      </w:r>
    </w:p>
    <w:p w:rsidR="007A0908" w:rsidRDefault="007A0908" w:rsidP="00566E45">
      <w:r>
        <w:lastRenderedPageBreak/>
        <w:t>Prohibit the alert in “Advanced” options.</w:t>
      </w:r>
    </w:p>
    <w:p w:rsidR="007A0908" w:rsidRDefault="007A0908" w:rsidP="00566E45">
      <w:r>
        <w:t>Verify that the alert is disabled and is not active</w:t>
      </w:r>
    </w:p>
    <w:p w:rsidR="007A0908" w:rsidRDefault="007A0908" w:rsidP="007A0908">
      <w:r>
        <w:t>Allow</w:t>
      </w:r>
      <w:r>
        <w:t xml:space="preserve"> the alert </w:t>
      </w:r>
      <w:r>
        <w:t xml:space="preserve">again </w:t>
      </w:r>
      <w:r>
        <w:t>in “Advanced” options.</w:t>
      </w:r>
    </w:p>
    <w:p w:rsidR="007A0908" w:rsidRDefault="007A0908" w:rsidP="007A0908">
      <w:r>
        <w:t>Verify that the alert is ena</w:t>
      </w:r>
      <w:r>
        <w:t>bled and active</w:t>
      </w:r>
    </w:p>
    <w:p w:rsidR="007A0908" w:rsidRDefault="004B2877" w:rsidP="005E3771">
      <w:pPr>
        <w:pStyle w:val="Heading1"/>
      </w:pPr>
      <w:r>
        <w:t>Alerts log</w:t>
      </w:r>
    </w:p>
    <w:p w:rsidR="004B2877" w:rsidRDefault="004B2877" w:rsidP="004B2877">
      <w:r>
        <w:t>Generate a non-configurable alert from an APP fault.</w:t>
      </w:r>
    </w:p>
    <w:p w:rsidR="004B2877" w:rsidRPr="004B2877" w:rsidRDefault="004B2877" w:rsidP="004B2877">
      <w:r>
        <w:t>Verify that it can be found in TB.ALERT_LOG (in circular reading, perhaps).</w:t>
      </w:r>
      <w:bookmarkStart w:id="0" w:name="_GoBack"/>
      <w:bookmarkEnd w:id="0"/>
    </w:p>
    <w:p w:rsidR="00785463" w:rsidRPr="00566E45" w:rsidRDefault="00785463" w:rsidP="00566E45"/>
    <w:p w:rsidR="00DE24E0" w:rsidRPr="00DE24E0" w:rsidRDefault="00DE24E0" w:rsidP="00DE24E0">
      <w:pPr>
        <w:pStyle w:val="Heading1"/>
      </w:pPr>
      <w:r>
        <w:t>Appendix: Quotes</w:t>
      </w:r>
    </w:p>
    <w:p w:rsidR="00D65FD3" w:rsidRDefault="00D65FD3" w:rsidP="00DC4EA1">
      <w:pPr>
        <w:rPr>
          <w:color w:val="000000"/>
          <w:sz w:val="16"/>
          <w:szCs w:val="16"/>
        </w:rPr>
      </w:pPr>
      <w:r>
        <w:rPr>
          <w:b/>
          <w:bCs/>
          <w:color w:val="000000"/>
          <w:sz w:val="18"/>
          <w:szCs w:val="18"/>
        </w:rPr>
        <w:t>FF-891 FS 1.10</w:t>
      </w:r>
    </w:p>
    <w:p w:rsidR="00DC4EA1" w:rsidRDefault="005B3984" w:rsidP="00DC4EA1">
      <w:pPr>
        <w:rPr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>FD_SIMULATE</w:t>
      </w:r>
      <w:r>
        <w:rPr>
          <w:color w:val="000000"/>
          <w:sz w:val="16"/>
          <w:szCs w:val="16"/>
        </w:rPr>
        <w:br/>
        <w:t>This parameter allows the conditions to be manually supplied when simulation is enabled. When simulation is disabled both</w:t>
      </w:r>
      <w:r>
        <w:rPr>
          <w:color w:val="000000"/>
          <w:sz w:val="16"/>
          <w:szCs w:val="16"/>
        </w:rPr>
        <w:br/>
        <w:t xml:space="preserve">the diagnostic simulate value and the diagnostic value track the actual conditions. </w:t>
      </w:r>
      <w:r>
        <w:rPr>
          <w:color w:val="000000"/>
          <w:sz w:val="18"/>
          <w:szCs w:val="18"/>
        </w:rPr>
        <w:t>The simulate jumper is required for</w:t>
      </w:r>
      <w:r>
        <w:rPr>
          <w:color w:val="000000"/>
          <w:sz w:val="18"/>
          <w:szCs w:val="18"/>
        </w:rPr>
        <w:br/>
        <w:t xml:space="preserve">simulation to be enabled and while FD_SIMULATE is enabled the </w:t>
      </w:r>
      <w:r w:rsidRPr="00D65FD3">
        <w:rPr>
          <w:color w:val="000000"/>
        </w:rPr>
        <w:t>recommended action</w:t>
      </w:r>
      <w:r>
        <w:rPr>
          <w:color w:val="000000"/>
          <w:sz w:val="18"/>
          <w:szCs w:val="18"/>
        </w:rPr>
        <w:t xml:space="preserve"> will show that simulation</w:t>
      </w:r>
      <w:r>
        <w:rPr>
          <w:color w:val="000000"/>
          <w:sz w:val="18"/>
          <w:szCs w:val="18"/>
        </w:rPr>
        <w:br/>
        <w:t xml:space="preserve">is active. </w:t>
      </w:r>
    </w:p>
    <w:p w:rsidR="00CD0468" w:rsidRDefault="00CD0468" w:rsidP="00DC4EA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5.5.8</w:t>
      </w:r>
    </w:p>
    <w:p w:rsidR="00F71E16" w:rsidRDefault="00F71E16" w:rsidP="00DC4EA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With the FD_xxx_Active parameters you know the result after the filtering by FD_xxx_Map. Prior to filtering by FD_xxx_Map, the</w:t>
      </w:r>
      <w:r w:rsidR="009E71A4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detected conditions may be observed in the FD_Simulate.Diagnostic_Value. Which also serves as the filtered results of</w:t>
      </w:r>
      <w:r>
        <w:rPr>
          <w:color w:val="000000"/>
          <w:sz w:val="18"/>
          <w:szCs w:val="18"/>
        </w:rPr>
        <w:br/>
        <w:t>FD_Extended_Map_x where the FD_Extended_Active_x serves as the observable detected conditionsbefore filtering. The</w:t>
      </w:r>
      <w:r>
        <w:rPr>
          <w:color w:val="000000"/>
          <w:sz w:val="18"/>
          <w:szCs w:val="18"/>
        </w:rPr>
        <w:br/>
        <w:t>vendor must fix the definition of all bits so that DD technology may label them.</w:t>
      </w:r>
    </w:p>
    <w:p w:rsidR="001E7C06" w:rsidRDefault="001E7C06" w:rsidP="00DC4EA1">
      <w:pPr>
        <w:rPr>
          <w:color w:val="000000"/>
          <w:sz w:val="18"/>
          <w:szCs w:val="18"/>
        </w:rPr>
      </w:pPr>
    </w:p>
    <w:p w:rsidR="001E7C06" w:rsidRDefault="001E7C06" w:rsidP="00DC4EA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2.1</w:t>
      </w:r>
    </w:p>
    <w:p w:rsidR="001E7C06" w:rsidRDefault="001E7C06" w:rsidP="001E7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66F59">
        <w:rPr>
          <w:rFonts w:ascii="Times New Roman" w:hAnsi="Times New Roman" w:cs="Times New Roman"/>
          <w:b/>
          <w:sz w:val="18"/>
          <w:szCs w:val="18"/>
        </w:rPr>
        <w:t>No alert will be generated while a block is in Out of Service mode</w:t>
      </w:r>
      <w:r>
        <w:rPr>
          <w:rFonts w:ascii="Times New Roman" w:hAnsi="Times New Roman" w:cs="Times New Roman"/>
          <w:sz w:val="18"/>
          <w:szCs w:val="18"/>
        </w:rPr>
        <w:t>, so that downloads will not generate many update alerts. ST_REV will</w:t>
      </w:r>
    </w:p>
    <w:p w:rsidR="001E7C06" w:rsidRDefault="001E7C06" w:rsidP="001E7C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 incremented for each change to static data that occurs while the block is in the O/S mode. On the transition out of O/S mode, an update</w:t>
      </w:r>
    </w:p>
    <w:p w:rsidR="001E7C06" w:rsidRDefault="001E7C06" w:rsidP="001E7C0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alert may be generated if the value of ST_REV for the block does not match that of the last reported alert.</w:t>
      </w:r>
    </w:p>
    <w:p w:rsidR="00666F59" w:rsidRDefault="00666F59" w:rsidP="001E7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3.1.3 Features</w:t>
      </w:r>
    </w:p>
    <w:p w:rsidR="00666F59" w:rsidRDefault="00666F59" w:rsidP="001E7C0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If the resource supports alert reports, the Reports option will be set in the features bit strings. If it is not set, the master must poll for alerts.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Clearing WRITE_LOCK will generate the discrete alert WRITE_ALM, at the WRITE_PRI priority. Setting</w:t>
      </w:r>
    </w:p>
    <w:p w:rsidR="00702697" w:rsidRDefault="00702697" w:rsidP="00DE2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WRITE_LOCK will clear the alert, if it exists. When the soft write lock bit is not true in the features bit strings, writes to the parameter</w:t>
      </w:r>
      <w:r w:rsidR="00DE24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WRITE_LOCK shall be rejected by the device.</w:t>
      </w:r>
    </w:p>
    <w:p w:rsidR="00702697" w:rsidRDefault="00702697" w:rsidP="00702697">
      <w:pPr>
        <w:rPr>
          <w:rFonts w:ascii="Times New Roman" w:hAnsi="Times New Roman" w:cs="Times New Roman"/>
          <w:sz w:val="18"/>
          <w:szCs w:val="18"/>
        </w:rPr>
      </w:pPr>
    </w:p>
    <w:p w:rsidR="00702697" w:rsidRDefault="00702697" w:rsidP="0070269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5.3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BLOCK_ALM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block alarm is used for all configuration, hardware, connection failure or system problems in the block. The cause of the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alert is entered in the subcode field. The first alert to become active will set the Active status in the Status attribute. As soon as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Unreported status is cleared by the alert reporting task, another block alert may be reported without clearing the Active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status, if the subcode has changed.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BLOCK_ERR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This parameter reflects the error status associated with the hardware or software components associated with a block. It is a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bit string, so that multiple errors may be shown.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BLOCK_ERR_DESC1 to 9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These parameters are used by a device to report more specific details regarding persistent errors that are reported through</w:t>
      </w:r>
    </w:p>
    <w:p w:rsidR="00702697" w:rsidRDefault="00702697" w:rsidP="0070269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BLOCK_ERR.</w:t>
      </w:r>
    </w:p>
    <w:p w:rsidR="00702697" w:rsidRDefault="00702697" w:rsidP="007026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WRITE_ALM</w:t>
      </w:r>
    </w:p>
    <w:p w:rsidR="00702697" w:rsidRDefault="00702697" w:rsidP="0070269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alert is generated if the write lock parameter is cleared.</w:t>
      </w:r>
    </w:p>
    <w:p w:rsidR="00702697" w:rsidRDefault="00702697" w:rsidP="00702697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5.5.1 BLOCK_ERR_DESC_</w:t>
      </w:r>
      <w:r>
        <w:rPr>
          <w:rFonts w:ascii="Arial" w:hAnsi="Arial" w:cs="Arial"/>
          <w:b/>
          <w:bCs/>
          <w:i/>
          <w:iCs/>
          <w:sz w:val="20"/>
          <w:szCs w:val="20"/>
        </w:rPr>
        <w:t>n</w:t>
      </w:r>
    </w:p>
    <w:p w:rsidR="004F7F74" w:rsidRDefault="004F7F74" w:rsidP="004F7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Care should be taken by the device developer to avoid unnecessarily reporting a given error through more than one</w:t>
      </w:r>
    </w:p>
    <w:p w:rsidR="004F7F74" w:rsidRDefault="004F7F74" w:rsidP="004F7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mechanism. For example, a transducer problem should only be reported through its transducer block’s BLOCK_ERR</w:t>
      </w:r>
    </w:p>
    <w:p w:rsidR="004F7F74" w:rsidRDefault="004F7F74" w:rsidP="004F7F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not also be reported through its associated AI block’s BLOCK_ERR.</w:t>
      </w:r>
    </w:p>
    <w:p w:rsidR="004F7F74" w:rsidRPr="004F7F74" w:rsidRDefault="004F7F74" w:rsidP="004F7F74"/>
    <w:sectPr w:rsidR="004F7F74" w:rsidRPr="004F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36AE1"/>
    <w:multiLevelType w:val="hybridMultilevel"/>
    <w:tmpl w:val="4C4EA7BC"/>
    <w:lvl w:ilvl="0" w:tplc="AA4EF218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A1"/>
    <w:rsid w:val="00055192"/>
    <w:rsid w:val="00056743"/>
    <w:rsid w:val="000C23CF"/>
    <w:rsid w:val="001E7C06"/>
    <w:rsid w:val="00205D84"/>
    <w:rsid w:val="00234CB6"/>
    <w:rsid w:val="002A4504"/>
    <w:rsid w:val="00310560"/>
    <w:rsid w:val="003D394C"/>
    <w:rsid w:val="004B2877"/>
    <w:rsid w:val="004F7F74"/>
    <w:rsid w:val="00566E45"/>
    <w:rsid w:val="00574541"/>
    <w:rsid w:val="005B3984"/>
    <w:rsid w:val="005E3771"/>
    <w:rsid w:val="00666F59"/>
    <w:rsid w:val="00702697"/>
    <w:rsid w:val="00785463"/>
    <w:rsid w:val="007A0908"/>
    <w:rsid w:val="007D4BC1"/>
    <w:rsid w:val="009E6026"/>
    <w:rsid w:val="009E71A4"/>
    <w:rsid w:val="00A555B5"/>
    <w:rsid w:val="00CD0468"/>
    <w:rsid w:val="00D65FD3"/>
    <w:rsid w:val="00DC4EA1"/>
    <w:rsid w:val="00DE24E0"/>
    <w:rsid w:val="00EE0A7F"/>
    <w:rsid w:val="00F54AE5"/>
    <w:rsid w:val="00F7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189B"/>
  <w15:chartTrackingRefBased/>
  <w15:docId w15:val="{B2E1A311-DA13-4871-94E9-B5DA4050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5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0A7F"/>
    <w:pPr>
      <w:ind w:left="720"/>
      <w:contextualSpacing/>
    </w:pPr>
  </w:style>
  <w:style w:type="paragraph" w:styleId="NoSpacing">
    <w:name w:val="No Spacing"/>
    <w:uiPriority w:val="1"/>
    <w:qFormat/>
    <w:rsid w:val="00566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C8B2.8EC95C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7</cp:revision>
  <dcterms:created xsi:type="dcterms:W3CDTF">2019-01-15T17:47:00Z</dcterms:created>
  <dcterms:modified xsi:type="dcterms:W3CDTF">2019-01-25T16:06:00Z</dcterms:modified>
</cp:coreProperties>
</file>