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81830" w14:textId="6B3F8D75" w:rsidR="00204C00" w:rsidRPr="00066AF2" w:rsidRDefault="00066AF2" w:rsidP="00204C00">
      <w:pPr>
        <w:spacing w:line="360" w:lineRule="auto"/>
        <w:rPr>
          <w:rFonts w:asciiTheme="majorBidi" w:hAnsiTheme="majorBidi" w:cstheme="majorBidi"/>
          <w:b/>
          <w:bCs/>
          <w:sz w:val="28"/>
          <w:szCs w:val="28"/>
        </w:rPr>
      </w:pPr>
      <w:r w:rsidRPr="00066AF2">
        <w:rPr>
          <w:rFonts w:asciiTheme="majorBidi" w:hAnsiTheme="majorBidi" w:cstheme="majorBidi"/>
          <w:b/>
          <w:bCs/>
          <w:sz w:val="28"/>
          <w:szCs w:val="28"/>
        </w:rPr>
        <w:t xml:space="preserve">KWAME NKRUMAH UNIVERSITY OF SCIENCE AND TECHNOLOGY </w:t>
      </w:r>
    </w:p>
    <w:p w14:paraId="150FC67C" w14:textId="16E00B14" w:rsidR="00066AF2" w:rsidRPr="00066AF2" w:rsidRDefault="00066AF2" w:rsidP="00066AF2">
      <w:pPr>
        <w:spacing w:line="360" w:lineRule="auto"/>
        <w:jc w:val="center"/>
        <w:rPr>
          <w:rFonts w:asciiTheme="majorBidi" w:hAnsiTheme="majorBidi" w:cstheme="majorBidi"/>
          <w:sz w:val="28"/>
          <w:szCs w:val="28"/>
        </w:rPr>
      </w:pPr>
      <w:r w:rsidRPr="00066AF2">
        <w:rPr>
          <w:rFonts w:asciiTheme="majorBidi" w:hAnsiTheme="majorBidi" w:cstheme="majorBidi"/>
          <w:sz w:val="28"/>
          <w:szCs w:val="28"/>
        </w:rPr>
        <w:t>COLLEGE OF ENGINEERING</w:t>
      </w:r>
    </w:p>
    <w:p w14:paraId="59C8FB3E" w14:textId="745AA4DC" w:rsidR="00066AF2" w:rsidRPr="00066AF2" w:rsidRDefault="00066AF2" w:rsidP="00066AF2">
      <w:pPr>
        <w:spacing w:line="360" w:lineRule="auto"/>
        <w:rPr>
          <w:rFonts w:asciiTheme="majorBidi" w:hAnsiTheme="majorBidi" w:cstheme="majorBidi"/>
          <w:i/>
          <w:iCs/>
          <w:sz w:val="28"/>
          <w:szCs w:val="28"/>
        </w:rPr>
      </w:pPr>
      <w:r w:rsidRPr="00066AF2">
        <w:rPr>
          <w:rFonts w:asciiTheme="majorBidi" w:hAnsiTheme="majorBidi" w:cstheme="majorBidi"/>
          <w:i/>
          <w:iCs/>
          <w:sz w:val="28"/>
          <w:szCs w:val="28"/>
        </w:rPr>
        <w:t>DEPARTMENT OF ELECTRICAL AND ELECTRONIC ENGINEERING</w:t>
      </w:r>
    </w:p>
    <w:p w14:paraId="65011BB9" w14:textId="77777777" w:rsidR="00204C00" w:rsidRPr="00066AF2" w:rsidRDefault="00204C00" w:rsidP="00204C00">
      <w:pPr>
        <w:spacing w:line="360" w:lineRule="auto"/>
        <w:rPr>
          <w:rFonts w:asciiTheme="majorBidi" w:hAnsiTheme="majorBidi" w:cstheme="majorBidi"/>
          <w:b/>
          <w:bCs/>
          <w:sz w:val="28"/>
          <w:szCs w:val="28"/>
          <w:u w:val="single"/>
        </w:rPr>
      </w:pPr>
    </w:p>
    <w:p w14:paraId="463C8C0F" w14:textId="72F7256C" w:rsidR="00204C00" w:rsidRPr="00066AF2" w:rsidRDefault="00066AF2" w:rsidP="00204C00">
      <w:pPr>
        <w:spacing w:line="360" w:lineRule="auto"/>
        <w:rPr>
          <w:rFonts w:asciiTheme="majorBidi" w:hAnsiTheme="majorBidi" w:cstheme="majorBidi"/>
          <w:b/>
          <w:bCs/>
          <w:sz w:val="28"/>
          <w:szCs w:val="28"/>
          <w:u w:val="single"/>
        </w:rPr>
      </w:pPr>
      <w:r w:rsidRPr="00066AF2">
        <w:rPr>
          <w:rFonts w:asciiTheme="majorBidi" w:hAnsiTheme="majorBidi" w:cstheme="majorBidi"/>
          <w:noProof/>
        </w:rPr>
        <w:drawing>
          <wp:inline distT="0" distB="0" distL="0" distR="0" wp14:anchorId="7DE11FA4" wp14:editId="41D38889">
            <wp:extent cx="5857336" cy="3734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0193" cy="3762200"/>
                    </a:xfrm>
                    <a:prstGeom prst="rect">
                      <a:avLst/>
                    </a:prstGeom>
                    <a:noFill/>
                    <a:ln>
                      <a:noFill/>
                    </a:ln>
                  </pic:spPr>
                </pic:pic>
              </a:graphicData>
            </a:graphic>
          </wp:inline>
        </w:drawing>
      </w:r>
    </w:p>
    <w:p w14:paraId="62925B45" w14:textId="77777777" w:rsidR="00066AF2" w:rsidRPr="00066AF2" w:rsidRDefault="00066AF2" w:rsidP="00204C00">
      <w:pPr>
        <w:spacing w:line="360" w:lineRule="auto"/>
        <w:rPr>
          <w:rFonts w:asciiTheme="majorBidi" w:hAnsiTheme="majorBidi" w:cstheme="majorBidi"/>
          <w:b/>
          <w:bCs/>
          <w:sz w:val="28"/>
          <w:szCs w:val="28"/>
          <w:u w:val="single"/>
        </w:rPr>
      </w:pPr>
    </w:p>
    <w:p w14:paraId="5518B80E" w14:textId="3C68C532" w:rsidR="00066AF2" w:rsidRPr="00066AF2" w:rsidRDefault="00066AF2" w:rsidP="00204C00">
      <w:pPr>
        <w:spacing w:line="360" w:lineRule="auto"/>
        <w:rPr>
          <w:rFonts w:asciiTheme="majorBidi" w:hAnsiTheme="majorBidi" w:cstheme="majorBidi"/>
          <w:b/>
          <w:bCs/>
          <w:sz w:val="28"/>
          <w:szCs w:val="28"/>
          <w:u w:val="single"/>
        </w:rPr>
      </w:pPr>
      <w:r w:rsidRPr="00066AF2">
        <w:rPr>
          <w:rFonts w:asciiTheme="majorBidi" w:hAnsiTheme="majorBidi" w:cstheme="majorBidi"/>
          <w:b/>
          <w:bCs/>
          <w:sz w:val="28"/>
          <w:szCs w:val="28"/>
          <w:u w:val="single"/>
        </w:rPr>
        <w:t>GROUP 5</w:t>
      </w:r>
    </w:p>
    <w:p w14:paraId="13C00817" w14:textId="77777777" w:rsidR="00066AF2" w:rsidRPr="00066AF2" w:rsidRDefault="00066AF2" w:rsidP="00066AF2">
      <w:pPr>
        <w:spacing w:line="360" w:lineRule="auto"/>
        <w:rPr>
          <w:rFonts w:asciiTheme="majorBidi" w:hAnsiTheme="majorBidi" w:cstheme="majorBidi"/>
          <w:sz w:val="28"/>
          <w:szCs w:val="28"/>
        </w:rPr>
      </w:pPr>
      <w:r w:rsidRPr="00066AF2">
        <w:rPr>
          <w:rFonts w:asciiTheme="majorBidi" w:hAnsiTheme="majorBidi" w:cstheme="majorBidi"/>
          <w:sz w:val="28"/>
          <w:szCs w:val="28"/>
        </w:rPr>
        <w:t xml:space="preserve">NKRUMAH SAMUEL - 7343623 </w:t>
      </w:r>
    </w:p>
    <w:p w14:paraId="490323DC" w14:textId="77777777" w:rsidR="00066AF2" w:rsidRPr="00066AF2" w:rsidRDefault="00066AF2" w:rsidP="00066AF2">
      <w:pPr>
        <w:spacing w:line="360" w:lineRule="auto"/>
        <w:rPr>
          <w:rFonts w:asciiTheme="majorBidi" w:hAnsiTheme="majorBidi" w:cstheme="majorBidi"/>
          <w:sz w:val="28"/>
          <w:szCs w:val="28"/>
        </w:rPr>
      </w:pPr>
      <w:r w:rsidRPr="00066AF2">
        <w:rPr>
          <w:rFonts w:asciiTheme="majorBidi" w:hAnsiTheme="majorBidi" w:cstheme="majorBidi"/>
          <w:sz w:val="28"/>
          <w:szCs w:val="28"/>
        </w:rPr>
        <w:t xml:space="preserve">ADU OFORI RAPHAEL - 7341323 </w:t>
      </w:r>
    </w:p>
    <w:p w14:paraId="18839008" w14:textId="77777777" w:rsidR="00066AF2" w:rsidRPr="00066AF2" w:rsidRDefault="00066AF2" w:rsidP="00066AF2">
      <w:pPr>
        <w:spacing w:line="360" w:lineRule="auto"/>
        <w:rPr>
          <w:rFonts w:asciiTheme="majorBidi" w:hAnsiTheme="majorBidi" w:cstheme="majorBidi"/>
          <w:sz w:val="28"/>
          <w:szCs w:val="28"/>
        </w:rPr>
      </w:pPr>
      <w:r w:rsidRPr="00066AF2">
        <w:rPr>
          <w:rFonts w:asciiTheme="majorBidi" w:hAnsiTheme="majorBidi" w:cstheme="majorBidi"/>
          <w:sz w:val="28"/>
          <w:szCs w:val="28"/>
        </w:rPr>
        <w:t xml:space="preserve">MENSAH SOLOMON - 7343523 </w:t>
      </w:r>
    </w:p>
    <w:p w14:paraId="0A3945F8" w14:textId="77777777" w:rsidR="00066AF2" w:rsidRPr="00066AF2" w:rsidRDefault="00066AF2" w:rsidP="00066AF2">
      <w:pPr>
        <w:spacing w:line="360" w:lineRule="auto"/>
        <w:rPr>
          <w:rFonts w:asciiTheme="majorBidi" w:hAnsiTheme="majorBidi" w:cstheme="majorBidi"/>
          <w:sz w:val="28"/>
          <w:szCs w:val="28"/>
        </w:rPr>
      </w:pPr>
      <w:r w:rsidRPr="00066AF2">
        <w:rPr>
          <w:rFonts w:asciiTheme="majorBidi" w:hAnsiTheme="majorBidi" w:cstheme="majorBidi"/>
          <w:sz w:val="28"/>
          <w:szCs w:val="28"/>
        </w:rPr>
        <w:t xml:space="preserve">YAKUBU KABIR - 1874822 </w:t>
      </w:r>
    </w:p>
    <w:p w14:paraId="77D16F04" w14:textId="329211E3" w:rsidR="00204C00" w:rsidRDefault="00066AF2" w:rsidP="00066AF2">
      <w:pPr>
        <w:spacing w:line="360" w:lineRule="auto"/>
        <w:rPr>
          <w:rFonts w:asciiTheme="majorBidi" w:hAnsiTheme="majorBidi" w:cstheme="majorBidi"/>
          <w:sz w:val="28"/>
          <w:szCs w:val="28"/>
        </w:rPr>
      </w:pPr>
      <w:r w:rsidRPr="00066AF2">
        <w:rPr>
          <w:rFonts w:asciiTheme="majorBidi" w:hAnsiTheme="majorBidi" w:cstheme="majorBidi"/>
          <w:sz w:val="28"/>
          <w:szCs w:val="28"/>
        </w:rPr>
        <w:t xml:space="preserve">ABOVE STEPHEN KOI </w:t>
      </w:r>
      <w:r w:rsidR="001F4D1C">
        <w:rPr>
          <w:rFonts w:asciiTheme="majorBidi" w:hAnsiTheme="majorBidi" w:cstheme="majorBidi"/>
          <w:sz w:val="28"/>
          <w:szCs w:val="28"/>
        </w:rPr>
        <w:t>–</w:t>
      </w:r>
      <w:r w:rsidRPr="00066AF2">
        <w:rPr>
          <w:rFonts w:asciiTheme="majorBidi" w:hAnsiTheme="majorBidi" w:cstheme="majorBidi"/>
          <w:sz w:val="28"/>
          <w:szCs w:val="28"/>
        </w:rPr>
        <w:t xml:space="preserve"> 7341123</w:t>
      </w:r>
    </w:p>
    <w:p w14:paraId="683F4995" w14:textId="77777777" w:rsidR="001F4D1C" w:rsidRPr="001F4D1C" w:rsidRDefault="001F4D1C" w:rsidP="001F4D1C">
      <w:pPr>
        <w:spacing w:line="360" w:lineRule="auto"/>
        <w:jc w:val="center"/>
        <w:rPr>
          <w:rFonts w:asciiTheme="majorBidi" w:hAnsiTheme="majorBidi" w:cstheme="majorBidi"/>
          <w:b/>
          <w:bCs/>
          <w:sz w:val="28"/>
          <w:szCs w:val="28"/>
          <w:u w:val="single"/>
        </w:rPr>
      </w:pPr>
      <w:r w:rsidRPr="001F4D1C">
        <w:rPr>
          <w:rFonts w:asciiTheme="majorBidi" w:hAnsiTheme="majorBidi" w:cstheme="majorBidi"/>
          <w:b/>
          <w:bCs/>
          <w:sz w:val="28"/>
          <w:szCs w:val="28"/>
          <w:u w:val="single"/>
        </w:rPr>
        <w:lastRenderedPageBreak/>
        <w:t>PVsyst Simulation Report</w:t>
      </w:r>
    </w:p>
    <w:p w14:paraId="5EF6B97C" w14:textId="23EDF9FC" w:rsidR="001F4D1C" w:rsidRPr="001F4D1C" w:rsidRDefault="001F4D1C" w:rsidP="001F4D1C">
      <w:pPr>
        <w:spacing w:line="360" w:lineRule="auto"/>
        <w:rPr>
          <w:rFonts w:asciiTheme="majorBidi" w:hAnsiTheme="majorBidi" w:cstheme="majorBidi"/>
          <w:i/>
          <w:iCs/>
          <w:sz w:val="28"/>
          <w:szCs w:val="28"/>
        </w:rPr>
      </w:pPr>
      <w:r w:rsidRPr="001F4D1C">
        <w:rPr>
          <w:rFonts w:asciiTheme="majorBidi" w:hAnsiTheme="majorBidi" w:cstheme="majorBidi"/>
          <w:i/>
          <w:iCs/>
          <w:sz w:val="28"/>
          <w:szCs w:val="28"/>
        </w:rPr>
        <w:t xml:space="preserve">Standalone Solar PV System with Battery Storage for Obuasi Campus, </w:t>
      </w:r>
      <w:proofErr w:type="gramStart"/>
      <w:r w:rsidRPr="001F4D1C">
        <w:rPr>
          <w:rFonts w:asciiTheme="majorBidi" w:hAnsiTheme="majorBidi" w:cstheme="majorBidi"/>
          <w:i/>
          <w:iCs/>
          <w:sz w:val="28"/>
          <w:szCs w:val="28"/>
        </w:rPr>
        <w:t>Ghana</w:t>
      </w:r>
      <w:r>
        <w:rPr>
          <w:rFonts w:asciiTheme="majorBidi" w:hAnsiTheme="majorBidi" w:cstheme="majorBidi"/>
          <w:i/>
          <w:iCs/>
          <w:sz w:val="28"/>
          <w:szCs w:val="28"/>
        </w:rPr>
        <w:t>( A</w:t>
      </w:r>
      <w:proofErr w:type="gramEnd"/>
      <w:r>
        <w:rPr>
          <w:rFonts w:asciiTheme="majorBidi" w:hAnsiTheme="majorBidi" w:cstheme="majorBidi"/>
          <w:i/>
          <w:iCs/>
          <w:sz w:val="28"/>
          <w:szCs w:val="28"/>
        </w:rPr>
        <w:t>101, A102, A103).</w:t>
      </w:r>
    </w:p>
    <w:p w14:paraId="3A36BA84"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1. Introduction</w:t>
      </w:r>
    </w:p>
    <w:p w14:paraId="609E2614" w14:textId="3D34CA4C"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This report presents the analysis of a standalone photovoltaic (PV) power system with battery storage designed</w:t>
      </w:r>
      <w:r>
        <w:rPr>
          <w:rFonts w:asciiTheme="majorBidi" w:hAnsiTheme="majorBidi" w:cstheme="majorBidi"/>
          <w:sz w:val="28"/>
          <w:szCs w:val="28"/>
        </w:rPr>
        <w:t xml:space="preserve"> lecture halls A101, A102, A103</w:t>
      </w:r>
      <w:r w:rsidRPr="001F4D1C">
        <w:rPr>
          <w:rFonts w:asciiTheme="majorBidi" w:hAnsiTheme="majorBidi" w:cstheme="majorBidi"/>
          <w:sz w:val="28"/>
          <w:szCs w:val="28"/>
        </w:rPr>
        <w:t xml:space="preserve">. The simulation was carried out using </w:t>
      </w:r>
      <w:r w:rsidRPr="001F4D1C">
        <w:rPr>
          <w:rFonts w:asciiTheme="majorBidi" w:hAnsiTheme="majorBidi" w:cstheme="majorBidi"/>
          <w:sz w:val="28"/>
          <w:szCs w:val="28"/>
        </w:rPr>
        <w:t>PVsyst.</w:t>
      </w:r>
      <w:r w:rsidRPr="001F4D1C">
        <w:rPr>
          <w:rFonts w:asciiTheme="majorBidi" w:hAnsiTheme="majorBidi" w:cstheme="majorBidi"/>
          <w:sz w:val="28"/>
          <w:szCs w:val="28"/>
        </w:rPr>
        <w:t xml:space="preserve"> The purpose of the system is to supply daily electrical energy to selected </w:t>
      </w:r>
      <w:r>
        <w:rPr>
          <w:rFonts w:asciiTheme="majorBidi" w:hAnsiTheme="majorBidi" w:cstheme="majorBidi"/>
          <w:sz w:val="28"/>
          <w:szCs w:val="28"/>
        </w:rPr>
        <w:t>lecture hall</w:t>
      </w:r>
      <w:r w:rsidRPr="001F4D1C">
        <w:rPr>
          <w:rFonts w:asciiTheme="majorBidi" w:hAnsiTheme="majorBidi" w:cstheme="majorBidi"/>
          <w:sz w:val="28"/>
          <w:szCs w:val="28"/>
        </w:rPr>
        <w:t xml:space="preserve"> loads using solar power supported by lithium-ion battery storage. </w:t>
      </w:r>
    </w:p>
    <w:p w14:paraId="2E27BC16"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2. Project Overview</w:t>
      </w:r>
    </w:p>
    <w:p w14:paraId="45676445"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The system is a standalone PV installation with batteries, meaning it operates independently of the utility grid. The project site is located at latitude 6.20° N, longitude 1.67° W, with an altitude of 252 m. The PV modules are mounted on a fixed plane at 10° tilt and 0° azimuth. Weather data for the simulation was obtained from </w:t>
      </w:r>
      <w:proofErr w:type="spellStart"/>
      <w:r w:rsidRPr="001F4D1C">
        <w:rPr>
          <w:rFonts w:asciiTheme="majorBidi" w:hAnsiTheme="majorBidi" w:cstheme="majorBidi"/>
          <w:sz w:val="28"/>
          <w:szCs w:val="28"/>
        </w:rPr>
        <w:t>Meteonorm</w:t>
      </w:r>
      <w:proofErr w:type="spellEnd"/>
      <w:r w:rsidRPr="001F4D1C">
        <w:rPr>
          <w:rFonts w:asciiTheme="majorBidi" w:hAnsiTheme="majorBidi" w:cstheme="majorBidi"/>
          <w:sz w:val="28"/>
          <w:szCs w:val="28"/>
        </w:rPr>
        <w:t xml:space="preserve"> 8.2.</w:t>
      </w:r>
    </w:p>
    <w:p w14:paraId="2A7E8176"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3. Load Demand</w:t>
      </w:r>
    </w:p>
    <w:p w14:paraId="46DFCF5C" w14:textId="77777777" w:rsid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The user’s energy demand is modeled as constant throughout the year, with an average of 41 kWh/day. This corresponds to an annual load demand of about 15,089 kWh/year. </w:t>
      </w:r>
    </w:p>
    <w:p w14:paraId="52394FE7" w14:textId="2D418D8B"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The connected loads include:</w:t>
      </w:r>
    </w:p>
    <w:p w14:paraId="7BBB280E"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12 LED lamps consuming 1,728 </w:t>
      </w:r>
      <w:proofErr w:type="spellStart"/>
      <w:r w:rsidRPr="001F4D1C">
        <w:rPr>
          <w:rFonts w:asciiTheme="majorBidi" w:hAnsiTheme="majorBidi" w:cstheme="majorBidi"/>
          <w:sz w:val="28"/>
          <w:szCs w:val="28"/>
        </w:rPr>
        <w:t>Wh</w:t>
      </w:r>
      <w:proofErr w:type="spellEnd"/>
      <w:r w:rsidRPr="001F4D1C">
        <w:rPr>
          <w:rFonts w:asciiTheme="majorBidi" w:hAnsiTheme="majorBidi" w:cstheme="majorBidi"/>
          <w:sz w:val="28"/>
          <w:szCs w:val="28"/>
        </w:rPr>
        <w:t>/day</w:t>
      </w:r>
    </w:p>
    <w:p w14:paraId="55FCAACE"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20 laptops consuming 24,000 </w:t>
      </w:r>
      <w:proofErr w:type="spellStart"/>
      <w:r w:rsidRPr="001F4D1C">
        <w:rPr>
          <w:rFonts w:asciiTheme="majorBidi" w:hAnsiTheme="majorBidi" w:cstheme="majorBidi"/>
          <w:sz w:val="28"/>
          <w:szCs w:val="28"/>
        </w:rPr>
        <w:t>Wh</w:t>
      </w:r>
      <w:proofErr w:type="spellEnd"/>
      <w:r w:rsidRPr="001F4D1C">
        <w:rPr>
          <w:rFonts w:asciiTheme="majorBidi" w:hAnsiTheme="majorBidi" w:cstheme="majorBidi"/>
          <w:sz w:val="28"/>
          <w:szCs w:val="28"/>
        </w:rPr>
        <w:t>/day</w:t>
      </w:r>
    </w:p>
    <w:p w14:paraId="59317547"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7 ceiling fans consuming 6,300 </w:t>
      </w:r>
      <w:proofErr w:type="spellStart"/>
      <w:r w:rsidRPr="001F4D1C">
        <w:rPr>
          <w:rFonts w:asciiTheme="majorBidi" w:hAnsiTheme="majorBidi" w:cstheme="majorBidi"/>
          <w:sz w:val="28"/>
          <w:szCs w:val="28"/>
        </w:rPr>
        <w:t>Wh</w:t>
      </w:r>
      <w:proofErr w:type="spellEnd"/>
      <w:r w:rsidRPr="001F4D1C">
        <w:rPr>
          <w:rFonts w:asciiTheme="majorBidi" w:hAnsiTheme="majorBidi" w:cstheme="majorBidi"/>
          <w:sz w:val="28"/>
          <w:szCs w:val="28"/>
        </w:rPr>
        <w:t>/day</w:t>
      </w:r>
    </w:p>
    <w:p w14:paraId="596D19D4"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lastRenderedPageBreak/>
        <w:t xml:space="preserve">6 routers consuming 1,440 </w:t>
      </w:r>
      <w:proofErr w:type="spellStart"/>
      <w:r w:rsidRPr="001F4D1C">
        <w:rPr>
          <w:rFonts w:asciiTheme="majorBidi" w:hAnsiTheme="majorBidi" w:cstheme="majorBidi"/>
          <w:sz w:val="28"/>
          <w:szCs w:val="28"/>
        </w:rPr>
        <w:t>Wh</w:t>
      </w:r>
      <w:proofErr w:type="spellEnd"/>
      <w:r w:rsidRPr="001F4D1C">
        <w:rPr>
          <w:rFonts w:asciiTheme="majorBidi" w:hAnsiTheme="majorBidi" w:cstheme="majorBidi"/>
          <w:sz w:val="28"/>
          <w:szCs w:val="28"/>
        </w:rPr>
        <w:t>/day</w:t>
      </w:r>
    </w:p>
    <w:p w14:paraId="4984CF94"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2 projectors consuming 7,848 </w:t>
      </w:r>
      <w:proofErr w:type="spellStart"/>
      <w:r w:rsidRPr="001F4D1C">
        <w:rPr>
          <w:rFonts w:asciiTheme="majorBidi" w:hAnsiTheme="majorBidi" w:cstheme="majorBidi"/>
          <w:sz w:val="28"/>
          <w:szCs w:val="28"/>
        </w:rPr>
        <w:t>Wh</w:t>
      </w:r>
      <w:proofErr w:type="spellEnd"/>
      <w:r w:rsidRPr="001F4D1C">
        <w:rPr>
          <w:rFonts w:asciiTheme="majorBidi" w:hAnsiTheme="majorBidi" w:cstheme="majorBidi"/>
          <w:sz w:val="28"/>
          <w:szCs w:val="28"/>
        </w:rPr>
        <w:t>/day</w:t>
      </w:r>
    </w:p>
    <w:p w14:paraId="071C3A62"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Standby consumers consuming 24 </w:t>
      </w:r>
      <w:proofErr w:type="spellStart"/>
      <w:r w:rsidRPr="001F4D1C">
        <w:rPr>
          <w:rFonts w:asciiTheme="majorBidi" w:hAnsiTheme="majorBidi" w:cstheme="majorBidi"/>
          <w:sz w:val="28"/>
          <w:szCs w:val="28"/>
        </w:rPr>
        <w:t>Wh</w:t>
      </w:r>
      <w:proofErr w:type="spellEnd"/>
      <w:r w:rsidRPr="001F4D1C">
        <w:rPr>
          <w:rFonts w:asciiTheme="majorBidi" w:hAnsiTheme="majorBidi" w:cstheme="majorBidi"/>
          <w:sz w:val="28"/>
          <w:szCs w:val="28"/>
        </w:rPr>
        <w:t>/day</w:t>
      </w:r>
    </w:p>
    <w:p w14:paraId="60F87E5E"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This gives a total daily energy consumption of 41,340 </w:t>
      </w:r>
      <w:proofErr w:type="spellStart"/>
      <w:r w:rsidRPr="001F4D1C">
        <w:rPr>
          <w:rFonts w:asciiTheme="majorBidi" w:hAnsiTheme="majorBidi" w:cstheme="majorBidi"/>
          <w:sz w:val="28"/>
          <w:szCs w:val="28"/>
        </w:rPr>
        <w:t>Wh</w:t>
      </w:r>
      <w:proofErr w:type="spellEnd"/>
      <w:r w:rsidRPr="001F4D1C">
        <w:rPr>
          <w:rFonts w:asciiTheme="majorBidi" w:hAnsiTheme="majorBidi" w:cstheme="majorBidi"/>
          <w:sz w:val="28"/>
          <w:szCs w:val="28"/>
        </w:rPr>
        <w:t xml:space="preserve">/day, or 41.34 kWh/day. The hourly load profile on page 4 shows that the highest demand occurs mainly during daytime and evening hours. </w:t>
      </w:r>
    </w:p>
    <w:p w14:paraId="3814C1E7"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4. PV Array Configuration</w:t>
      </w:r>
    </w:p>
    <w:p w14:paraId="0F5F8806"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The solar PV array consists of:</w:t>
      </w:r>
    </w:p>
    <w:p w14:paraId="5EF1FE22"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42 PV modules</w:t>
      </w:r>
    </w:p>
    <w:p w14:paraId="04AF41C9"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Module model: AURA F270 V2.0</w:t>
      </w:r>
    </w:p>
    <w:p w14:paraId="527B70EB"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Module rating: 270 Wp each</w:t>
      </w:r>
    </w:p>
    <w:p w14:paraId="64A7CA59"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Total installed PV capacity: 11.34 </w:t>
      </w:r>
      <w:proofErr w:type="spellStart"/>
      <w:r w:rsidRPr="001F4D1C">
        <w:rPr>
          <w:rFonts w:asciiTheme="majorBidi" w:hAnsiTheme="majorBidi" w:cstheme="majorBidi"/>
          <w:sz w:val="28"/>
          <w:szCs w:val="28"/>
        </w:rPr>
        <w:t>kWp</w:t>
      </w:r>
      <w:proofErr w:type="spellEnd"/>
    </w:p>
    <w:p w14:paraId="38915063" w14:textId="77777777" w:rsid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The array is configured as 21 strings × 2 modules in series, giving strong energy production suitable for the intended load. </w:t>
      </w:r>
    </w:p>
    <w:p w14:paraId="140AB684" w14:textId="1322C94D"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Under operating conditions at 50°C, the array delivers about:</w:t>
      </w:r>
    </w:p>
    <w:p w14:paraId="7A0894EE"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10.21 </w:t>
      </w:r>
      <w:proofErr w:type="spellStart"/>
      <w:r w:rsidRPr="001F4D1C">
        <w:rPr>
          <w:rFonts w:asciiTheme="majorBidi" w:hAnsiTheme="majorBidi" w:cstheme="majorBidi"/>
          <w:sz w:val="28"/>
          <w:szCs w:val="28"/>
        </w:rPr>
        <w:t>kWp</w:t>
      </w:r>
      <w:proofErr w:type="spellEnd"/>
    </w:p>
    <w:p w14:paraId="36466A65"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56 V at maximum power point</w:t>
      </w:r>
    </w:p>
    <w:p w14:paraId="466C68F3"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181 A at maximum power point</w:t>
      </w:r>
    </w:p>
    <w:p w14:paraId="48031E53"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The collector area is approximately 68.2 m².</w:t>
      </w:r>
    </w:p>
    <w:p w14:paraId="3AAF2D25"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5. Battery Storage System</w:t>
      </w:r>
    </w:p>
    <w:p w14:paraId="6FE68FD4" w14:textId="77777777" w:rsid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lastRenderedPageBreak/>
        <w:t>The storage system uses Lithium-ion LFP batteries, selected because of their high efficiency, long life, and good cycling performance.</w:t>
      </w:r>
    </w:p>
    <w:p w14:paraId="6D63B9DB" w14:textId="39C5AF65"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 The battery bank details are:</w:t>
      </w:r>
    </w:p>
    <w:p w14:paraId="25DE0976"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Model: ZXDC48 FB100B3</w:t>
      </w:r>
    </w:p>
    <w:p w14:paraId="521DB3EE"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Number of batteries: 10 units</w:t>
      </w:r>
    </w:p>
    <w:p w14:paraId="588C96EA"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Nominal voltage: 48 V</w:t>
      </w:r>
    </w:p>
    <w:p w14:paraId="2486669A"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Capacity: 1000 Ah</w:t>
      </w:r>
    </w:p>
    <w:p w14:paraId="531AE262"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Stored energy: 44.8 kWh</w:t>
      </w:r>
    </w:p>
    <w:p w14:paraId="496BAB88"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Minimum discharge SOC: 10%</w:t>
      </w:r>
    </w:p>
    <w:p w14:paraId="42A069C1"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The battery control strategy allows charging and discharging based on state of charge limits, which helps protect battery life. The reported battery lifetime is 15 years, with state of wear values of 94.4% cycles SOW and 93.3% static SOW, showing that the battery operates under acceptable conditions. </w:t>
      </w:r>
    </w:p>
    <w:p w14:paraId="1F05F9CA"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6. System Performance Results</w:t>
      </w:r>
    </w:p>
    <w:p w14:paraId="434C8AB5"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The simulation results show that the PV system performs well over the year. The main annual results are:</w:t>
      </w:r>
    </w:p>
    <w:p w14:paraId="6A7210CD"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Useful energy from solar: 14,804 kWh/year</w:t>
      </w:r>
    </w:p>
    <w:p w14:paraId="34FB7A84"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Available solar energy: 17,783 kWh/year</w:t>
      </w:r>
    </w:p>
    <w:p w14:paraId="2E97DEF7"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Excess unused energy: 2,537 kWh/year</w:t>
      </w:r>
    </w:p>
    <w:p w14:paraId="13516860"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Missing energy: 285 kWh/year</w:t>
      </w:r>
    </w:p>
    <w:p w14:paraId="351DD8A8"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Specific production: 1305 kWh/</w:t>
      </w:r>
      <w:proofErr w:type="spellStart"/>
      <w:r w:rsidRPr="001F4D1C">
        <w:rPr>
          <w:rFonts w:asciiTheme="majorBidi" w:hAnsiTheme="majorBidi" w:cstheme="majorBidi"/>
          <w:sz w:val="28"/>
          <w:szCs w:val="28"/>
        </w:rPr>
        <w:t>kWp</w:t>
      </w:r>
      <w:proofErr w:type="spellEnd"/>
      <w:r w:rsidRPr="001F4D1C">
        <w:rPr>
          <w:rFonts w:asciiTheme="majorBidi" w:hAnsiTheme="majorBidi" w:cstheme="majorBidi"/>
          <w:sz w:val="28"/>
          <w:szCs w:val="28"/>
        </w:rPr>
        <w:t>/year</w:t>
      </w:r>
    </w:p>
    <w:p w14:paraId="550D7E32"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lastRenderedPageBreak/>
        <w:t>Performance Ratio (PR): 66.53%</w:t>
      </w:r>
    </w:p>
    <w:p w14:paraId="01AF23DA"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Solar Fraction (SF): 98.11%</w:t>
      </w:r>
    </w:p>
    <w:p w14:paraId="36FF13F3"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These values indicate that the system is able to meet almost all of the required load demand, with only a small shortfall during some periods of the year. A solar fraction of 98.11% means that nearly the entire load demand is supplied by solar energy. </w:t>
      </w:r>
    </w:p>
    <w:p w14:paraId="72AD1C21"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7. Monthly Energy Analysis</w:t>
      </w:r>
    </w:p>
    <w:p w14:paraId="761D206F"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The monthly results show that the system performs strongly in most months. Full load satisfaction is achieved in January, April, and December, where the solar fraction is 1.000. The weakest months are:</w:t>
      </w:r>
    </w:p>
    <w:p w14:paraId="56724BAB"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August: Solar fraction 0.939, missing energy 77.7 kWh</w:t>
      </w:r>
    </w:p>
    <w:p w14:paraId="79CDB702"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July: Solar fraction 0.950, missing energy 64.0 kWh</w:t>
      </w:r>
    </w:p>
    <w:p w14:paraId="63F2CA66"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May: Solar fraction 0.959, missing energy 53.0 kWh</w:t>
      </w:r>
    </w:p>
    <w:p w14:paraId="744BA2DD"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This means the system experiences its greatest shortages during the mid-year months, likely due to seasonal solar resource variation. However, even in these months, the load coverage remains high. The best energy availability is recorded in October with 1,621 kWh available solar energy, while lower values are observed in June and August.</w:t>
      </w:r>
    </w:p>
    <w:p w14:paraId="14B3E323"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8. Loss Analysis</w:t>
      </w:r>
    </w:p>
    <w:p w14:paraId="541D6A17"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The loss diagram on page 6 shows how energy is reduced through the system stages. Major losses include:</w:t>
      </w:r>
    </w:p>
    <w:p w14:paraId="077BCCED"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I</w:t>
      </w:r>
      <w:r w:rsidRPr="001F4D1C">
        <w:rPr>
          <w:rFonts w:asciiTheme="majorBidi" w:hAnsiTheme="majorBidi" w:cstheme="majorBidi"/>
          <w:sz w:val="28"/>
          <w:szCs w:val="28"/>
          <w:vertAlign w:val="subscript"/>
        </w:rPr>
        <w:t>AM</w:t>
      </w:r>
      <w:r w:rsidRPr="001F4D1C">
        <w:rPr>
          <w:rFonts w:asciiTheme="majorBidi" w:hAnsiTheme="majorBidi" w:cstheme="majorBidi"/>
          <w:sz w:val="28"/>
          <w:szCs w:val="28"/>
        </w:rPr>
        <w:t xml:space="preserve"> loss: 2.9%</w:t>
      </w:r>
    </w:p>
    <w:p w14:paraId="33714809"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PV loss due to irradiance level: 0.5%</w:t>
      </w:r>
    </w:p>
    <w:p w14:paraId="1BE553FE"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lastRenderedPageBreak/>
        <w:t>PV loss due to temperature: 11.8%</w:t>
      </w:r>
    </w:p>
    <w:p w14:paraId="47D3FF21"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Mismatch loss: 0.6%</w:t>
      </w:r>
    </w:p>
    <w:p w14:paraId="2AEF763F"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Ohmic wiring loss: 2.4%</w:t>
      </w:r>
    </w:p>
    <w:p w14:paraId="3F981FE2"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Unused energy because battery is full: 13.7%</w:t>
      </w:r>
    </w:p>
    <w:p w14:paraId="4A0C0881"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Converter loss during operation: 4.2%</w:t>
      </w:r>
    </w:p>
    <w:p w14:paraId="4AAF09D0"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Battery efficiency loss: 0.9%</w:t>
      </w:r>
    </w:p>
    <w:p w14:paraId="38185F4F"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The largest technical loss is due to temperature effects, which is common in hot climates such as Ghana. Another significant issue is the unused energy of 13.7%, meaning the system sometimes generates more energy than can be stored or used. This suggests that the battery bank or load demand profile could be further optimized. </w:t>
      </w:r>
    </w:p>
    <w:p w14:paraId="1A0D1F03"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9. Interpretation of the Daily Input/Output Graph</w:t>
      </w:r>
    </w:p>
    <w:p w14:paraId="046B6A3E"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The graph on page 7 compares the daily global incident energy on the collector plane with the daily converter output energy. It shows a generally increasing relationship: as solar irradiation increases, energy output also increases. However, at higher irradiation levels, some points flatten around the same output range. This indicates that the system sometimes reaches storage or conversion limits, which agrees with the reported unused energy when the battery becomes full.</w:t>
      </w:r>
    </w:p>
    <w:p w14:paraId="27D7902F" w14:textId="77777777"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10. Overall Assessment</w:t>
      </w:r>
    </w:p>
    <w:p w14:paraId="13C335BE"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The simulated standalone system is technically sound and performs very well for the intended campus load. Its major strengths are:</w:t>
      </w:r>
    </w:p>
    <w:p w14:paraId="42F16542"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High solar fraction of 98.11%</w:t>
      </w:r>
    </w:p>
    <w:p w14:paraId="41C66766"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Strong annual solar contribution of 14,804 kWh</w:t>
      </w:r>
    </w:p>
    <w:p w14:paraId="73798666"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lastRenderedPageBreak/>
        <w:t xml:space="preserve">Long battery life </w:t>
      </w:r>
      <w:proofErr w:type="gramStart"/>
      <w:r w:rsidRPr="001F4D1C">
        <w:rPr>
          <w:rFonts w:asciiTheme="majorBidi" w:hAnsiTheme="majorBidi" w:cstheme="majorBidi"/>
          <w:sz w:val="28"/>
          <w:szCs w:val="28"/>
        </w:rPr>
        <w:t>estimate</w:t>
      </w:r>
      <w:proofErr w:type="gramEnd"/>
      <w:r w:rsidRPr="001F4D1C">
        <w:rPr>
          <w:rFonts w:asciiTheme="majorBidi" w:hAnsiTheme="majorBidi" w:cstheme="majorBidi"/>
          <w:sz w:val="28"/>
          <w:szCs w:val="28"/>
        </w:rPr>
        <w:t xml:space="preserve"> of 15 years</w:t>
      </w:r>
    </w:p>
    <w:p w14:paraId="1825E8CC"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Low annual missing energy of only 285 kWh</w:t>
      </w:r>
    </w:p>
    <w:p w14:paraId="0160A9C3" w14:textId="77777777" w:rsidR="001F4D1C" w:rsidRPr="001F4D1C" w:rsidRDefault="001F4D1C" w:rsidP="001F4D1C">
      <w:pPr>
        <w:spacing w:line="360" w:lineRule="auto"/>
        <w:rPr>
          <w:rFonts w:asciiTheme="majorBidi" w:hAnsiTheme="majorBidi" w:cstheme="majorBidi"/>
          <w:sz w:val="28"/>
          <w:szCs w:val="28"/>
        </w:rPr>
      </w:pPr>
      <w:r w:rsidRPr="001F4D1C">
        <w:rPr>
          <w:rFonts w:asciiTheme="majorBidi" w:hAnsiTheme="majorBidi" w:cstheme="majorBidi"/>
          <w:sz w:val="28"/>
          <w:szCs w:val="28"/>
        </w:rPr>
        <w:t xml:space="preserve">The main weakness is that some energy is wasted because the battery becomes fully charged while solar generation continues. Also, the performance ratio of 66.53%, though acceptable for a standalone battery-based system, shows room for improvement through thermal management, better system sizing, or improved load matching. </w:t>
      </w:r>
    </w:p>
    <w:p w14:paraId="61644E5E" w14:textId="25CEDDE8" w:rsidR="001F4D1C" w:rsidRPr="001F4D1C" w:rsidRDefault="001F4D1C" w:rsidP="001F4D1C">
      <w:pPr>
        <w:spacing w:line="360" w:lineRule="auto"/>
        <w:rPr>
          <w:rFonts w:asciiTheme="majorBidi" w:hAnsiTheme="majorBidi" w:cstheme="majorBidi"/>
          <w:b/>
          <w:bCs/>
          <w:sz w:val="28"/>
          <w:szCs w:val="28"/>
        </w:rPr>
      </w:pPr>
      <w:r w:rsidRPr="001F4D1C">
        <w:rPr>
          <w:rFonts w:asciiTheme="majorBidi" w:hAnsiTheme="majorBidi" w:cstheme="majorBidi"/>
          <w:b/>
          <w:bCs/>
          <w:sz w:val="28"/>
          <w:szCs w:val="28"/>
        </w:rPr>
        <w:t xml:space="preserve"> </w:t>
      </w:r>
      <w:r w:rsidRPr="001F4D1C">
        <w:rPr>
          <w:rFonts w:asciiTheme="majorBidi" w:hAnsiTheme="majorBidi" w:cstheme="majorBidi"/>
          <w:b/>
          <w:bCs/>
          <w:sz w:val="28"/>
          <w:szCs w:val="28"/>
        </w:rPr>
        <w:t>C</w:t>
      </w:r>
      <w:r w:rsidRPr="001F4D1C">
        <w:rPr>
          <w:rFonts w:asciiTheme="majorBidi" w:hAnsiTheme="majorBidi" w:cstheme="majorBidi"/>
          <w:b/>
          <w:bCs/>
          <w:sz w:val="28"/>
          <w:szCs w:val="28"/>
        </w:rPr>
        <w:t>onclusion</w:t>
      </w:r>
    </w:p>
    <w:p w14:paraId="46391328" w14:textId="2B6245DC" w:rsidR="001F4D1C" w:rsidRPr="00066AF2" w:rsidRDefault="001F4D1C" w:rsidP="001F4D1C">
      <w:pPr>
        <w:spacing w:line="360" w:lineRule="auto"/>
        <w:rPr>
          <w:rFonts w:asciiTheme="majorBidi" w:hAnsiTheme="majorBidi" w:cstheme="majorBidi"/>
          <w:sz w:val="28"/>
          <w:szCs w:val="28"/>
        </w:rPr>
      </w:pPr>
      <w:r>
        <w:rPr>
          <w:rFonts w:asciiTheme="majorBidi" w:hAnsiTheme="majorBidi" w:cstheme="majorBidi"/>
          <w:sz w:val="28"/>
          <w:szCs w:val="28"/>
        </w:rPr>
        <w:t>T</w:t>
      </w:r>
      <w:r w:rsidRPr="001F4D1C">
        <w:rPr>
          <w:rFonts w:asciiTheme="majorBidi" w:hAnsiTheme="majorBidi" w:cstheme="majorBidi"/>
          <w:sz w:val="28"/>
          <w:szCs w:val="28"/>
        </w:rPr>
        <w:t xml:space="preserve">he PVsyst simulation shows that the 11.34 </w:t>
      </w:r>
      <w:proofErr w:type="spellStart"/>
      <w:r w:rsidRPr="001F4D1C">
        <w:rPr>
          <w:rFonts w:asciiTheme="majorBidi" w:hAnsiTheme="majorBidi" w:cstheme="majorBidi"/>
          <w:sz w:val="28"/>
          <w:szCs w:val="28"/>
        </w:rPr>
        <w:t>kWp</w:t>
      </w:r>
      <w:proofErr w:type="spellEnd"/>
      <w:r w:rsidRPr="001F4D1C">
        <w:rPr>
          <w:rFonts w:asciiTheme="majorBidi" w:hAnsiTheme="majorBidi" w:cstheme="majorBidi"/>
          <w:sz w:val="28"/>
          <w:szCs w:val="28"/>
        </w:rPr>
        <w:t xml:space="preserve"> standalone PV system with a 48 V, 1000 Ah lithium-ion battery bank is capable of supplying the Obuasi Campus load of 41.34 kWh/day with very high reliability. The system satisfies almost all of the annual load demand and demonstrates that solar PV with battery storage is a practical solution for off-grid campus electrification in Ghana. To further improve performance, attention can be given to reducing excess unused energy and minimizing temperature-related losses.</w:t>
      </w:r>
    </w:p>
    <w:sectPr w:rsidR="001F4D1C" w:rsidRPr="00066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65E65"/>
    <w:multiLevelType w:val="hybridMultilevel"/>
    <w:tmpl w:val="299EE6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A3A04"/>
    <w:multiLevelType w:val="hybridMultilevel"/>
    <w:tmpl w:val="CB5AEF26"/>
    <w:lvl w:ilvl="0" w:tplc="0409000B">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766D7443"/>
    <w:multiLevelType w:val="hybridMultilevel"/>
    <w:tmpl w:val="DC623926"/>
    <w:lvl w:ilvl="0" w:tplc="0409000B">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15:restartNumberingAfterBreak="0">
    <w:nsid w:val="77CF11F5"/>
    <w:multiLevelType w:val="hybridMultilevel"/>
    <w:tmpl w:val="8D5A1D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111054"/>
    <w:multiLevelType w:val="hybridMultilevel"/>
    <w:tmpl w:val="3E48BC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042799">
    <w:abstractNumId w:val="2"/>
  </w:num>
  <w:num w:numId="2" w16cid:durableId="1028919986">
    <w:abstractNumId w:val="1"/>
  </w:num>
  <w:num w:numId="3" w16cid:durableId="1028527665">
    <w:abstractNumId w:val="4"/>
  </w:num>
  <w:num w:numId="4" w16cid:durableId="801579713">
    <w:abstractNumId w:val="3"/>
  </w:num>
  <w:num w:numId="5" w16cid:durableId="81993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C00"/>
    <w:rsid w:val="00066AF2"/>
    <w:rsid w:val="001F4D1C"/>
    <w:rsid w:val="00204C00"/>
    <w:rsid w:val="00215098"/>
    <w:rsid w:val="003B5111"/>
    <w:rsid w:val="007D6853"/>
    <w:rsid w:val="00A54FAE"/>
    <w:rsid w:val="00BF7321"/>
    <w:rsid w:val="00C971B0"/>
    <w:rsid w:val="00D974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18FCD"/>
  <w15:chartTrackingRefBased/>
  <w15:docId w15:val="{FDDD3002-81FF-4BFD-BB1A-35760599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C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398926">
      <w:bodyDiv w:val="1"/>
      <w:marLeft w:val="0"/>
      <w:marRight w:val="0"/>
      <w:marTop w:val="0"/>
      <w:marBottom w:val="0"/>
      <w:divBdr>
        <w:top w:val="none" w:sz="0" w:space="0" w:color="auto"/>
        <w:left w:val="none" w:sz="0" w:space="0" w:color="auto"/>
        <w:bottom w:val="none" w:sz="0" w:space="0" w:color="auto"/>
        <w:right w:val="none" w:sz="0" w:space="0" w:color="auto"/>
      </w:divBdr>
      <w:divsChild>
        <w:div w:id="1960409476">
          <w:marLeft w:val="0"/>
          <w:marRight w:val="0"/>
          <w:marTop w:val="0"/>
          <w:marBottom w:val="0"/>
          <w:divBdr>
            <w:top w:val="none" w:sz="0" w:space="0" w:color="auto"/>
            <w:left w:val="none" w:sz="0" w:space="0" w:color="auto"/>
            <w:bottom w:val="none" w:sz="0" w:space="0" w:color="auto"/>
            <w:right w:val="none" w:sz="0" w:space="0" w:color="auto"/>
          </w:divBdr>
        </w:div>
        <w:div w:id="1807353618">
          <w:marLeft w:val="0"/>
          <w:marRight w:val="0"/>
          <w:marTop w:val="0"/>
          <w:marBottom w:val="0"/>
          <w:divBdr>
            <w:top w:val="none" w:sz="0" w:space="0" w:color="auto"/>
            <w:left w:val="none" w:sz="0" w:space="0" w:color="auto"/>
            <w:bottom w:val="none" w:sz="0" w:space="0" w:color="auto"/>
            <w:right w:val="none" w:sz="0" w:space="0" w:color="auto"/>
          </w:divBdr>
        </w:div>
        <w:div w:id="1176043846">
          <w:marLeft w:val="0"/>
          <w:marRight w:val="0"/>
          <w:marTop w:val="0"/>
          <w:marBottom w:val="0"/>
          <w:divBdr>
            <w:top w:val="none" w:sz="0" w:space="0" w:color="auto"/>
            <w:left w:val="none" w:sz="0" w:space="0" w:color="auto"/>
            <w:bottom w:val="none" w:sz="0" w:space="0" w:color="auto"/>
            <w:right w:val="none" w:sz="0" w:space="0" w:color="auto"/>
          </w:divBdr>
        </w:div>
        <w:div w:id="1587374818">
          <w:marLeft w:val="0"/>
          <w:marRight w:val="0"/>
          <w:marTop w:val="0"/>
          <w:marBottom w:val="0"/>
          <w:divBdr>
            <w:top w:val="none" w:sz="0" w:space="0" w:color="auto"/>
            <w:left w:val="none" w:sz="0" w:space="0" w:color="auto"/>
            <w:bottom w:val="none" w:sz="0" w:space="0" w:color="auto"/>
            <w:right w:val="none" w:sz="0" w:space="0" w:color="auto"/>
          </w:divBdr>
        </w:div>
      </w:divsChild>
    </w:div>
    <w:div w:id="1744600934">
      <w:bodyDiv w:val="1"/>
      <w:marLeft w:val="0"/>
      <w:marRight w:val="0"/>
      <w:marTop w:val="0"/>
      <w:marBottom w:val="0"/>
      <w:divBdr>
        <w:top w:val="none" w:sz="0" w:space="0" w:color="auto"/>
        <w:left w:val="none" w:sz="0" w:space="0" w:color="auto"/>
        <w:bottom w:val="none" w:sz="0" w:space="0" w:color="auto"/>
        <w:right w:val="none" w:sz="0" w:space="0" w:color="auto"/>
      </w:divBdr>
      <w:divsChild>
        <w:div w:id="1483500654">
          <w:marLeft w:val="0"/>
          <w:marRight w:val="0"/>
          <w:marTop w:val="0"/>
          <w:marBottom w:val="0"/>
          <w:divBdr>
            <w:top w:val="none" w:sz="0" w:space="0" w:color="auto"/>
            <w:left w:val="none" w:sz="0" w:space="0" w:color="auto"/>
            <w:bottom w:val="none" w:sz="0" w:space="0" w:color="auto"/>
            <w:right w:val="none" w:sz="0" w:space="0" w:color="auto"/>
          </w:divBdr>
        </w:div>
        <w:div w:id="1915121258">
          <w:marLeft w:val="0"/>
          <w:marRight w:val="0"/>
          <w:marTop w:val="0"/>
          <w:marBottom w:val="0"/>
          <w:divBdr>
            <w:top w:val="none" w:sz="0" w:space="0" w:color="auto"/>
            <w:left w:val="none" w:sz="0" w:space="0" w:color="auto"/>
            <w:bottom w:val="none" w:sz="0" w:space="0" w:color="auto"/>
            <w:right w:val="none" w:sz="0" w:space="0" w:color="auto"/>
          </w:divBdr>
        </w:div>
        <w:div w:id="325479342">
          <w:marLeft w:val="0"/>
          <w:marRight w:val="0"/>
          <w:marTop w:val="0"/>
          <w:marBottom w:val="0"/>
          <w:divBdr>
            <w:top w:val="none" w:sz="0" w:space="0" w:color="auto"/>
            <w:left w:val="none" w:sz="0" w:space="0" w:color="auto"/>
            <w:bottom w:val="none" w:sz="0" w:space="0" w:color="auto"/>
            <w:right w:val="none" w:sz="0" w:space="0" w:color="auto"/>
          </w:divBdr>
        </w:div>
        <w:div w:id="5826898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nkrumah</dc:creator>
  <cp:keywords/>
  <dc:description/>
  <cp:lastModifiedBy>samuel nkrumah</cp:lastModifiedBy>
  <cp:revision>3</cp:revision>
  <dcterms:created xsi:type="dcterms:W3CDTF">2026-04-02T22:59:00Z</dcterms:created>
  <dcterms:modified xsi:type="dcterms:W3CDTF">2026-04-03T10:17:00Z</dcterms:modified>
</cp:coreProperties>
</file>