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61129A" w14:textId="77777777" w:rsidR="00822267" w:rsidRPr="008E7C63" w:rsidRDefault="00B0547C" w:rsidP="00B0547C">
      <w:pPr>
        <w:pStyle w:val="Titel"/>
        <w:rPr>
          <w:lang w:val="en-US"/>
        </w:rPr>
      </w:pPr>
      <w:proofErr w:type="spellStart"/>
      <w:r w:rsidRPr="008E7C63">
        <w:rPr>
          <w:lang w:val="en-US"/>
        </w:rPr>
        <w:t>Quellendurchsicht</w:t>
      </w:r>
      <w:proofErr w:type="spellEnd"/>
    </w:p>
    <w:p w14:paraId="52135312" w14:textId="77777777" w:rsidR="00B0547C" w:rsidRDefault="00B0547C" w:rsidP="00B0547C">
      <w:pPr>
        <w:pStyle w:val="Untertitel"/>
        <w:rPr>
          <w:lang w:val="en-US"/>
        </w:rPr>
      </w:pPr>
      <w:r>
        <w:rPr>
          <w:lang w:val="en-US"/>
        </w:rPr>
        <w:t>Bridging the gap between machine learning and particle accelerator physics with high-speed, differentiable simulations</w:t>
      </w:r>
    </w:p>
    <w:p w14:paraId="4A66AB10" w14:textId="77777777" w:rsidR="00B0547C" w:rsidRDefault="00B0547C" w:rsidP="00B0547C">
      <w:pPr>
        <w:rPr>
          <w:rStyle w:val="SchwacheHervorhebung"/>
        </w:rPr>
      </w:pPr>
      <w:r>
        <w:rPr>
          <w:rStyle w:val="SchwacheHervorhebung"/>
        </w:rPr>
        <w:t xml:space="preserve">Von Jan Kaiser, </w:t>
      </w:r>
      <w:proofErr w:type="spellStart"/>
      <w:r>
        <w:rPr>
          <w:rStyle w:val="SchwacheHervorhebung"/>
        </w:rPr>
        <w:t>Chenran</w:t>
      </w:r>
      <w:proofErr w:type="spellEnd"/>
      <w:r>
        <w:rPr>
          <w:rStyle w:val="SchwacheHervorhebung"/>
        </w:rPr>
        <w:t xml:space="preserve"> </w:t>
      </w:r>
      <w:proofErr w:type="spellStart"/>
      <w:r>
        <w:rPr>
          <w:rStyle w:val="SchwacheHervorhebung"/>
        </w:rPr>
        <w:t>Xu</w:t>
      </w:r>
      <w:proofErr w:type="spellEnd"/>
      <w:r>
        <w:rPr>
          <w:rStyle w:val="SchwacheHervorhebung"/>
        </w:rPr>
        <w:t xml:space="preserve">, Annika Eichler, Andrea Santamaria Garcia (2024) — DESY / KIT / TUHH · Phys. Rev. Accel. </w:t>
      </w:r>
      <w:proofErr w:type="spellStart"/>
      <w:r>
        <w:rPr>
          <w:rStyle w:val="SchwacheHervorhebung"/>
        </w:rPr>
        <w:t>Beams</w:t>
      </w:r>
      <w:proofErr w:type="spellEnd"/>
      <w:r>
        <w:rPr>
          <w:rStyle w:val="SchwacheHervorhebung"/>
        </w:rPr>
        <w:t xml:space="preserve"> 27, 054601 · DOI: 10.1103/PhysRevAccelBeams.27.054601</w:t>
      </w:r>
    </w:p>
    <w:p w14:paraId="5FBD5044" w14:textId="77777777" w:rsidR="00B0547C" w:rsidRDefault="00B0547C" w:rsidP="00B0547C">
      <w:pPr>
        <w:rPr>
          <w:rStyle w:val="SchwacheHervorhebung"/>
        </w:rPr>
      </w:pPr>
    </w:p>
    <w:p w14:paraId="7CBD172B" w14:textId="77777777" w:rsidR="00B0547C" w:rsidRPr="00B0547C" w:rsidRDefault="00B0547C" w:rsidP="00B0547C">
      <w:pPr>
        <w:pStyle w:val="berschrift1"/>
        <w:rPr>
          <w:rStyle w:val="SchwacheHervorhebung"/>
          <w:i w:val="0"/>
          <w:iCs w:val="0"/>
          <w:color w:val="0F4761" w:themeColor="accent1" w:themeShade="BF"/>
        </w:rPr>
      </w:pPr>
      <w:r>
        <w:rPr>
          <w:rStyle w:val="SchwacheHervorhebung"/>
          <w:i w:val="0"/>
          <w:iCs w:val="0"/>
          <w:color w:val="0F4761" w:themeColor="accent1" w:themeShade="BF"/>
        </w:rPr>
        <w:t>Kernaussage (in drei Sätzen)</w:t>
      </w:r>
    </w:p>
    <w:p w14:paraId="7D2EBDFC" w14:textId="1EA4A2E4" w:rsidR="00B0547C" w:rsidRDefault="007938B4" w:rsidP="00B0547C">
      <w:r>
        <w:t xml:space="preserve">Das auf </w:t>
      </w:r>
      <w:proofErr w:type="spellStart"/>
      <w:r>
        <w:t>PyTorch</w:t>
      </w:r>
      <w:proofErr w:type="spellEnd"/>
      <w:r>
        <w:t xml:space="preserve"> aufgesetzte Framework Cheetah wird als hochschneller, differenzierbarer Code für lineare Strahldynamik eingeführt und anhand von fünf Use-Cases belegt</w:t>
      </w:r>
      <w:r w:rsidR="008E7C63">
        <w:t>. E</w:t>
      </w:r>
      <w:r>
        <w:t>iner davon ist ein modulares NN-Surrogat-Modell für Space Charge Effekte (Kap. III.E). Die Rechenzeit sinkt um mehrere Größenordnungen allerdings auf Kosten der Modelltreu</w:t>
      </w:r>
      <w:r w:rsidR="008E7C63">
        <w:t>e/ Auflösung/ Genauigkeit</w:t>
      </w:r>
      <w:r>
        <w:t xml:space="preserve">. Tragbar ist dieser Verlust deshalb, weil ML-Anwendungen ihn abfedern (Domain </w:t>
      </w:r>
      <w:proofErr w:type="spellStart"/>
      <w:r>
        <w:t>Randomization</w:t>
      </w:r>
      <w:proofErr w:type="spellEnd"/>
      <w:r>
        <w:t xml:space="preserve">, Vortraining </w:t>
      </w:r>
      <w:r w:rsidR="008E7C63">
        <w:t xml:space="preserve">von NN-Surrogate-Modellen </w:t>
      </w:r>
      <w:r>
        <w:t xml:space="preserve">auf grober und Nachjustierung auf genauer Modelltreue) </w:t>
      </w:r>
    </w:p>
    <w:p w14:paraId="053B6602" w14:textId="77777777" w:rsidR="00B0547C" w:rsidRDefault="00B0547C" w:rsidP="00B0547C"/>
    <w:p w14:paraId="52C51F23" w14:textId="77777777" w:rsidR="00B0547C" w:rsidRDefault="00B0547C" w:rsidP="00B0547C">
      <w:pPr>
        <w:pStyle w:val="berschrift1"/>
      </w:pPr>
      <w:r>
        <w:t>Verwendete Methoden</w:t>
      </w:r>
    </w:p>
    <w:p w14:paraId="6F485555" w14:textId="77777777" w:rsidR="000D2FA5" w:rsidRPr="0008291E" w:rsidRDefault="0008291E" w:rsidP="000D2FA5">
      <w:pPr>
        <w:pStyle w:val="Listenabsatz"/>
        <w:numPr>
          <w:ilvl w:val="0"/>
          <w:numId w:val="1"/>
        </w:numPr>
      </w:pPr>
      <w:r>
        <w:t xml:space="preserve">Cheetah: Simulation für linear beam </w:t>
      </w:r>
      <w:proofErr w:type="spellStart"/>
      <w:r>
        <w:t>dynamics</w:t>
      </w:r>
      <w:proofErr w:type="spellEnd"/>
    </w:p>
    <w:p w14:paraId="44FE92FE" w14:textId="77777777" w:rsidR="000D2FA5" w:rsidRDefault="000D2FA5" w:rsidP="000D2FA5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</w:t>
      </w:r>
      <w:proofErr w:type="spellStart"/>
      <w:r>
        <w:rPr>
          <w:lang w:val="en-US"/>
        </w:rPr>
        <w:t>PyTorch-basiert</w:t>
      </w:r>
      <w:proofErr w:type="spellEnd"/>
    </w:p>
    <w:p w14:paraId="7559F083" w14:textId="77777777" w:rsidR="0008291E" w:rsidRPr="000D2FA5" w:rsidRDefault="000D2FA5" w:rsidP="000D2FA5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ML- / Scientific Computing-</w:t>
      </w:r>
      <w:proofErr w:type="spellStart"/>
      <w:r>
        <w:rPr>
          <w:lang w:val="en-US"/>
        </w:rPr>
        <w:t>Bibliothek</w:t>
      </w:r>
      <w:proofErr w:type="spellEnd"/>
      <w:r>
        <w:rPr>
          <w:lang w:val="en-US"/>
        </w:rPr>
        <w:t xml:space="preserve"> in Python</w:t>
      </w:r>
    </w:p>
    <w:p w14:paraId="166CD46B" w14:textId="77777777" w:rsidR="0008291E" w:rsidRDefault="0008291E" w:rsidP="000D2FA5">
      <w:pPr>
        <w:pStyle w:val="Listenabsatz"/>
        <w:numPr>
          <w:ilvl w:val="1"/>
          <w:numId w:val="1"/>
        </w:numPr>
      </w:pPr>
      <w:r>
        <w:t>Differenzierbar (</w:t>
      </w:r>
      <w:proofErr w:type="spellStart"/>
      <w:r>
        <w:t>automatic</w:t>
      </w:r>
      <w:proofErr w:type="spellEnd"/>
      <w:r>
        <w:t xml:space="preserve"> </w:t>
      </w:r>
      <w:proofErr w:type="spellStart"/>
      <w:r>
        <w:t>differentiation</w:t>
      </w:r>
      <w:proofErr w:type="spellEnd"/>
      <w:r>
        <w:t>)</w:t>
      </w:r>
    </w:p>
    <w:p w14:paraId="681DC60A" w14:textId="182C6D61" w:rsidR="000D2FA5" w:rsidRDefault="000D2FA5" w:rsidP="000D2FA5">
      <w:pPr>
        <w:pStyle w:val="Listenabsatz"/>
        <w:numPr>
          <w:ilvl w:val="1"/>
          <w:numId w:val="1"/>
        </w:numPr>
      </w:pPr>
      <w:r>
        <w:t>GPU support (</w:t>
      </w:r>
      <w:r w:rsidR="008E7C63">
        <w:t xml:space="preserve">im Gegensatz zu </w:t>
      </w:r>
      <w:proofErr w:type="spellStart"/>
      <w:r>
        <w:t>Ocelots</w:t>
      </w:r>
      <w:proofErr w:type="spellEnd"/>
      <w:r>
        <w:t xml:space="preserve"> Space-Charge-Implementierung)</w:t>
      </w:r>
    </w:p>
    <w:p w14:paraId="59435E2D" w14:textId="7B9EC159" w:rsidR="000D2FA5" w:rsidRDefault="000D2FA5" w:rsidP="000D2FA5">
      <w:pPr>
        <w:pStyle w:val="Listenabsatz"/>
        <w:numPr>
          <w:ilvl w:val="1"/>
          <w:numId w:val="1"/>
        </w:numPr>
      </w:pPr>
      <w:proofErr w:type="spellStart"/>
      <w:r>
        <w:t>Tensorisierte</w:t>
      </w:r>
      <w:proofErr w:type="spellEnd"/>
      <w:r>
        <w:t xml:space="preserve">, parallele </w:t>
      </w:r>
      <w:r w:rsidR="008E7C63">
        <w:t>Array-</w:t>
      </w:r>
      <w:r>
        <w:t>Berechnungen</w:t>
      </w:r>
    </w:p>
    <w:p w14:paraId="0880B772" w14:textId="7255297F" w:rsidR="0008291E" w:rsidRDefault="008E7C63" w:rsidP="000D2FA5">
      <w:pPr>
        <w:pStyle w:val="Listenabsatz"/>
        <w:numPr>
          <w:ilvl w:val="0"/>
          <w:numId w:val="1"/>
        </w:numPr>
      </w:pPr>
      <w:r>
        <w:t>Use-Cases:</w:t>
      </w:r>
    </w:p>
    <w:p w14:paraId="4D0A54C0" w14:textId="77777777" w:rsidR="00B0547C" w:rsidRDefault="0008291E" w:rsidP="000D2FA5">
      <w:pPr>
        <w:pStyle w:val="Listenabsatz"/>
        <w:numPr>
          <w:ilvl w:val="1"/>
          <w:numId w:val="1"/>
        </w:numPr>
      </w:pPr>
      <w:r>
        <w:t>RL-training</w:t>
      </w:r>
    </w:p>
    <w:p w14:paraId="20621667" w14:textId="77777777" w:rsidR="0008291E" w:rsidRDefault="0008291E" w:rsidP="000D2FA5">
      <w:pPr>
        <w:pStyle w:val="Listenabsatz"/>
        <w:numPr>
          <w:ilvl w:val="1"/>
          <w:numId w:val="1"/>
        </w:numPr>
      </w:pPr>
      <w:proofErr w:type="spellStart"/>
      <w:r>
        <w:t>Bayesian</w:t>
      </w:r>
      <w:proofErr w:type="spellEnd"/>
      <w:r>
        <w:t xml:space="preserve"> </w:t>
      </w:r>
      <w:proofErr w:type="spellStart"/>
      <w:r>
        <w:t>Optimization</w:t>
      </w:r>
      <w:proofErr w:type="spellEnd"/>
    </w:p>
    <w:p w14:paraId="6E024049" w14:textId="77777777" w:rsidR="0008291E" w:rsidRDefault="0008291E" w:rsidP="000D2FA5">
      <w:pPr>
        <w:pStyle w:val="Listenabsatz"/>
        <w:numPr>
          <w:ilvl w:val="1"/>
          <w:numId w:val="1"/>
        </w:numPr>
      </w:pPr>
      <w:r>
        <w:t xml:space="preserve">Surrogate </w:t>
      </w:r>
      <w:proofErr w:type="spellStart"/>
      <w:r>
        <w:t>Modelilng</w:t>
      </w:r>
      <w:proofErr w:type="spellEnd"/>
      <w:r>
        <w:t xml:space="preserve"> (mit neuronalen Netzen NN) von Space Charge Effekten</w:t>
      </w:r>
    </w:p>
    <w:p w14:paraId="67692CAC" w14:textId="77777777" w:rsidR="0008291E" w:rsidRDefault="0008291E" w:rsidP="000D2FA5">
      <w:pPr>
        <w:pStyle w:val="Listenabsatz"/>
        <w:numPr>
          <w:ilvl w:val="2"/>
          <w:numId w:val="1"/>
        </w:numPr>
      </w:pPr>
      <w:r>
        <w:t xml:space="preserve">Modulare NN-Models können mit beam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in Cheetah kombiniert werden, damit sie flexibler sind</w:t>
      </w:r>
    </w:p>
    <w:p w14:paraId="48E3C1F0" w14:textId="77777777" w:rsidR="00330C13" w:rsidRDefault="00330C13" w:rsidP="000D2FA5">
      <w:pPr>
        <w:pStyle w:val="Listenabsatz"/>
        <w:numPr>
          <w:ilvl w:val="1"/>
          <w:numId w:val="1"/>
        </w:numPr>
      </w:pPr>
      <w:proofErr w:type="spellStart"/>
      <w:r>
        <w:t>Gradientenbasiertes</w:t>
      </w:r>
      <w:proofErr w:type="spellEnd"/>
      <w:r>
        <w:t xml:space="preserve"> </w:t>
      </w:r>
      <w:proofErr w:type="spellStart"/>
      <w:r>
        <w:t>Beamline</w:t>
      </w:r>
      <w:proofErr w:type="spellEnd"/>
      <w:r>
        <w:t>-Tuning</w:t>
      </w:r>
    </w:p>
    <w:p w14:paraId="6493ECE7" w14:textId="77777777" w:rsidR="00330C13" w:rsidRDefault="00330C13" w:rsidP="000D2FA5">
      <w:pPr>
        <w:pStyle w:val="Listenabsatz"/>
        <w:numPr>
          <w:ilvl w:val="1"/>
          <w:numId w:val="1"/>
        </w:numPr>
      </w:pPr>
      <w:proofErr w:type="spellStart"/>
      <w:r>
        <w:t>Gradientenbasierte</w:t>
      </w:r>
      <w:proofErr w:type="spellEnd"/>
      <w:r>
        <w:t xml:space="preserve"> Systemidentifikation</w:t>
      </w:r>
    </w:p>
    <w:p w14:paraId="19F43628" w14:textId="56AD004A" w:rsidR="00AF19DE" w:rsidRDefault="00AF19DE" w:rsidP="000D2FA5">
      <w:pPr>
        <w:pStyle w:val="Listenabsatz"/>
        <w:numPr>
          <w:ilvl w:val="0"/>
          <w:numId w:val="1"/>
        </w:numPr>
      </w:pPr>
      <w:r>
        <w:t>Schneller, dafür ungenauer</w:t>
      </w:r>
    </w:p>
    <w:p w14:paraId="48CE6702" w14:textId="77777777" w:rsidR="00AF19DE" w:rsidRDefault="00AF19DE" w:rsidP="000D2FA5">
      <w:pPr>
        <w:pStyle w:val="Listenabsatz"/>
        <w:numPr>
          <w:ilvl w:val="1"/>
          <w:numId w:val="1"/>
        </w:numPr>
      </w:pPr>
      <w:r>
        <w:t>Hinreichend vorteilhaft für NN-Training,</w:t>
      </w:r>
    </w:p>
    <w:p w14:paraId="3152A6B2" w14:textId="77777777" w:rsidR="00AF19DE" w:rsidRDefault="00AF19DE" w:rsidP="000D2FA5">
      <w:pPr>
        <w:pStyle w:val="Listenabsatz"/>
        <w:numPr>
          <w:ilvl w:val="1"/>
          <w:numId w:val="1"/>
        </w:numPr>
      </w:pPr>
      <w:r>
        <w:t>da Hauptsache, dass schnell möglichst viele Daten vorliegen</w:t>
      </w:r>
    </w:p>
    <w:p w14:paraId="4AD1D4E1" w14:textId="77777777" w:rsidR="00AF19DE" w:rsidRDefault="00AF19DE" w:rsidP="000D2FA5">
      <w:pPr>
        <w:pStyle w:val="Listenabsatz"/>
        <w:numPr>
          <w:ilvl w:val="1"/>
          <w:numId w:val="1"/>
        </w:numPr>
      </w:pPr>
      <w:r>
        <w:lastRenderedPageBreak/>
        <w:t xml:space="preserve">NN kompensiert anschließend anfängliche Ungenauigkeiten (Domain </w:t>
      </w:r>
      <w:proofErr w:type="spellStart"/>
      <w:r>
        <w:t>Randomization</w:t>
      </w:r>
      <w:proofErr w:type="spellEnd"/>
      <w:r>
        <w:t>; erst billig auf grober, dann nachjustiert auf genauer Modelltreue)</w:t>
      </w:r>
    </w:p>
    <w:p w14:paraId="6EE089E3" w14:textId="77777777" w:rsidR="00AF19DE" w:rsidRDefault="000D2FA5" w:rsidP="000D2FA5">
      <w:pPr>
        <w:pStyle w:val="Listenabsatz"/>
        <w:numPr>
          <w:ilvl w:val="0"/>
          <w:numId w:val="1"/>
        </w:numPr>
      </w:pPr>
      <w:r>
        <w:t>Kann sowohl ML-Modelle trainieren, als auch selber welche enthalten</w:t>
      </w:r>
    </w:p>
    <w:p w14:paraId="3716B49D" w14:textId="77777777" w:rsidR="00A46CFD" w:rsidRDefault="00A46CFD" w:rsidP="000D2FA5">
      <w:pPr>
        <w:pStyle w:val="Listenabsatz"/>
        <w:numPr>
          <w:ilvl w:val="0"/>
          <w:numId w:val="1"/>
        </w:numPr>
      </w:pPr>
      <w:r>
        <w:t>Objekt-Klassen (</w:t>
      </w:r>
      <w:proofErr w:type="spellStart"/>
      <w:r>
        <w:t>inherited</w:t>
      </w:r>
      <w:proofErr w:type="spellEnd"/>
      <w:r>
        <w:t xml:space="preserve"> aus </w:t>
      </w:r>
      <w:proofErr w:type="spellStart"/>
      <w:r>
        <w:t>PyTorch</w:t>
      </w:r>
      <w:proofErr w:type="spellEnd"/>
      <w:r>
        <w:t>)</w:t>
      </w:r>
    </w:p>
    <w:p w14:paraId="7D1BBB48" w14:textId="77777777" w:rsidR="00A46CFD" w:rsidRDefault="00A46CFD" w:rsidP="00A46CFD">
      <w:pPr>
        <w:pStyle w:val="Listenabsatz"/>
        <w:numPr>
          <w:ilvl w:val="1"/>
          <w:numId w:val="1"/>
        </w:numPr>
      </w:pPr>
      <w:r>
        <w:t>Beam (</w:t>
      </w:r>
      <w:proofErr w:type="spellStart"/>
      <w:r>
        <w:t>charged</w:t>
      </w:r>
      <w:proofErr w:type="spellEnd"/>
      <w:r>
        <w:t xml:space="preserve"> </w:t>
      </w:r>
      <w:proofErr w:type="spellStart"/>
      <w:r>
        <w:t>particle</w:t>
      </w:r>
      <w:proofErr w:type="spellEnd"/>
      <w:r>
        <w:t xml:space="preserve"> beam)</w:t>
      </w:r>
    </w:p>
    <w:p w14:paraId="2BECA79A" w14:textId="77777777" w:rsidR="00A46CFD" w:rsidRDefault="00A46CFD" w:rsidP="00A46CFD">
      <w:pPr>
        <w:pStyle w:val="Listenabsatz"/>
        <w:numPr>
          <w:ilvl w:val="2"/>
          <w:numId w:val="1"/>
        </w:numPr>
      </w:pPr>
      <w:r>
        <w:t>Koordinaten von jedem einzelnen Makropartikel</w:t>
      </w:r>
    </w:p>
    <w:p w14:paraId="30E68EE5" w14:textId="77777777" w:rsidR="00A46CFD" w:rsidRDefault="00A46CFD" w:rsidP="00A46CFD">
      <w:pPr>
        <w:pStyle w:val="Listenabsatz"/>
        <w:numPr>
          <w:ilvl w:val="2"/>
          <w:numId w:val="1"/>
        </w:numPr>
        <w:rPr>
          <w:rFonts w:eastAsiaTheme="minorEastAsia"/>
        </w:rPr>
      </w:pPr>
      <m:oMath>
        <m:r>
          <w:rPr>
            <w:rFonts w:ascii="Cambria Math" w:hAnsi="Cambria Math"/>
          </w:rPr>
          <m:t xml:space="preserve">p=(x,  x', y,  y', </m:t>
        </m:r>
        <m:r>
          <m:rPr>
            <m:sty m:val="p"/>
          </m:rPr>
          <w:rPr>
            <w:rFonts w:ascii="Cambria Math" w:hAnsi="Cambria Math"/>
          </w:rPr>
          <m:t>τ, δ</m:t>
        </m:r>
        <m:r>
          <w:rPr>
            <w:rFonts w:ascii="Cambria Math" w:eastAsiaTheme="minorEastAsia" w:hAnsi="Cambria Math"/>
          </w:rPr>
          <m:t>, 1)</m:t>
        </m:r>
      </m:oMath>
    </w:p>
    <w:p w14:paraId="1804B9C4" w14:textId="77777777" w:rsidR="00A46CFD" w:rsidRDefault="00A46CFD" w:rsidP="00A46CFD">
      <w:pPr>
        <w:pStyle w:val="Listenabsatz"/>
        <w:numPr>
          <w:ilvl w:val="2"/>
          <w:numId w:val="1"/>
        </w:numPr>
        <w:rPr>
          <w:rFonts w:eastAsiaTheme="minorEastAsia"/>
        </w:rPr>
      </w:pPr>
      <m:oMath>
        <m:r>
          <m:rPr>
            <m:lit/>
          </m:rPr>
          <w:rPr>
            <w:rFonts w:ascii="Cambria Math" w:eastAsiaTheme="minorEastAsia" w:hAnsi="Cambria Math"/>
          </w:rPr>
          <m:t>{</m:t>
        </m:r>
        <m:r>
          <w:rPr>
            <w:rFonts w:ascii="Cambria Math" w:eastAsiaTheme="minorEastAsia" w:hAnsi="Cambria Math"/>
          </w:rPr>
          <m:t>x,y</m:t>
        </m:r>
        <m:r>
          <m:rPr>
            <m:lit/>
          </m:rPr>
          <w:rPr>
            <w:rFonts w:ascii="Cambria Math" w:eastAsiaTheme="minorEastAsia" w:hAnsi="Cambria Math"/>
          </w:rPr>
          <m:t>}</m:t>
        </m:r>
      </m:oMath>
      <w:r>
        <w:rPr>
          <w:rFonts w:eastAsiaTheme="minorEastAsia"/>
        </w:rPr>
        <w:t xml:space="preserve"> horizontale und vertikale Position</w:t>
      </w:r>
    </w:p>
    <w:p w14:paraId="08574E20" w14:textId="77777777" w:rsidR="00A46CFD" w:rsidRPr="00A46CFD" w:rsidRDefault="00A46CFD" w:rsidP="00A46CFD">
      <w:pPr>
        <w:pStyle w:val="Listenabsatz"/>
        <w:numPr>
          <w:ilvl w:val="2"/>
          <w:numId w:val="1"/>
        </w:numPr>
        <w:rPr>
          <w:rFonts w:eastAsiaTheme="minorEastAsia"/>
        </w:rPr>
      </w:pPr>
      <m:oMath>
        <m:r>
          <m:rPr>
            <m:sty m:val="p"/>
          </m:rPr>
          <w:rPr>
            <w:rFonts w:ascii="Cambria Math" w:eastAsiaTheme="minorEastAsia" w:hAnsi="Cambria Math"/>
          </w:rPr>
          <m:t>τ</m:t>
        </m:r>
      </m:oMath>
      <w:r>
        <w:rPr>
          <w:rFonts w:eastAsiaTheme="minorEastAsia"/>
        </w:rPr>
        <w:t xml:space="preserve"> longitudinale Verschiebung</w:t>
      </w:r>
    </w:p>
    <w:p w14:paraId="185CE4C3" w14:textId="77777777" w:rsidR="00A46CFD" w:rsidRPr="00A46CFD" w:rsidRDefault="00A46CFD" w:rsidP="00A46CFD">
      <w:pPr>
        <w:pStyle w:val="Listenabsatz"/>
        <w:numPr>
          <w:ilvl w:val="2"/>
          <w:numId w:val="1"/>
        </w:numPr>
        <w:rPr>
          <w:rFonts w:eastAsiaTheme="minorEastAsia"/>
        </w:rPr>
      </w:pPr>
      <m:oMath>
        <m:r>
          <m:rPr>
            <m:sty m:val="p"/>
          </m:rPr>
          <w:rPr>
            <w:rFonts w:ascii="Cambria Math" w:eastAsiaTheme="minorEastAsia" w:hAnsi="Cambria Math"/>
          </w:rPr>
          <m:t>δ</m:t>
        </m:r>
      </m:oMath>
      <w:r>
        <w:rPr>
          <w:rFonts w:eastAsiaTheme="minorEastAsia"/>
        </w:rPr>
        <w:t xml:space="preserve"> momentum offset (bezogen auf nominaler Strahlenergie)</w:t>
      </w:r>
    </w:p>
    <w:p w14:paraId="3EC0DD17" w14:textId="77777777" w:rsidR="00A46CFD" w:rsidRDefault="00A46CFD" w:rsidP="00A46CFD">
      <w:pPr>
        <w:pStyle w:val="Listenabsatz"/>
        <w:numPr>
          <w:ilvl w:val="2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Für schnelle Rechnungen gibt es die Klasse </w:t>
      </w:r>
      <w:proofErr w:type="spellStart"/>
      <w:r>
        <w:rPr>
          <w:rFonts w:eastAsiaTheme="minorEastAsia"/>
        </w:rPr>
        <w:t>ParameterBeam</w:t>
      </w:r>
      <w:proofErr w:type="spellEnd"/>
    </w:p>
    <w:p w14:paraId="07EE8371" w14:textId="77777777" w:rsidR="00A46CFD" w:rsidRDefault="00A46CFD" w:rsidP="00A46CFD">
      <w:pPr>
        <w:pStyle w:val="Listenabsatz"/>
        <w:numPr>
          <w:ilvl w:val="3"/>
          <w:numId w:val="1"/>
        </w:numPr>
        <w:rPr>
          <w:rFonts w:eastAsiaTheme="minorEastAsia"/>
        </w:rPr>
      </w:pPr>
      <w:r>
        <w:rPr>
          <w:rFonts w:eastAsiaTheme="minorEastAsia"/>
        </w:rPr>
        <w:t>Gauß’scher Strahl</w:t>
      </w:r>
    </w:p>
    <w:p w14:paraId="64352F7C" w14:textId="77777777" w:rsidR="00CB60CF" w:rsidRDefault="00CB60CF" w:rsidP="00A46CFD">
      <w:pPr>
        <w:pStyle w:val="Listenabsatz"/>
        <w:numPr>
          <w:ilvl w:val="3"/>
          <w:numId w:val="1"/>
        </w:numPr>
        <w:rPr>
          <w:rFonts w:eastAsiaTheme="minorEastAsia"/>
        </w:rPr>
      </w:pPr>
      <w:r>
        <w:rPr>
          <w:rFonts w:eastAsiaTheme="minorEastAsia"/>
        </w:rPr>
        <w:t>(auch gleichmäßig verteilter Strahl möglich)</w:t>
      </w:r>
    </w:p>
    <w:p w14:paraId="676B930B" w14:textId="77777777" w:rsidR="00A46CFD" w:rsidRPr="00CB60CF" w:rsidRDefault="00A46CFD" w:rsidP="00A46CFD">
      <w:pPr>
        <w:pStyle w:val="Listenabsatz"/>
        <w:numPr>
          <w:ilvl w:val="3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7-dim Vektor </w:t>
      </w:r>
      <m:oMath>
        <m:r>
          <m:rPr>
            <m:sty m:val="p"/>
          </m:rPr>
          <w:rPr>
            <w:rFonts w:ascii="Cambria Math" w:eastAsiaTheme="minorEastAsia" w:hAnsi="Cambria Math"/>
          </w:rPr>
          <m:t>μ</m:t>
        </m:r>
      </m:oMath>
      <w:r>
        <w:rPr>
          <w:rFonts w:eastAsiaTheme="minorEastAsia"/>
        </w:rPr>
        <w:t xml:space="preserve"> für Mittlere Positionen je Dimension des Phasenraums (vgl. Vektor </w:t>
      </w:r>
      <m:oMath>
        <m:r>
          <w:rPr>
            <w:rFonts w:ascii="Cambria Math" w:eastAsiaTheme="minorEastAsia" w:hAnsi="Cambria Math"/>
          </w:rPr>
          <m:t>p</m:t>
        </m:r>
      </m:oMath>
      <w:r>
        <w:rPr>
          <w:rFonts w:eastAsiaTheme="minorEastAsia"/>
        </w:rPr>
        <w:t xml:space="preserve">) </w:t>
      </w:r>
    </w:p>
    <w:p w14:paraId="24F4F586" w14:textId="77777777" w:rsidR="00CB60CF" w:rsidRPr="00CB60CF" w:rsidRDefault="00CB60CF" w:rsidP="00A46CFD">
      <w:pPr>
        <w:pStyle w:val="Listenabsatz"/>
        <w:numPr>
          <w:ilvl w:val="3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Sowie entsprechende </w:t>
      </w:r>
      <w:proofErr w:type="spellStart"/>
      <w:r>
        <w:rPr>
          <w:rFonts w:eastAsiaTheme="minorEastAsia"/>
        </w:rPr>
        <w:t>Covarianz</w:t>
      </w:r>
      <w:proofErr w:type="spellEnd"/>
      <w:r>
        <w:rPr>
          <w:rFonts w:eastAsiaTheme="minorEastAsia"/>
        </w:rPr>
        <w:t xml:space="preserve">-Matrix </w:t>
      </w:r>
      <m:oMath>
        <m:r>
          <m:rPr>
            <m:sty m:val="p"/>
          </m:rPr>
          <w:rPr>
            <w:rFonts w:ascii="Cambria Math" w:eastAsiaTheme="minorEastAsia" w:hAnsi="Cambria Math"/>
          </w:rPr>
          <m:t>Σ</m:t>
        </m:r>
      </m:oMath>
    </w:p>
    <w:p w14:paraId="647BD810" w14:textId="77777777" w:rsidR="00A46CFD" w:rsidRDefault="00A46CFD" w:rsidP="00A46CFD">
      <w:pPr>
        <w:pStyle w:val="Listenabsatz"/>
        <w:numPr>
          <w:ilvl w:val="1"/>
          <w:numId w:val="1"/>
        </w:numPr>
      </w:pPr>
      <w:r>
        <w:t>Element (</w:t>
      </w:r>
      <w:proofErr w:type="spellStart"/>
      <w:r>
        <w:t>accelerator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>)</w:t>
      </w:r>
    </w:p>
    <w:p w14:paraId="7E1CDB77" w14:textId="77777777" w:rsidR="00CB60CF" w:rsidRDefault="00CB60CF" w:rsidP="00CB60CF">
      <w:pPr>
        <w:pStyle w:val="Listenabsatz"/>
        <w:numPr>
          <w:ilvl w:val="2"/>
          <w:numId w:val="1"/>
        </w:numPr>
      </w:pPr>
      <w:r>
        <w:t>Subklassen z.B. von</w:t>
      </w:r>
    </w:p>
    <w:p w14:paraId="341C5586" w14:textId="62FCEADA" w:rsidR="00CB60CF" w:rsidRDefault="004F5115" w:rsidP="00CB60CF">
      <w:pPr>
        <w:pStyle w:val="Listenabsatz"/>
        <w:numPr>
          <w:ilvl w:val="3"/>
          <w:numId w:val="1"/>
        </w:numPr>
      </w:pPr>
      <w:r>
        <w:t xml:space="preserve">Magnete, Drifts, Diagnosegeräte, </w:t>
      </w:r>
      <w:proofErr w:type="spellStart"/>
      <w:r>
        <w:t>Cavities</w:t>
      </w:r>
      <w:proofErr w:type="spellEnd"/>
      <w:r>
        <w:t xml:space="preserve"> usw</w:t>
      </w:r>
      <w:r w:rsidR="00AF2327">
        <w:t>.</w:t>
      </w:r>
    </w:p>
    <w:p w14:paraId="3E09C1BB" w14:textId="77777777" w:rsidR="004F5115" w:rsidRPr="004F5115" w:rsidRDefault="004F5115" w:rsidP="00B0547C">
      <w:pPr>
        <w:pStyle w:val="Listenabsatz"/>
        <w:numPr>
          <w:ilvl w:val="3"/>
          <w:numId w:val="1"/>
        </w:numPr>
        <w:rPr>
          <w:rFonts w:eastAsiaTheme="minorEastAsia"/>
        </w:rPr>
      </w:pPr>
      <w:r>
        <w:t xml:space="preserve">Generisch: Mit </w:t>
      </w:r>
      <w:proofErr w:type="spellStart"/>
      <w:r>
        <w:t>custom</w:t>
      </w:r>
      <w:proofErr w:type="spellEnd"/>
      <w:r>
        <w:t xml:space="preserve">-transfer </w:t>
      </w:r>
      <w:proofErr w:type="spellStart"/>
      <w:r>
        <w:t>map</w:t>
      </w:r>
      <w:proofErr w:type="spellEnd"/>
      <w:r>
        <w:t xml:space="preserve"> </w:t>
      </w:r>
      <m:oMath>
        <m:r>
          <w:rPr>
            <w:rFonts w:ascii="Cambria Math" w:hAnsi="Cambria Math"/>
          </w:rPr>
          <m:t>R</m:t>
        </m:r>
      </m:oMath>
    </w:p>
    <w:p w14:paraId="175A0AC9" w14:textId="77777777" w:rsidR="004F5115" w:rsidRDefault="005A64E3" w:rsidP="00B0547C">
      <w:pPr>
        <w:pStyle w:val="Listenabsatz"/>
        <w:numPr>
          <w:ilvl w:val="3"/>
          <w:numId w:val="1"/>
        </w:numPr>
        <w:rPr>
          <w:rFonts w:eastAsiaTheme="minorEastAsia"/>
        </w:rPr>
      </w:pPr>
      <w:proofErr w:type="spellStart"/>
      <w:r>
        <w:rPr>
          <w:rFonts w:eastAsiaTheme="minorEastAsia"/>
        </w:rPr>
        <w:t>Segmnent</w:t>
      </w:r>
      <w:proofErr w:type="spellEnd"/>
      <w:r>
        <w:rPr>
          <w:rFonts w:eastAsiaTheme="minorEastAsia"/>
        </w:rPr>
        <w:t>: Repräsentiert sequentiellen Beschleunigerbereich, der weitere Element-Subklasse enthält</w:t>
      </w:r>
    </w:p>
    <w:p w14:paraId="745C916A" w14:textId="77777777" w:rsidR="005A64E3" w:rsidRPr="004F5115" w:rsidRDefault="005A64E3" w:rsidP="00B0547C">
      <w:pPr>
        <w:pStyle w:val="Listenabsatz"/>
        <w:numPr>
          <w:ilvl w:val="3"/>
          <w:numId w:val="1"/>
        </w:numPr>
        <w:rPr>
          <w:rFonts w:eastAsiaTheme="minorEastAsia"/>
        </w:rPr>
      </w:pPr>
      <w:r>
        <w:rPr>
          <w:rFonts w:eastAsiaTheme="minorEastAsia"/>
        </w:rPr>
        <w:t>Eigene Subklassen sind vorgesehen → genau hier hängt ein Surrogat ein: eine Klasse, eine track-Methode. Damit ist Cheetah ein Framework, das Surrogat-Modelle als gleichwertige Element-Objekte aufnimmt.</w:t>
      </w:r>
    </w:p>
    <w:p w14:paraId="1E438BE4" w14:textId="77777777" w:rsidR="00CB60CF" w:rsidRDefault="00CB60CF" w:rsidP="00CB60CF">
      <w:pPr>
        <w:pStyle w:val="Listenabsatz"/>
        <w:numPr>
          <w:ilvl w:val="2"/>
          <w:numId w:val="1"/>
        </w:numPr>
      </w:pPr>
      <w:r>
        <w:t>Track-Methode in Subklassen transferiert eingehenden zu ausgehendem (und von Element beeinflussten) Beam-Objekt</w:t>
      </w:r>
    </w:p>
    <w:p w14:paraId="205A7163" w14:textId="77777777" w:rsidR="00CB60CF" w:rsidRDefault="00CB60CF" w:rsidP="00CB60CF">
      <w:pPr>
        <w:pStyle w:val="Listenabsatz"/>
        <w:numPr>
          <w:ilvl w:val="3"/>
          <w:numId w:val="1"/>
        </w:numPr>
      </w:pPr>
      <w:r>
        <w:t>Enthält Berechnung, z.B.</w:t>
      </w:r>
    </w:p>
    <w:p w14:paraId="48BCA859" w14:textId="77777777" w:rsidR="00CB60CF" w:rsidRDefault="00CB60CF" w:rsidP="00CB60CF">
      <w:pPr>
        <w:pStyle w:val="Listenabsatz"/>
        <w:numPr>
          <w:ilvl w:val="4"/>
          <w:numId w:val="1"/>
        </w:numPr>
      </w:pPr>
      <w:r>
        <w:t>Matrixmultiplikationen</w:t>
      </w:r>
    </w:p>
    <w:p w14:paraId="08933FD1" w14:textId="77777777" w:rsidR="00CB60CF" w:rsidRDefault="00CB60CF" w:rsidP="00CB60CF">
      <w:pPr>
        <w:pStyle w:val="Listenabsatz"/>
        <w:numPr>
          <w:ilvl w:val="4"/>
          <w:numId w:val="1"/>
        </w:numPr>
      </w:pPr>
      <w:proofErr w:type="spellStart"/>
      <w:r>
        <w:t>Transfermapping</w:t>
      </w:r>
      <w:proofErr w:type="spellEnd"/>
      <w:r>
        <w:t xml:space="preserve"> für Nicht-Linearitäten</w:t>
      </w:r>
    </w:p>
    <w:p w14:paraId="1403F478" w14:textId="77777777" w:rsidR="00CB60CF" w:rsidRDefault="00CB60CF" w:rsidP="00CB60CF">
      <w:pPr>
        <w:pStyle w:val="Listenabsatz"/>
        <w:numPr>
          <w:ilvl w:val="4"/>
          <w:numId w:val="1"/>
        </w:numPr>
      </w:pPr>
      <w:r>
        <w:t>Beam Image Darstellung an Diagnosegeräten</w:t>
      </w:r>
    </w:p>
    <w:p w14:paraId="76C65444" w14:textId="77777777" w:rsidR="00CB60CF" w:rsidRDefault="00CB60CF" w:rsidP="00CB60CF">
      <w:pPr>
        <w:pStyle w:val="Listenabsatz"/>
        <w:numPr>
          <w:ilvl w:val="4"/>
          <w:numId w:val="1"/>
        </w:numPr>
      </w:pPr>
      <w:r>
        <w:t>Neuronale Netzberechnungen</w:t>
      </w:r>
    </w:p>
    <w:p w14:paraId="319BA925" w14:textId="77777777" w:rsidR="00CB60CF" w:rsidRPr="004F5115" w:rsidRDefault="00000000" w:rsidP="00CB60CF">
      <w:pPr>
        <w:pStyle w:val="Listenabsatz"/>
        <w:numPr>
          <w:ilvl w:val="3"/>
          <w:numId w:val="1"/>
        </w:num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out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⊤</m:t>
            </m:r>
          </m:sup>
        </m:sSup>
      </m:oMath>
      <w:r w:rsidR="00CB60CF">
        <w:rPr>
          <w:rFonts w:eastAsiaTheme="minorEastAsia"/>
        </w:rPr>
        <w:t xml:space="preserve"> (für Beam-Objekt)</w:t>
      </w:r>
    </w:p>
    <w:p w14:paraId="3BB4AE68" w14:textId="77777777" w:rsidR="004F5115" w:rsidRDefault="00000000" w:rsidP="005A64E3">
      <w:pPr>
        <w:pStyle w:val="Listenabsatz"/>
        <w:numPr>
          <w:ilvl w:val="3"/>
          <w:numId w:val="1"/>
        </w:numPr>
        <w:rPr>
          <w:rFonts w:eastAsiaTheme="minorEastAsia"/>
        </w:rPr>
      </w:pP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/>
                <w:i/>
                <w:lang w:val="en-US"/>
              </w:rPr>
            </m:ctrlPr>
          </m:mPr>
          <m:m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μ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out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μ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in</m:t>
                  </m:r>
                </m:sub>
              </m:sSub>
            </m:e>
          </m:mr>
          <m:m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Σ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out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  <m:sSub>
                <m:sSub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in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⊤</m:t>
                  </m:r>
                </m:sup>
              </m:sSup>
            </m:e>
          </m:mr>
        </m:m>
      </m:oMath>
      <w:r w:rsidR="004F5115">
        <w:rPr>
          <w:rFonts w:eastAsiaTheme="minorEastAsia"/>
        </w:rPr>
        <w:t xml:space="preserve"> (für ParameterBeam-Objekt)</w:t>
      </w:r>
    </w:p>
    <w:p w14:paraId="1D93ADF1" w14:textId="77777777" w:rsidR="005A64E3" w:rsidRPr="004B60F5" w:rsidRDefault="005A64E3" w:rsidP="005A64E3">
      <w:pPr>
        <w:pStyle w:val="Listenabsatz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III.E: Cheetah als NN </w:t>
      </w:r>
      <w:proofErr w:type="spellStart"/>
      <w:r>
        <w:rPr>
          <w:rFonts w:eastAsiaTheme="minorEastAsia"/>
        </w:rPr>
        <w:t>surrogate</w:t>
      </w:r>
      <w:proofErr w:type="spellEnd"/>
      <w:r>
        <w:rPr>
          <w:rFonts w:eastAsiaTheme="minorEastAsia"/>
        </w:rPr>
        <w:t xml:space="preserve"> Modell</w:t>
      </w:r>
    </w:p>
    <w:p w14:paraId="4584A814" w14:textId="77777777" w:rsidR="004B60F5" w:rsidRDefault="004B60F5" w:rsidP="004B60F5">
      <w:pPr>
        <w:pStyle w:val="Listenabsatz"/>
        <w:numPr>
          <w:ilvl w:val="1"/>
          <w:numId w:val="1"/>
        </w:numPr>
        <w:rPr>
          <w:rFonts w:eastAsiaTheme="minorEastAsia"/>
        </w:rPr>
      </w:pPr>
      <w:r>
        <w:rPr>
          <w:rFonts w:eastAsiaTheme="minorEastAsia"/>
        </w:rPr>
        <w:t>Daten zum Trainieren eines MLP (FNN) aus</w:t>
      </w:r>
    </w:p>
    <w:p w14:paraId="0D30E395" w14:textId="77777777" w:rsidR="004B60F5" w:rsidRDefault="004B60F5" w:rsidP="004B60F5">
      <w:pPr>
        <w:pStyle w:val="Listenabsatz"/>
        <w:numPr>
          <w:ilvl w:val="2"/>
          <w:numId w:val="1"/>
        </w:numPr>
        <w:rPr>
          <w:rFonts w:eastAsiaTheme="minorEastAsia"/>
        </w:rPr>
      </w:pPr>
      <w:r>
        <w:rPr>
          <w:rFonts w:eastAsiaTheme="minorEastAsia"/>
        </w:rPr>
        <w:t>Experimenten oder</w:t>
      </w:r>
    </w:p>
    <w:p w14:paraId="27977637" w14:textId="77777777" w:rsidR="004B60F5" w:rsidRDefault="004B60F5" w:rsidP="004B60F5">
      <w:pPr>
        <w:pStyle w:val="Listenabsatz"/>
        <w:numPr>
          <w:ilvl w:val="2"/>
          <w:numId w:val="1"/>
        </w:numPr>
        <w:rPr>
          <w:rFonts w:eastAsiaTheme="minorEastAsia"/>
        </w:rPr>
      </w:pPr>
      <w:r>
        <w:rPr>
          <w:rFonts w:eastAsiaTheme="minorEastAsia"/>
        </w:rPr>
        <w:lastRenderedPageBreak/>
        <w:t>Hochgenauen Simulationen (</w:t>
      </w:r>
      <w:proofErr w:type="spellStart"/>
      <w:r>
        <w:rPr>
          <w:rFonts w:eastAsiaTheme="minorEastAsia"/>
        </w:rPr>
        <w:t>Ocelot</w:t>
      </w:r>
      <w:proofErr w:type="spellEnd"/>
      <w:r>
        <w:rPr>
          <w:rFonts w:eastAsiaTheme="minorEastAsia"/>
        </w:rPr>
        <w:t>)</w:t>
      </w:r>
    </w:p>
    <w:p w14:paraId="789EE076" w14:textId="77777777" w:rsidR="00C77086" w:rsidRDefault="00C77086" w:rsidP="00C77086">
      <w:pPr>
        <w:pStyle w:val="Listenabsatz"/>
        <w:numPr>
          <w:ilvl w:val="3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Mit Space Charge Effekten und Tracking eines Quadrupol-Elements mit gleichverteilten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(</m:t>
            </m:r>
            <m:r>
              <w:rPr>
                <w:rFonts w:ascii="Cambria Math" w:eastAsiaTheme="minorEastAsia" w:hAnsi="Cambria Math"/>
                <w:lang w:val="en-US"/>
              </w:rPr>
              <m:t>l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Q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k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Q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[Länge, Stärke des Magneten]</w:t>
      </w:r>
    </w:p>
    <w:p w14:paraId="02160FD3" w14:textId="245B944B" w:rsidR="00C77086" w:rsidRPr="00C77086" w:rsidRDefault="00C77086" w:rsidP="00C77086">
      <w:pPr>
        <w:pStyle w:val="Listenabsatz"/>
        <w:numPr>
          <w:ilvl w:val="3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Input (Ziehung der Trainingsdaten log-gleichverteilt): </w:t>
      </w:r>
      <m:oMath>
        <m:r>
          <w:rPr>
            <w:rFonts w:ascii="Cambria Math" w:eastAsiaTheme="minorEastAsia" w:hAnsi="Cambria Math"/>
          </w:rPr>
          <m:t>x=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σ</m:t>
                </m:r>
                <m:ctrlPr>
                  <w:rPr>
                    <w:rFonts w:ascii="Cambria Math" w:eastAsiaTheme="minorEastAsia" w:hAnsi="Cambria Math"/>
                  </w:rPr>
                </m:ctrlPr>
              </m:e>
              <m:sub>
                <m:r>
                  <w:rPr>
                    <w:rFonts w:ascii="Cambria Math" w:eastAsiaTheme="minorEastAsia" w:hAnsi="Cambria Math"/>
                  </w:rPr>
                  <m:t>p</m:t>
                </m:r>
              </m:sub>
            </m:sSub>
            <m:r>
              <w:rPr>
                <w:rFonts w:ascii="Cambria Math" w:eastAsiaTheme="minorEastAsia" w:hAnsi="Cambria Math"/>
              </w:rPr>
              <m:t>,E,q</m:t>
            </m:r>
          </m:e>
        </m:d>
      </m:oMath>
      <w:r w:rsidR="00AF2327">
        <w:rPr>
          <w:rFonts w:eastAsiaTheme="minorEastAsia"/>
        </w:rPr>
        <w:t xml:space="preserve"> (</w:t>
      </w:r>
      <w:proofErr w:type="spellStart"/>
      <w:r w:rsidR="00AF2327">
        <w:rPr>
          <w:rFonts w:eastAsiaTheme="minorEastAsia"/>
        </w:rPr>
        <w:t>Dim</w:t>
      </w:r>
      <w:proofErr w:type="spellEnd"/>
      <w:r w:rsidR="00AF2327">
        <w:rPr>
          <w:rFonts w:eastAsiaTheme="minorEastAsia"/>
        </w:rPr>
        <w:t>: 7)</w:t>
      </w:r>
    </w:p>
    <w:p w14:paraId="2369B5FF" w14:textId="6C3B642B" w:rsidR="00C77086" w:rsidRPr="00C77086" w:rsidRDefault="00C77086" w:rsidP="00C77086">
      <w:pPr>
        <w:pStyle w:val="Listenabsatz"/>
        <w:numPr>
          <w:ilvl w:val="4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σ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p</m:t>
            </m:r>
          </m:sub>
        </m:sSub>
      </m:oMath>
      <w:r>
        <w:rPr>
          <w:rFonts w:eastAsiaTheme="minorEastAsia"/>
        </w:rPr>
        <w:t>: die sechs RMS-Breiten der Verteilung (σx, σx′, σy, σy′, στ, σδ)</w:t>
      </w:r>
    </w:p>
    <w:p w14:paraId="2977AECA" w14:textId="77777777" w:rsidR="00C77086" w:rsidRPr="00C77086" w:rsidRDefault="00C77086" w:rsidP="00C77086">
      <w:pPr>
        <w:pStyle w:val="Listenabsatz"/>
        <w:numPr>
          <w:ilvl w:val="4"/>
          <w:numId w:val="1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E</m:t>
        </m:r>
      </m:oMath>
      <w:r>
        <w:rPr>
          <w:rFonts w:eastAsiaTheme="minorEastAsia"/>
        </w:rPr>
        <w:t>: Strahlenergie</w:t>
      </w:r>
    </w:p>
    <w:p w14:paraId="6F7939DF" w14:textId="77777777" w:rsidR="00C77086" w:rsidRDefault="00C77086" w:rsidP="00C77086">
      <w:pPr>
        <w:pStyle w:val="Listenabsatz"/>
        <w:numPr>
          <w:ilvl w:val="4"/>
          <w:numId w:val="1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q</m:t>
        </m:r>
      </m:oMath>
      <w:r>
        <w:rPr>
          <w:rFonts w:eastAsiaTheme="minorEastAsia"/>
        </w:rPr>
        <w:t>: Gesamtladung des Strahls</w:t>
      </w:r>
    </w:p>
    <w:p w14:paraId="18AE0C96" w14:textId="423EC680" w:rsidR="002A4185" w:rsidRDefault="00000000">
      <w:pPr>
        <w:pStyle w:val="Listenabsatz"/>
        <w:numPr>
          <w:ilvl w:val="4"/>
          <w:numId w:val="1"/>
        </w:numPr>
      </w:pPr>
      <w:r>
        <w:t xml:space="preserve"> (1) log-gleichverteilte Ziehung beim Erzeugen der Trainingsdaten, (2) Logarithmieren der Strahlparameter direkt vor dem Netzeingang.</w:t>
      </w:r>
    </w:p>
    <w:p w14:paraId="044FF394" w14:textId="1005713E" w:rsidR="00C77086" w:rsidRPr="00C77086" w:rsidRDefault="00C77086" w:rsidP="00C77086">
      <w:pPr>
        <w:pStyle w:val="Listenabsatz"/>
        <w:numPr>
          <w:ilvl w:val="3"/>
          <w:numId w:val="1"/>
        </w:num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Output: </w:t>
      </w:r>
      <m:oMath>
        <m:r>
          <w:rPr>
            <w:rFonts w:ascii="Cambria Math" w:eastAsiaTheme="minorEastAsia" w:hAnsi="Cambria Math"/>
            <w:lang w:val="en-US"/>
          </w:rPr>
          <m:t>y=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Δ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σ</m:t>
            </m:r>
            <m:ctrlPr>
              <w:rPr>
                <w:rFonts w:ascii="Cambria Math" w:eastAsiaTheme="minorEastAsia" w:hAnsi="Cambria Math"/>
                <w:lang w:val="en-US"/>
              </w:rPr>
            </m:ctrlPr>
          </m:e>
          <m:sub>
            <m:r>
              <w:rPr>
                <w:rFonts w:ascii="Cambria Math" w:eastAsiaTheme="minorEastAsia" w:hAnsi="Cambria Math"/>
                <w:lang w:val="en-US"/>
              </w:rPr>
              <m:t>p</m:t>
            </m:r>
          </m:sub>
        </m:sSub>
      </m:oMath>
      <w:r w:rsidR="00AF2327">
        <w:rPr>
          <w:rFonts w:eastAsiaTheme="minorEastAsia"/>
          <w:lang w:val="en-US"/>
        </w:rPr>
        <w:t xml:space="preserve"> (Dim: 6)</w:t>
      </w:r>
    </w:p>
    <w:p w14:paraId="0A402972" w14:textId="77777777" w:rsidR="006A060D" w:rsidRPr="006A060D" w:rsidRDefault="006A060D" w:rsidP="006A060D">
      <w:pPr>
        <w:pStyle w:val="Listenabsatz"/>
        <w:numPr>
          <w:ilvl w:val="4"/>
          <w:numId w:val="1"/>
        </w:numPr>
        <w:rPr>
          <w:rFonts w:eastAsiaTheme="minorEastAsia"/>
        </w:rPr>
      </w:pPr>
      <w:r>
        <w:rPr>
          <w:rFonts w:eastAsiaTheme="minorEastAsia"/>
        </w:rPr>
        <w:t>Entspricht Abweichungen durch Space Charge Effekt</w:t>
      </w:r>
      <w:r>
        <w:rPr>
          <w:rFonts w:eastAsiaTheme="minorEastAsia"/>
        </w:rPr>
        <w:br/>
      </w:r>
      <m:oMathPara>
        <m:oMath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Δ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Σ</m:t>
              </m:r>
              <m:ctrlPr>
                <w:rPr>
                  <w:rFonts w:ascii="Cambria Math" w:eastAsiaTheme="minorEastAsia" w:hAnsi="Cambria Math"/>
                  <w:lang w:val="en-US"/>
                </w:rPr>
              </m:ctrlPr>
            </m:e>
            <m:sub>
              <m:r>
                <m:rPr>
                  <m:nor/>
                </m:rPr>
                <w:rPr>
                  <w:rFonts w:ascii="Cambria Math" w:eastAsiaTheme="minorEastAsia" w:hAnsi="Cambria Math"/>
                </w:rPr>
                <m:t>SC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in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m:t>≈</m:t>
          </m:r>
          <m:r>
            <w:rPr>
              <w:rFonts w:ascii="Cambria Math" w:eastAsiaTheme="minorEastAsia" w:hAnsi="Cambria Math"/>
              <w:lang w:val="en-US"/>
            </w:rPr>
            <m:t>y</m:t>
          </m:r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NN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</m:d>
        </m:oMath>
      </m:oMathPara>
    </w:p>
    <w:p w14:paraId="5A82A220" w14:textId="77777777" w:rsidR="006A060D" w:rsidRDefault="006A060D" w:rsidP="006A060D">
      <w:pPr>
        <w:pStyle w:val="Listenabsatz"/>
        <w:numPr>
          <w:ilvl w:val="2"/>
          <w:numId w:val="1"/>
        </w:numPr>
        <w:rPr>
          <w:rFonts w:eastAsiaTheme="minorEastAsia"/>
        </w:rPr>
      </w:pPr>
      <w:r>
        <w:rPr>
          <w:rFonts w:eastAsiaTheme="minorEastAsia"/>
        </w:rPr>
        <w:t>Training via ADAM</w:t>
      </w:r>
    </w:p>
    <w:p w14:paraId="609289CD" w14:textId="77777777" w:rsidR="006A060D" w:rsidRDefault="006A060D" w:rsidP="006A060D">
      <w:pPr>
        <w:pStyle w:val="Listenabsatz"/>
        <w:numPr>
          <w:ilvl w:val="2"/>
          <w:numId w:val="1"/>
        </w:numPr>
        <w:rPr>
          <w:rFonts w:eastAsiaTheme="minorEastAsia"/>
        </w:rPr>
      </w:pPr>
      <w:proofErr w:type="spellStart"/>
      <w:r>
        <w:rPr>
          <w:rFonts w:eastAsiaTheme="minorEastAsia"/>
        </w:rPr>
        <w:t>Datansplit</w:t>
      </w:r>
      <w:proofErr w:type="spellEnd"/>
      <w:r>
        <w:rPr>
          <w:rFonts w:eastAsiaTheme="minorEastAsia"/>
        </w:rPr>
        <w:t xml:space="preserve"> 60/20/20</w:t>
      </w:r>
    </w:p>
    <w:p w14:paraId="70BD780D" w14:textId="77777777" w:rsidR="006A060D" w:rsidRDefault="006A060D" w:rsidP="006A060D">
      <w:pPr>
        <w:pStyle w:val="Listenabsatz"/>
        <w:numPr>
          <w:ilvl w:val="2"/>
          <w:numId w:val="1"/>
        </w:numPr>
        <w:rPr>
          <w:rFonts w:eastAsiaTheme="minorEastAsia"/>
        </w:rPr>
      </w:pPr>
      <w:r>
        <w:rPr>
          <w:rFonts w:eastAsiaTheme="minorEastAsia"/>
        </w:rPr>
        <w:t>Inputs und Outputs auf Normalverteilung skaliert</w:t>
      </w:r>
    </w:p>
    <w:p w14:paraId="2FB39138" w14:textId="77777777" w:rsidR="006A060D" w:rsidRPr="006A060D" w:rsidRDefault="006A060D" w:rsidP="006A060D">
      <w:pPr>
        <w:pStyle w:val="Listenabsatz"/>
        <w:numPr>
          <w:ilvl w:val="2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Hyperparameter des NN wurden mit BO </w:t>
      </w:r>
      <w:proofErr w:type="spellStart"/>
      <w:r>
        <w:rPr>
          <w:rFonts w:eastAsiaTheme="minorEastAsia"/>
        </w:rPr>
        <w:t>getuned</w:t>
      </w:r>
      <w:proofErr w:type="spellEnd"/>
    </w:p>
    <w:p w14:paraId="16D6ECFC" w14:textId="7AB78A6B" w:rsidR="002A4185" w:rsidRDefault="00000000">
      <w:pPr>
        <w:pStyle w:val="Listenabsatz"/>
        <w:numPr>
          <w:ilvl w:val="2"/>
          <w:numId w:val="1"/>
        </w:numPr>
      </w:pPr>
      <w:r>
        <w:t xml:space="preserve">Datenrezept: 100 000 Proben aus </w:t>
      </w:r>
      <w:proofErr w:type="spellStart"/>
      <w:r>
        <w:t>Ocelot</w:t>
      </w:r>
      <w:proofErr w:type="spellEnd"/>
      <w:r>
        <w:t xml:space="preserve">, Space Charge mit Gitter 63³, Schrittweite 2 cm, Tracking 2. Ordnung </w:t>
      </w:r>
      <w:proofErr w:type="gramStart"/>
      <w:r>
        <w:t>durch ein einzelnes Quadrupol</w:t>
      </w:r>
      <w:proofErr w:type="gramEnd"/>
      <w:r>
        <w:t>.</w:t>
      </w:r>
      <w:r w:rsidR="00AF2327">
        <w:t xml:space="preserve"> [Zitat: Tabelle III, S. 12]</w:t>
      </w:r>
    </w:p>
    <w:p w14:paraId="4E4E38A4" w14:textId="77777777" w:rsidR="004B60F5" w:rsidRDefault="004B60F5" w:rsidP="004B60F5">
      <w:pPr>
        <w:pStyle w:val="Listenabsatz"/>
        <w:numPr>
          <w:ilvl w:val="1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Bisher nur </w:t>
      </w:r>
      <w:proofErr w:type="spellStart"/>
      <w:r>
        <w:rPr>
          <w:rFonts w:eastAsiaTheme="minorEastAsia"/>
        </w:rPr>
        <w:t>spezf</w:t>
      </w:r>
      <w:proofErr w:type="spellEnd"/>
      <w:r>
        <w:rPr>
          <w:rFonts w:eastAsiaTheme="minorEastAsia"/>
        </w:rPr>
        <w:t>. Beschleuniger-Elemente mit NNs abgebildet</w:t>
      </w:r>
    </w:p>
    <w:p w14:paraId="29DFD527" w14:textId="77777777" w:rsidR="004B60F5" w:rsidRDefault="004B60F5" w:rsidP="004B60F5">
      <w:pPr>
        <w:pStyle w:val="Listenabsatz"/>
        <w:numPr>
          <w:ilvl w:val="2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Cheetah soll ein modulares NN anbieten, was flexibel eingesetzt werden kann (über alle Parameter </w:t>
      </w:r>
      <w:proofErr w:type="spellStart"/>
      <w:r>
        <w:rPr>
          <w:rFonts w:eastAsiaTheme="minorEastAsia"/>
        </w:rPr>
        <w:t>bel</w:t>
      </w:r>
      <w:proofErr w:type="spellEnd"/>
      <w:r>
        <w:rPr>
          <w:rFonts w:eastAsiaTheme="minorEastAsia"/>
        </w:rPr>
        <w:t>. Beschleunigerelemente hinweg)</w:t>
      </w:r>
    </w:p>
    <w:p w14:paraId="0B011063" w14:textId="77777777" w:rsidR="004B60F5" w:rsidRDefault="004B60F5" w:rsidP="004B60F5">
      <w:pPr>
        <w:pStyle w:val="Listenabsatz"/>
        <w:numPr>
          <w:ilvl w:val="1"/>
          <w:numId w:val="1"/>
        </w:numPr>
        <w:rPr>
          <w:rFonts w:eastAsiaTheme="minorEastAsia"/>
        </w:rPr>
      </w:pPr>
      <w:r>
        <w:rPr>
          <w:rFonts w:eastAsiaTheme="minorEastAsia"/>
        </w:rPr>
        <w:t>Surrogate Modelle aus Cheetah sollen Beliebig in ein Beschleuniger-Objekt eingesetzt werden können, neben „richtigen“ Element-Objekten</w:t>
      </w:r>
    </w:p>
    <w:p w14:paraId="42DE69ED" w14:textId="77777777" w:rsidR="004B60F5" w:rsidRDefault="004B60F5" w:rsidP="004B60F5">
      <w:pPr>
        <w:pStyle w:val="Listenabsatz"/>
        <w:numPr>
          <w:ilvl w:val="1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Dieses Beispiel: Ersetzen eines </w:t>
      </w:r>
      <w:proofErr w:type="spellStart"/>
      <w:r>
        <w:rPr>
          <w:rFonts w:eastAsiaTheme="minorEastAsia"/>
        </w:rPr>
        <w:t>Quadropolmagneten</w:t>
      </w:r>
      <w:proofErr w:type="spellEnd"/>
      <w:r>
        <w:rPr>
          <w:rFonts w:eastAsiaTheme="minorEastAsia"/>
        </w:rPr>
        <w:t xml:space="preserve"> (erweitert um Space Charge Effekte) mit einem Surrogate NN</w:t>
      </w:r>
    </w:p>
    <w:p w14:paraId="69927945" w14:textId="77777777" w:rsidR="007F7788" w:rsidRPr="007F7788" w:rsidRDefault="004B60F5" w:rsidP="007F7788">
      <w:pPr>
        <w:pStyle w:val="Listenabsatz"/>
        <w:numPr>
          <w:ilvl w:val="1"/>
          <w:numId w:val="1"/>
        </w:num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In track-</w:t>
      </w:r>
      <w:proofErr w:type="spellStart"/>
      <w:r>
        <w:rPr>
          <w:rFonts w:eastAsiaTheme="minorEastAsia"/>
          <w:lang w:val="en-US"/>
        </w:rPr>
        <w:t>Methode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eines</w:t>
      </w:r>
      <w:proofErr w:type="spellEnd"/>
      <w:r>
        <w:rPr>
          <w:rFonts w:eastAsiaTheme="minorEastAsia"/>
          <w:lang w:val="en-US"/>
        </w:rPr>
        <w:t xml:space="preserve"> Element-</w:t>
      </w:r>
      <w:proofErr w:type="spellStart"/>
      <w:r>
        <w:rPr>
          <w:rFonts w:eastAsiaTheme="minorEastAsia"/>
          <w:lang w:val="en-US"/>
        </w:rPr>
        <w:t>Objekts</w:t>
      </w:r>
      <w:proofErr w:type="spellEnd"/>
      <w:r>
        <w:rPr>
          <w:rFonts w:eastAsiaTheme="minorEastAsia"/>
          <w:lang w:val="en-US"/>
        </w:rPr>
        <w:t>:</w:t>
      </w:r>
      <w:r>
        <w:rPr>
          <w:rFonts w:eastAsiaTheme="minorEastAsia"/>
          <w:lang w:val="en-US"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out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linear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in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+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Δ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Σ</m:t>
              </m:r>
              <m:ctrlPr>
                <w:rPr>
                  <w:rFonts w:ascii="Cambria Math" w:eastAsiaTheme="minorEastAsia" w:hAnsi="Cambria Math"/>
                  <w:lang w:val="en-US"/>
                </w:rPr>
              </m:ctrlPr>
            </m:e>
            <m:sub>
              <m:r>
                <m:rPr>
                  <m:nor/>
                </m:rPr>
                <w:rPr>
                  <w:rFonts w:ascii="Cambria Math" w:eastAsiaTheme="minorEastAsia" w:hAnsi="Cambria Math"/>
                  <w:lang w:val="en-US"/>
                </w:rPr>
                <m:t>SC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in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sub>
              </m:sSub>
            </m:e>
          </m:d>
        </m:oMath>
      </m:oMathPara>
    </w:p>
    <w:p w14:paraId="3343338B" w14:textId="77777777" w:rsidR="007F7788" w:rsidRDefault="00000000" w:rsidP="007F7788">
      <w:pPr>
        <w:pStyle w:val="Listenabsatz"/>
        <w:numPr>
          <w:ilvl w:val="2"/>
          <w:numId w:val="1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linear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in</m:t>
                </m:r>
              </m:sub>
            </m:sSub>
          </m:e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Q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Q</m:t>
                </m:r>
              </m:sub>
            </m:sSub>
          </m:e>
        </m:d>
      </m:oMath>
      <w:r w:rsidR="007F7788">
        <w:rPr>
          <w:rFonts w:eastAsiaTheme="minorEastAsia"/>
        </w:rPr>
        <w:t xml:space="preserve"> Berechnungsmethode aus track-Methode für Quadrupol-Objekte (Element-Subklasse)</w:t>
      </w:r>
    </w:p>
    <w:p w14:paraId="341D2F6B" w14:textId="77777777" w:rsidR="007F7788" w:rsidRPr="007F7788" w:rsidRDefault="007F7788" w:rsidP="007F7788">
      <w:pPr>
        <w:pStyle w:val="Listenabsatz"/>
        <w:numPr>
          <w:ilvl w:val="2"/>
          <w:numId w:val="1"/>
        </w:numPr>
        <w:rPr>
          <w:rFonts w:eastAsiaTheme="minorEastAsia"/>
        </w:rPr>
      </w:pPr>
      <m:oMath>
        <m:r>
          <m:rPr>
            <m:sty m:val="p"/>
          </m:rPr>
          <w:rPr>
            <w:rFonts w:ascii="Cambria Math" w:eastAsiaTheme="minorEastAsia" w:hAnsi="Cambria Math"/>
            <w:lang w:val="en-US"/>
          </w:rPr>
          <m:t>Δ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Σ</m:t>
            </m:r>
            <m:ctrlPr>
              <w:rPr>
                <w:rFonts w:ascii="Cambria Math" w:eastAsiaTheme="minorEastAsia" w:hAnsi="Cambria Math"/>
                <w:lang w:val="en-US"/>
              </w:rPr>
            </m:ctrlPr>
          </m:e>
          <m:sub>
            <m:r>
              <m:rPr>
                <m:nor/>
              </m:rPr>
              <w:rPr>
                <w:rFonts w:ascii="Cambria Math" w:eastAsiaTheme="minorEastAsia" w:hAnsi="Cambria Math"/>
              </w:rPr>
              <m:t>SC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in</m:t>
                </m:r>
              </m:sub>
            </m:sSub>
          </m:e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Q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Q</m:t>
                </m:r>
              </m:sub>
            </m:sSub>
          </m:e>
        </m:d>
      </m:oMath>
      <w:r>
        <w:rPr>
          <w:rFonts w:eastAsiaTheme="minorEastAsia"/>
        </w:rPr>
        <w:t xml:space="preserve"> Abweichung durch Space Charge Effekt</w:t>
      </w:r>
      <w:r>
        <w:rPr>
          <w:rFonts w:eastAsiaTheme="minorEastAsia"/>
        </w:rPr>
        <w:br/>
        <w:t>(durch NN approximiert, s.o.)</w:t>
      </w:r>
    </w:p>
    <w:p w14:paraId="5EB0E021" w14:textId="77777777" w:rsidR="004B60F5" w:rsidRDefault="007F7788" w:rsidP="00C77086">
      <w:pPr>
        <w:pStyle w:val="Listenabsatz"/>
        <w:numPr>
          <w:ilvl w:val="2"/>
          <w:numId w:val="1"/>
        </w:num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Quadropol</w:t>
      </w:r>
      <w:proofErr w:type="spellEnd"/>
      <w:r>
        <w:rPr>
          <w:rFonts w:eastAsiaTheme="minorEastAsia"/>
          <w:lang w:val="en-US"/>
        </w:rPr>
        <w:t xml:space="preserve">-Parameter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(l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Q</m:t>
            </m:r>
          </m:sub>
        </m:sSub>
        <m:r>
          <w:rPr>
            <w:rFonts w:ascii="Cambria Math" w:eastAsiaTheme="minorEastAsia" w:hAnsi="Cambria Math"/>
            <w:lang w:val="en-US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k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Q</m:t>
            </m:r>
          </m:sub>
        </m:sSub>
        <m:r>
          <w:rPr>
            <w:rFonts w:ascii="Cambria Math" w:eastAsiaTheme="minorEastAsia" w:hAnsi="Cambria Math"/>
            <w:lang w:val="en-US"/>
          </w:rPr>
          <m:t>)</m:t>
        </m:r>
      </m:oMath>
    </w:p>
    <w:p w14:paraId="42933E09" w14:textId="77777777" w:rsidR="00B0547C" w:rsidRDefault="00B0547C" w:rsidP="00B0547C">
      <w:pPr>
        <w:pStyle w:val="berschrift1"/>
      </w:pPr>
      <w:r>
        <w:lastRenderedPageBreak/>
        <w:t>Zahlen, die ich zitieren will</w:t>
      </w:r>
    </w:p>
    <w:p w14:paraId="25BFB643" w14:textId="77777777" w:rsidR="00B0547C" w:rsidRDefault="0008291E" w:rsidP="0008291E">
      <w:pPr>
        <w:pStyle w:val="Listenabsatz"/>
        <w:numPr>
          <w:ilvl w:val="0"/>
          <w:numId w:val="2"/>
        </w:numPr>
      </w:pPr>
      <w:r>
        <w:t>Tempo-Benchmarks (Kap. II.D, ARES Experimental Area) — Vergleichscodes und Faktoren:</w:t>
      </w:r>
    </w:p>
    <w:p w14:paraId="46BFFDC2" w14:textId="77777777" w:rsidR="002A4185" w:rsidRDefault="00000000">
      <w:pPr>
        <w:pStyle w:val="Listenabsatz"/>
        <w:numPr>
          <w:ilvl w:val="1"/>
          <w:numId w:val="2"/>
        </w:numPr>
      </w:pPr>
      <w:commentRangeStart w:id="0"/>
      <w:r>
        <w:t>≈ 5500× gegenüber dem schnellsten ASTRA-Aufbau ohne Space Charge (ARM-Laptop)</w:t>
      </w:r>
    </w:p>
    <w:p w14:paraId="4E76D803" w14:textId="77777777" w:rsidR="002A4185" w:rsidRDefault="00000000">
      <w:pPr>
        <w:pStyle w:val="Listenabsatz"/>
        <w:numPr>
          <w:ilvl w:val="1"/>
          <w:numId w:val="2"/>
        </w:numPr>
      </w:pPr>
      <w:r>
        <w:t xml:space="preserve">&gt; 9000× gegenüber dem schnellsten </w:t>
      </w:r>
      <w:proofErr w:type="spellStart"/>
      <w:r>
        <w:t>Ocelot</w:t>
      </w:r>
      <w:proofErr w:type="spellEnd"/>
      <w:r>
        <w:t>-Aufbau, gleiches Gerät</w:t>
      </w:r>
    </w:p>
    <w:p w14:paraId="4049D171" w14:textId="77777777" w:rsidR="002A4185" w:rsidRDefault="00000000">
      <w:pPr>
        <w:pStyle w:val="Listenabsatz"/>
        <w:numPr>
          <w:ilvl w:val="1"/>
          <w:numId w:val="2"/>
        </w:numPr>
      </w:pPr>
      <w:r>
        <w:t xml:space="preserve">≈ 1900× gegenüber </w:t>
      </w:r>
      <w:proofErr w:type="spellStart"/>
      <w:r>
        <w:t>Bmad</w:t>
      </w:r>
      <w:proofErr w:type="spellEnd"/>
      <w:r>
        <w:t>-X</w:t>
      </w:r>
    </w:p>
    <w:p w14:paraId="6AF4BA88" w14:textId="77777777" w:rsidR="002A4185" w:rsidRDefault="00000000">
      <w:pPr>
        <w:pStyle w:val="Listenabsatz"/>
        <w:numPr>
          <w:ilvl w:val="1"/>
          <w:numId w:val="2"/>
        </w:numPr>
      </w:pPr>
      <w:proofErr w:type="spellStart"/>
      <w:r>
        <w:t>Xsuite</w:t>
      </w:r>
      <w:proofErr w:type="spellEnd"/>
      <w:r>
        <w:t xml:space="preserve">: gleichauf, solange Cheetahs </w:t>
      </w:r>
      <w:proofErr w:type="spellStart"/>
      <w:r>
        <w:t>Opt</w:t>
      </w:r>
      <w:proofErr w:type="spellEnd"/>
      <w:r>
        <w:t>-in-Optimierungen aus sind — mit ihnen bis zu 2 Größenordnungen schneller</w:t>
      </w:r>
    </w:p>
    <w:p w14:paraId="49A4F57B" w14:textId="77777777" w:rsidR="002A4185" w:rsidRDefault="00000000">
      <w:pPr>
        <w:pStyle w:val="Listenabsatz"/>
        <w:numPr>
          <w:ilvl w:val="1"/>
          <w:numId w:val="2"/>
        </w:numPr>
      </w:pPr>
      <w:r>
        <w:t>Schlagzeilenwert des Papers: bis zu 8 Größenordnungen über allen verglichenen Codes (Extremfall)</w:t>
      </w:r>
      <w:commentRangeEnd w:id="0"/>
      <w:r w:rsidR="00AF2327">
        <w:rPr>
          <w:rStyle w:val="Kommentarzeichen"/>
        </w:rPr>
        <w:commentReference w:id="0"/>
      </w:r>
    </w:p>
    <w:p w14:paraId="586A561C" w14:textId="76D022D9" w:rsidR="002A4185" w:rsidRDefault="00000000">
      <w:pPr>
        <w:pStyle w:val="Listenabsatz"/>
        <w:numPr>
          <w:ilvl w:val="1"/>
          <w:numId w:val="2"/>
        </w:numPr>
      </w:pPr>
      <w:r>
        <w:rPr>
          <w:b/>
          <w:bCs/>
        </w:rPr>
        <w:t xml:space="preserve">VORSICHT beim Zitieren: sämtliche Werte ohne </w:t>
      </w:r>
      <w:commentRangeStart w:id="1"/>
      <w:r>
        <w:rPr>
          <w:b/>
          <w:bCs/>
        </w:rPr>
        <w:t xml:space="preserve">kollektive Effekte </w:t>
      </w:r>
      <w:commentRangeEnd w:id="1"/>
      <w:r w:rsidR="00AF2327">
        <w:rPr>
          <w:rStyle w:val="Kommentarzeichen"/>
        </w:rPr>
        <w:commentReference w:id="1"/>
      </w:r>
      <w:r>
        <w:rPr>
          <w:b/>
          <w:bCs/>
        </w:rPr>
        <w:t>gemessen</w:t>
      </w:r>
    </w:p>
    <w:p w14:paraId="027655A1" w14:textId="77777777" w:rsidR="005C2D81" w:rsidRPr="005C2D81" w:rsidRDefault="0008291E" w:rsidP="005C2D81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>Z.B. RL-Training:</w:t>
      </w:r>
    </w:p>
    <w:p w14:paraId="10BFB2B8" w14:textId="77777777" w:rsidR="005C2D81" w:rsidRDefault="004B60F5" w:rsidP="005C2D81">
      <w:pPr>
        <w:pStyle w:val="Listenabsatz"/>
        <w:numPr>
          <w:ilvl w:val="2"/>
          <w:numId w:val="2"/>
        </w:numPr>
        <w:rPr>
          <w:lang w:val="en-US"/>
        </w:rPr>
      </w:pPr>
      <w:r>
        <w:rPr>
          <w:lang w:val="en-US"/>
        </w:rPr>
        <w:t xml:space="preserve">Ocelot (12 </w:t>
      </w:r>
      <w:proofErr w:type="spellStart"/>
      <w:r>
        <w:rPr>
          <w:lang w:val="en-US"/>
        </w:rPr>
        <w:t>Tage</w:t>
      </w:r>
      <w:proofErr w:type="spellEnd"/>
      <w:r>
        <w:rPr>
          <w:lang w:val="en-US"/>
        </w:rPr>
        <w:t>)</w:t>
      </w:r>
    </w:p>
    <w:p w14:paraId="2537FD49" w14:textId="77777777" w:rsidR="005C2D81" w:rsidRDefault="0008291E" w:rsidP="005C2D81">
      <w:pPr>
        <w:pStyle w:val="Listenabsatz"/>
        <w:numPr>
          <w:ilvl w:val="2"/>
          <w:numId w:val="2"/>
        </w:numPr>
        <w:rPr>
          <w:lang w:val="en-US"/>
        </w:rPr>
      </w:pPr>
      <w:r>
        <w:rPr>
          <w:lang w:val="en-US"/>
        </w:rPr>
        <w:t xml:space="preserve">Cheetah (1 </w:t>
      </w:r>
      <w:proofErr w:type="spellStart"/>
      <w:r>
        <w:rPr>
          <w:lang w:val="en-US"/>
        </w:rPr>
        <w:t>Stunde</w:t>
      </w:r>
      <w:proofErr w:type="spellEnd"/>
      <w:r>
        <w:rPr>
          <w:lang w:val="en-US"/>
        </w:rPr>
        <w:t>)</w:t>
      </w:r>
    </w:p>
    <w:p w14:paraId="6FFCAC17" w14:textId="77777777" w:rsidR="005C2D81" w:rsidRPr="005C2D81" w:rsidRDefault="005C2D81" w:rsidP="005C2D81">
      <w:pPr>
        <w:pStyle w:val="Listenabsatz"/>
        <w:numPr>
          <w:ilvl w:val="1"/>
          <w:numId w:val="2"/>
        </w:numPr>
        <w:rPr>
          <w:lang w:val="en-US"/>
        </w:rPr>
      </w:pPr>
      <w:r>
        <w:rPr>
          <w:lang w:val="en-US"/>
        </w:rPr>
        <w:t>Space Charge Tracking (on Apple M1 Pro SOC’s CPU):</w:t>
      </w:r>
    </w:p>
    <w:p w14:paraId="4B62CEA3" w14:textId="77777777" w:rsidR="005C2D81" w:rsidRDefault="005C2D81" w:rsidP="005C2D81">
      <w:pPr>
        <w:pStyle w:val="Listenabsatz"/>
        <w:numPr>
          <w:ilvl w:val="2"/>
          <w:numId w:val="2"/>
        </w:numPr>
        <w:rPr>
          <w:lang w:val="en-US"/>
        </w:rPr>
      </w:pPr>
      <w:r>
        <w:rPr>
          <w:lang w:val="en-US"/>
        </w:rPr>
        <w:t>Ocelot (1,36 s)</w:t>
      </w:r>
    </w:p>
    <w:p w14:paraId="289E2CCA" w14:textId="77777777" w:rsidR="005C2D81" w:rsidRPr="005C2D81" w:rsidRDefault="005C2D81" w:rsidP="005C2D81">
      <w:pPr>
        <w:pStyle w:val="Listenabsatz"/>
        <w:numPr>
          <w:ilvl w:val="2"/>
          <w:numId w:val="2"/>
        </w:numPr>
        <w:rPr>
          <w:lang w:val="en-US"/>
        </w:rPr>
      </w:pPr>
      <w:r>
        <w:rPr>
          <w:lang w:val="en-US"/>
        </w:rPr>
        <w:t>NN-augmented Cheetah element (370 µs)</w:t>
      </w:r>
    </w:p>
    <w:p w14:paraId="57291899" w14:textId="77777777" w:rsidR="002A4185" w:rsidRDefault="00000000">
      <w:pPr>
        <w:pStyle w:val="Listenabsatz"/>
        <w:numPr>
          <w:ilvl w:val="0"/>
          <w:numId w:val="2"/>
        </w:numPr>
      </w:pPr>
      <w:r>
        <w:t xml:space="preserve">Hyperparameter des Surrogats (Tab. III): MLP, 4 verdeckte Schichten, Breite 256, Sigmoid, Adam, </w:t>
      </w:r>
      <w:proofErr w:type="spellStart"/>
      <w:r>
        <w:t>Lernrate</w:t>
      </w:r>
      <w:proofErr w:type="spellEnd"/>
      <w:r>
        <w:t xml:space="preserve"> 2·10⁻⁵, Batch 32, Early </w:t>
      </w:r>
      <w:proofErr w:type="spellStart"/>
      <w:r>
        <w:t>Stopping</w:t>
      </w:r>
      <w:proofErr w:type="spellEnd"/>
      <w:r>
        <w:t xml:space="preserve"> mit Geduld 10, 959 Epochen; Hyperparametersuche über 303 Trainingsläufe per BO</w:t>
      </w:r>
    </w:p>
    <w:p w14:paraId="5EA18FE7" w14:textId="77777777" w:rsidR="005C2D81" w:rsidRDefault="005C2D81" w:rsidP="005C2D81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>S. 13: “beam parameters computed using the NN-augmented quadrupole in Cheetah closely match those computed using Ocelot with space charge effects, indicating that our simulations accurately capture space charge effects.”</w:t>
      </w:r>
    </w:p>
    <w:p w14:paraId="771A8774" w14:textId="77777777" w:rsidR="007938B4" w:rsidRDefault="007938B4" w:rsidP="007938B4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S. </w:t>
      </w:r>
      <w:proofErr w:type="gramStart"/>
      <w:r>
        <w:rPr>
          <w:lang w:val="en-US"/>
        </w:rPr>
        <w:t>14 ”</w:t>
      </w:r>
      <w:proofErr w:type="gramEnd"/>
      <w:r>
        <w:rPr>
          <w:rFonts w:ascii="AdvOT483a8203" w:hAnsi="AdvOT483a8203" w:cs="AdvOT483a8203"/>
          <w:color w:val="231F20"/>
          <w:kern w:val="0"/>
          <w:sz w:val="21"/>
          <w:szCs w:val="21"/>
          <w:lang w:val="en-US"/>
        </w:rPr>
        <w:t xml:space="preserve"> </w:t>
      </w:r>
      <w:r>
        <w:rPr>
          <w:lang w:val="en-US"/>
        </w:rPr>
        <w:t>We illustrated its speed training an NN policy to perform transverse beam tuning while achieving zero-shot transfer to the real world.”</w:t>
      </w:r>
    </w:p>
    <w:p w14:paraId="4FCB549E" w14:textId="77777777" w:rsidR="007938B4" w:rsidRPr="007938B4" w:rsidRDefault="007938B4" w:rsidP="007938B4">
      <w:pPr>
        <w:pStyle w:val="Listenabsatz"/>
        <w:numPr>
          <w:ilvl w:val="1"/>
          <w:numId w:val="2"/>
        </w:numPr>
      </w:pPr>
      <w:r>
        <w:t>→ Kap. III.A: RL-Politik für transversales Strahl-Tuning, rein in Cheetah trainiert und ohne Nachtraining an der realen Maschine eingesetzt (zero-</w:t>
      </w:r>
      <w:proofErr w:type="spellStart"/>
      <w:r>
        <w:t>shot</w:t>
      </w:r>
      <w:proofErr w:type="spellEnd"/>
      <w:r>
        <w:t xml:space="preserve">). Vergleichszahl: </w:t>
      </w:r>
      <w:proofErr w:type="spellStart"/>
      <w:r>
        <w:t>Ocelot</w:t>
      </w:r>
      <w:proofErr w:type="spellEnd"/>
      <w:r>
        <w:t xml:space="preserve"> 12 Tage, Cheetah gut 1 Stunde für dieselben 6 Mio. Samples.</w:t>
      </w:r>
    </w:p>
    <w:p w14:paraId="467A0565" w14:textId="77777777" w:rsidR="00B0547C" w:rsidRPr="007938B4" w:rsidRDefault="005C2D81" w:rsidP="00B0547C">
      <w:r>
        <w:t xml:space="preserve">  </w:t>
      </w:r>
    </w:p>
    <w:p w14:paraId="522DBEEB" w14:textId="77777777" w:rsidR="002A4185" w:rsidRDefault="00000000">
      <w:pPr>
        <w:pStyle w:val="berschrift1"/>
      </w:pPr>
      <w:r>
        <w:t>Was das Papier ausdrücklich nicht zeigt</w:t>
      </w:r>
    </w:p>
    <w:p w14:paraId="4002254C" w14:textId="77777777" w:rsidR="002A4185" w:rsidRDefault="00000000">
      <w:pPr>
        <w:pStyle w:val="Listenabsatz"/>
        <w:numPr>
          <w:ilvl w:val="0"/>
          <w:numId w:val="3"/>
        </w:numPr>
      </w:pPr>
      <w:r>
        <w:t xml:space="preserve">Keinen eigenen Space-Charge-Löser: kollektive Effekte sind in Cheetah zu diesem Zeitpunkt ab Werk weggelassen. Ein echter PIC-Löser kommt erst mit </w:t>
      </w:r>
      <w:proofErr w:type="spellStart"/>
      <w:r>
        <w:t>Dhamrait</w:t>
      </w:r>
      <w:proofErr w:type="spellEnd"/>
      <w:r>
        <w:t xml:space="preserve"> et al., PASC '26.</w:t>
      </w:r>
    </w:p>
    <w:p w14:paraId="2D5DABFA" w14:textId="77777777" w:rsidR="002A4185" w:rsidRDefault="00000000">
      <w:pPr>
        <w:pStyle w:val="Listenabsatz"/>
        <w:numPr>
          <w:ilvl w:val="0"/>
          <w:numId w:val="3"/>
        </w:numPr>
      </w:pPr>
      <w:r>
        <w:t xml:space="preserve">Anhang B enthält kein neuronales Netz. Verglichen wird Cheetahs gewöhnliches lineares Tracking gegen ASTRA mit und ohne Space Charge (5 </w:t>
      </w:r>
      <w:proofErr w:type="spellStart"/>
      <w:r>
        <w:t>pC</w:t>
      </w:r>
      <w:proofErr w:type="spellEnd"/>
      <w:r>
        <w:t xml:space="preserve">, ARES </w:t>
      </w:r>
      <w:r>
        <w:lastRenderedPageBreak/>
        <w:t xml:space="preserve">Experimental Area) → 3 % bzw. 7 % relativer Fehler in </w:t>
      </w:r>
      <w:proofErr w:type="spellStart"/>
      <w:r>
        <w:t>σx</w:t>
      </w:r>
      <w:proofErr w:type="spellEnd"/>
      <w:r>
        <w:t xml:space="preserve"> und </w:t>
      </w:r>
      <w:proofErr w:type="spellStart"/>
      <w:r>
        <w:t>σx</w:t>
      </w:r>
      <w:proofErr w:type="spellEnd"/>
      <w:r>
        <w:t>′. Der Anhang endet mit dem Hinweis, dass man dafür ein Netz nach Kap. III.E trainieren könnte.</w:t>
      </w:r>
    </w:p>
    <w:p w14:paraId="7D9B67B7" w14:textId="77777777" w:rsidR="002A4185" w:rsidRDefault="00000000">
      <w:pPr>
        <w:pStyle w:val="Listenabsatz"/>
        <w:numPr>
          <w:ilvl w:val="1"/>
          <w:numId w:val="3"/>
        </w:numPr>
      </w:pPr>
      <w:r>
        <w:t>→ Anhang B ist damit Motivation für mein Thema, kein Nachweis. Eine dokumentierte Fehlerquelle, die auf ein Ersatzmodell wartet.</w:t>
      </w:r>
    </w:p>
    <w:p w14:paraId="4DE6C5C6" w14:textId="77777777" w:rsidR="002A4185" w:rsidRDefault="00000000">
      <w:pPr>
        <w:pStyle w:val="Listenabsatz"/>
        <w:numPr>
          <w:ilvl w:val="0"/>
          <w:numId w:val="3"/>
        </w:numPr>
      </w:pPr>
      <w:r>
        <w:t xml:space="preserve">Kein Surrogat für Teilchenwolken: Kap. III.E arbeitet auf </w:t>
      </w:r>
      <w:proofErr w:type="spellStart"/>
      <w:r>
        <w:t>ParameterBeam</w:t>
      </w:r>
      <w:proofErr w:type="spellEnd"/>
      <w:r>
        <w:t xml:space="preserve"> (Momente μ und Σ), nicht auf </w:t>
      </w:r>
      <w:proofErr w:type="spellStart"/>
      <w:r>
        <w:t>ParticleBeam</w:t>
      </w:r>
      <w:proofErr w:type="spellEnd"/>
      <w:r>
        <w:t xml:space="preserve">. </w:t>
      </w:r>
      <w:proofErr w:type="spellStart"/>
      <w:r>
        <w:t>PointNet</w:t>
      </w:r>
      <w:proofErr w:type="spellEnd"/>
      <w:r>
        <w:t xml:space="preserve"> wird nur als Zukunftsidee genannt.</w:t>
      </w:r>
    </w:p>
    <w:p w14:paraId="293E2528" w14:textId="77777777" w:rsidR="002A4185" w:rsidRDefault="00000000">
      <w:pPr>
        <w:pStyle w:val="Listenabsatz"/>
        <w:numPr>
          <w:ilvl w:val="0"/>
          <w:numId w:val="3"/>
        </w:numPr>
      </w:pPr>
      <w:r>
        <w:t>Kein Prüfprotokoll für Ersatzmodelle: Kap. III.E wird über einen einzigen Energieschwenk geprüft, bei sonst festgehaltenen Parametern.</w:t>
      </w:r>
    </w:p>
    <w:p w14:paraId="50243C68" w14:textId="77777777" w:rsidR="002A4185" w:rsidRDefault="00000000">
      <w:pPr>
        <w:pStyle w:val="Listenabsatz"/>
        <w:numPr>
          <w:ilvl w:val="0"/>
          <w:numId w:val="3"/>
        </w:numPr>
      </w:pPr>
      <w:r>
        <w:t xml:space="preserve">Kein Surrogat über eine ganze </w:t>
      </w:r>
      <w:proofErr w:type="spellStart"/>
      <w:r>
        <w:t>Beamline</w:t>
      </w:r>
      <w:proofErr w:type="spellEnd"/>
      <w:r>
        <w:t xml:space="preserve"> — nur ein einzelnes Quadrupol-Element.</w:t>
      </w:r>
    </w:p>
    <w:p w14:paraId="192E498F" w14:textId="77777777" w:rsidR="00B0547C" w:rsidRDefault="00B0547C" w:rsidP="00B0547C">
      <w:pPr>
        <w:pStyle w:val="berschrift1"/>
      </w:pPr>
      <w:r>
        <w:t>Offene Fragen</w:t>
      </w:r>
    </w:p>
    <w:p w14:paraId="1FC8BC62" w14:textId="77777777" w:rsidR="0056775E" w:rsidRDefault="0056775E" w:rsidP="005C2D81">
      <w:pPr>
        <w:pStyle w:val="Listenabsatz"/>
        <w:numPr>
          <w:ilvl w:val="0"/>
          <w:numId w:val="3"/>
        </w:numPr>
      </w:pPr>
      <w:r>
        <w:t>Mögliche Masterarbeit-Aufgaben:</w:t>
      </w:r>
    </w:p>
    <w:p w14:paraId="72EFAF60" w14:textId="77777777" w:rsidR="005C2D81" w:rsidRDefault="005C2D81" w:rsidP="0056775E">
      <w:pPr>
        <w:pStyle w:val="Listenabsatz"/>
        <w:numPr>
          <w:ilvl w:val="1"/>
          <w:numId w:val="3"/>
        </w:numPr>
      </w:pPr>
      <w:r>
        <w:t xml:space="preserve">Cheetah integrieren in </w:t>
      </w:r>
      <w:proofErr w:type="spellStart"/>
      <w:r>
        <w:t>surrogate</w:t>
      </w:r>
      <w:proofErr w:type="spellEnd"/>
      <w:r>
        <w:t xml:space="preserve"> Model, welches mit realen Messdaten trainiert wurde?</w:t>
      </w:r>
    </w:p>
    <w:p w14:paraId="7027E36B" w14:textId="77777777" w:rsidR="002A4185" w:rsidRDefault="00000000">
      <w:pPr>
        <w:pStyle w:val="Listenabsatz"/>
        <w:numPr>
          <w:ilvl w:val="2"/>
          <w:numId w:val="3"/>
        </w:numPr>
      </w:pPr>
      <w:r>
        <w:t>Im Paper beiläufig erwähnt: Cheetah lässt sich mit Surrogaten verbinden, die auf realen Daten trainiert wurden, um Modellabweichungen abzufangen. Nicht demonstriert → bleibt eine gute Betreuerfrage.</w:t>
      </w:r>
    </w:p>
    <w:p w14:paraId="454C6F4A" w14:textId="717DB36C" w:rsidR="0056775E" w:rsidRDefault="0056775E" w:rsidP="0056775E">
      <w:pPr>
        <w:pStyle w:val="Listenabsatz"/>
        <w:numPr>
          <w:ilvl w:val="1"/>
          <w:numId w:val="3"/>
        </w:numPr>
      </w:pPr>
      <w:r>
        <w:t xml:space="preserve">Surrogate Modell mit </w:t>
      </w:r>
      <w:proofErr w:type="spellStart"/>
      <w:r>
        <w:t>particle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beams</w:t>
      </w:r>
      <w:proofErr w:type="spellEnd"/>
      <w:r>
        <w:t xml:space="preserve"> (</w:t>
      </w:r>
      <w:proofErr w:type="spellStart"/>
      <w:r>
        <w:t>PointNet</w:t>
      </w:r>
      <w:proofErr w:type="spellEnd"/>
      <w:r>
        <w:t xml:space="preserve">), statt parametrischer </w:t>
      </w:r>
      <w:proofErr w:type="spellStart"/>
      <w:r>
        <w:t>Beams</w:t>
      </w:r>
      <w:proofErr w:type="spellEnd"/>
      <w:r>
        <w:t xml:space="preserve"> (wie bisher z.B.</w:t>
      </w:r>
      <w:r w:rsidR="00AF2327">
        <w:t xml:space="preserve"> in</w:t>
      </w:r>
      <w:r>
        <w:t xml:space="preserve"> Kap. III.E)</w:t>
      </w:r>
    </w:p>
    <w:p w14:paraId="2056479F" w14:textId="77777777" w:rsidR="007938B4" w:rsidRPr="007938B4" w:rsidRDefault="007938B4" w:rsidP="007938B4">
      <w:pPr>
        <w:pStyle w:val="Listenabsatz"/>
        <w:numPr>
          <w:ilvl w:val="1"/>
          <w:numId w:val="3"/>
        </w:numPr>
        <w:rPr>
          <w:lang w:val="en-US"/>
        </w:rPr>
      </w:pPr>
      <w:proofErr w:type="spellStart"/>
      <w:r>
        <w:rPr>
          <w:lang w:val="en-US"/>
        </w:rPr>
        <w:t>Programmierung</w:t>
      </w:r>
      <w:proofErr w:type="spellEnd"/>
      <w:r>
        <w:rPr>
          <w:lang w:val="en-US"/>
        </w:rPr>
        <w:t xml:space="preserve"> von batched parallel execution of simulations</w:t>
      </w:r>
    </w:p>
    <w:p w14:paraId="0450CDDB" w14:textId="3DD0022D" w:rsidR="002A4185" w:rsidRDefault="0056775E" w:rsidP="00AF2327">
      <w:pPr>
        <w:pStyle w:val="Listenabsatz"/>
        <w:numPr>
          <w:ilvl w:val="0"/>
          <w:numId w:val="3"/>
        </w:numPr>
      </w:pPr>
      <w:r>
        <w:t xml:space="preserve">Wo/ Wie wären im Zusammenhang mit Cheetah </w:t>
      </w:r>
      <w:proofErr w:type="spellStart"/>
      <w:r>
        <w:t>Neural</w:t>
      </w:r>
      <w:proofErr w:type="spellEnd"/>
      <w:r>
        <w:t xml:space="preserve"> Operators zu implementieren? Sollen sie anstelle des bisherigen klassischen NN Surrogate Models eingesetzt werden? Habt ihr schon konkrete Ansätze/ Vorstellungen dazu oder soll ich auch diese erarbeiten?</w:t>
      </w:r>
    </w:p>
    <w:sectPr w:rsidR="002A418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kkaya, Ufuk" w:date="2026-07-30T12:13:00Z" w:initials="AU">
    <w:p w14:paraId="1EEE4950" w14:textId="073F067D" w:rsidR="00AF2327" w:rsidRDefault="00AF2327">
      <w:pPr>
        <w:pStyle w:val="Kommentartext"/>
      </w:pPr>
      <w:r>
        <w:rPr>
          <w:rStyle w:val="Kommentarzeichen"/>
        </w:rPr>
        <w:annotationRef/>
      </w:r>
      <w:r>
        <w:t>Prüfen</w:t>
      </w:r>
    </w:p>
  </w:comment>
  <w:comment w:id="1" w:author="Akkaya, Ufuk" w:date="2026-07-30T12:12:00Z" w:initials="AU">
    <w:p w14:paraId="29D5E388" w14:textId="6F33526E" w:rsidR="00AF2327" w:rsidRDefault="00AF2327">
      <w:pPr>
        <w:pStyle w:val="Kommentartext"/>
      </w:pPr>
      <w:r>
        <w:rPr>
          <w:rStyle w:val="Kommentarzeichen"/>
        </w:rPr>
        <w:annotationRef/>
      </w:r>
      <w:r>
        <w:t>Was ist das?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EEE4950" w15:done="0"/>
  <w15:commentEx w15:paraId="29D5E38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0F4E0A40" w16cex:dateUtc="2026-07-30T10:13:00Z"/>
  <w16cex:commentExtensible w16cex:durableId="20AFFC09" w16cex:dateUtc="2026-07-30T10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EEE4950" w16cid:durableId="0F4E0A40"/>
  <w16cid:commentId w16cid:paraId="29D5E388" w16cid:durableId="20AFFC0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dvOT483a8203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E1A14"/>
    <w:multiLevelType w:val="hybridMultilevel"/>
    <w:tmpl w:val="6936B07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EC7F0D"/>
    <w:multiLevelType w:val="hybridMultilevel"/>
    <w:tmpl w:val="D526D37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4E5C48"/>
    <w:multiLevelType w:val="hybridMultilevel"/>
    <w:tmpl w:val="19CC0A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248620">
    <w:abstractNumId w:val="2"/>
  </w:num>
  <w:num w:numId="2" w16cid:durableId="1679114377">
    <w:abstractNumId w:val="0"/>
  </w:num>
  <w:num w:numId="3" w16cid:durableId="200897184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kkaya, Ufuk">
    <w15:presenceInfo w15:providerId="AD" w15:userId="S-1-5-21-3018955115-4118484798-3177128962-9695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267"/>
    <w:rsid w:val="0008291E"/>
    <w:rsid w:val="000D2FA5"/>
    <w:rsid w:val="002A4185"/>
    <w:rsid w:val="00330C13"/>
    <w:rsid w:val="004B60F5"/>
    <w:rsid w:val="004F5115"/>
    <w:rsid w:val="0056775E"/>
    <w:rsid w:val="005A64E3"/>
    <w:rsid w:val="005C2D81"/>
    <w:rsid w:val="006A060D"/>
    <w:rsid w:val="006D12AD"/>
    <w:rsid w:val="007938B4"/>
    <w:rsid w:val="007F7788"/>
    <w:rsid w:val="00822267"/>
    <w:rsid w:val="008E7C63"/>
    <w:rsid w:val="00975124"/>
    <w:rsid w:val="00A46CFD"/>
    <w:rsid w:val="00AF19DE"/>
    <w:rsid w:val="00AF2327"/>
    <w:rsid w:val="00B0547C"/>
    <w:rsid w:val="00C77086"/>
    <w:rsid w:val="00CB60CF"/>
    <w:rsid w:val="00F51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5F9570"/>
  <w15:chartTrackingRefBased/>
  <w15:docId w15:val="{DC59C4BE-7E2F-495A-990B-8EF1F1122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222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222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222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222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222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222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222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222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222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222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8222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222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2226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2226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2226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2226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2226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2226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222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222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222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222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222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2226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2226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2226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222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2226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22267"/>
    <w:rPr>
      <w:b/>
      <w:bCs/>
      <w:smallCaps/>
      <w:color w:val="0F4761" w:themeColor="accent1" w:themeShade="BF"/>
      <w:spacing w:val="5"/>
    </w:rPr>
  </w:style>
  <w:style w:type="character" w:styleId="SchwacheHervorhebung">
    <w:name w:val="Subtle Emphasis"/>
    <w:basedOn w:val="Absatz-Standardschriftart"/>
    <w:uiPriority w:val="19"/>
    <w:qFormat/>
    <w:rsid w:val="00B0547C"/>
    <w:rPr>
      <w:i/>
      <w:iCs/>
      <w:color w:val="404040" w:themeColor="text1" w:themeTint="BF"/>
    </w:rPr>
  </w:style>
  <w:style w:type="character" w:styleId="Platzhaltertext">
    <w:name w:val="Placeholder Text"/>
    <w:basedOn w:val="Absatz-Standardschriftart"/>
    <w:uiPriority w:val="99"/>
    <w:semiHidden/>
    <w:rsid w:val="00A46CFD"/>
    <w:rPr>
      <w:color w:val="666666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AF2327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AF2327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AF2327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AF2327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AF232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1144</Words>
  <Characters>7213</Characters>
  <Application>Microsoft Office Word</Application>
  <DocSecurity>0</DocSecurity>
  <Lines>60</Lines>
  <Paragraphs>16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DESY</Company>
  <LinksUpToDate>false</LinksUpToDate>
  <CharactersWithSpaces>8341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Akkaya, Ufuk</dc:creator>
  <cp:keywords/>
  <dc:description/>
  <cp:lastModifiedBy>Akkaya, Ufuk</cp:lastModifiedBy>
  <cp:revision>5</cp:revision>
  <dcterms:created xsi:type="dcterms:W3CDTF">2026-07-27T12:35:00Z</dcterms:created>
  <dcterms:modified xsi:type="dcterms:W3CDTF">2026-07-30T10:15:00Z</dcterms:modified>
</cp:coreProperties>
</file>