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Министерство Транспорта Российской Федерации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Федеральное Государственное Автономное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образовательное Учреждение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Высшего Образования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«РОССИЙСКИЙ УНИВЕРСИТЕТ ТРАНСПОРТА»</w:t>
      </w:r>
    </w:p>
    <w:p>
      <w:pPr>
        <w:pStyle w:val="Normal"/>
        <w:spacing w:before="0" w:after="500"/>
        <w:jc w:val="center"/>
        <w:rPr/>
      </w:pP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(«РУТ (МИИТ)»)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 w:val="false"/>
          <w:bCs w:val="false"/>
          <w:caps w:val="false"/>
          <w:smallCaps w:val="false"/>
          <w:sz w:val="28"/>
          <w:szCs w:val="28"/>
        </w:rPr>
        <w:t>Институт железнодорожного транспорта</w:t>
      </w:r>
    </w:p>
    <w:p>
      <w:pPr>
        <w:pStyle w:val="Normal"/>
        <w:spacing w:before="0" w:after="1400"/>
        <w:jc w:val="center"/>
        <w:rPr/>
      </w:pPr>
      <w:r>
        <w:rPr>
          <w:rFonts w:eastAsia="Times New Roman" w:cs="Times New Roman"/>
          <w:b w:val="false"/>
          <w:bCs w:val="false"/>
          <w:caps w:val="false"/>
          <w:smallCaps w:val="false"/>
          <w:sz w:val="28"/>
          <w:szCs w:val="28"/>
        </w:rPr>
        <w:t>Кафедра "Математическое моделирование сложных систем"</w:t>
      </w:r>
    </w:p>
    <w:p>
      <w:pPr>
        <w:pStyle w:val="Normal"/>
        <w:spacing w:before="0" w:after="300"/>
        <w:jc w:val="center"/>
        <w:rPr/>
      </w:pPr>
      <w:r>
        <w:rPr>
          <w:rFonts w:eastAsia="Times New Roman" w:cs="Times New Roman"/>
          <w:b/>
          <w:bCs/>
          <w:caps w:val="false"/>
          <w:smallCaps w:val="false"/>
          <w:sz w:val="28"/>
          <w:szCs w:val="28"/>
        </w:rPr>
        <w:t>ЛАБОРАТОРНАЯ РАБОТА №1</w:t>
      </w:r>
    </w:p>
    <w:p>
      <w:pPr>
        <w:pStyle w:val="Normal"/>
        <w:spacing w:before="0" w:after="300"/>
        <w:jc w:val="center"/>
        <w:rPr/>
      </w:pPr>
      <w:r>
        <w:rPr>
          <w:rFonts w:eastAsia="Times New Roman" w:cs="Times New Roman"/>
          <w:b w:val="false"/>
          <w:bCs w:val="false"/>
          <w:caps w:val="false"/>
          <w:smallCaps w:val="false"/>
          <w:sz w:val="28"/>
          <w:szCs w:val="28"/>
        </w:rPr>
        <w:t>По дисциплине: «Математическое моделирование транспортных процессов»</w:t>
      </w:r>
    </w:p>
    <w:p>
      <w:pPr>
        <w:pStyle w:val="Normal"/>
        <w:spacing w:before="0" w:after="1600"/>
        <w:jc w:val="center"/>
        <w:rPr/>
      </w:pPr>
      <w:r>
        <w:rPr>
          <w:rFonts w:eastAsia="Times New Roman" w:cs="Times New Roman"/>
          <w:b w:val="false"/>
          <w:bCs w:val="false"/>
          <w:caps w:val="false"/>
          <w:smallCaps w:val="false"/>
          <w:sz w:val="28"/>
          <w:szCs w:val="28"/>
        </w:rPr>
        <w:t>Тема: «Моделирование дискретных случайных величин методом обратной функции»</w:t>
      </w:r>
    </w:p>
    <w:p>
      <w:pPr>
        <w:pStyle w:val="Normal"/>
        <w:spacing w:before="0" w:after="60"/>
        <w:jc w:val="right"/>
        <w:rPr/>
      </w:pPr>
      <w:r>
        <w:rPr>
          <w:rFonts w:eastAsia="Times New Roman" w:cs="Times New Roman"/>
          <w:sz w:val="28"/>
          <w:szCs w:val="28"/>
        </w:rPr>
        <w:t>Выполнил</w:t>
      </w:r>
    </w:p>
    <w:p>
      <w:pPr>
        <w:pStyle w:val="Normal"/>
        <w:spacing w:before="0" w:after="1400"/>
        <w:jc w:val="right"/>
        <w:rPr/>
      </w:pPr>
      <w:r>
        <w:rPr>
          <w:rFonts w:eastAsia="Times New Roman" w:cs="Times New Roman"/>
          <w:sz w:val="28"/>
          <w:szCs w:val="28"/>
        </w:rPr>
        <w:t>Студент УПМ-311 Рундквист.Е.А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/>
          <w:b w:val="false"/>
          <w:bCs w:val="false"/>
          <w:caps w:val="false"/>
          <w:smallCaps w:val="false"/>
          <w:sz w:val="28"/>
          <w:szCs w:val="28"/>
        </w:rPr>
        <w:t>Москва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12" w:before="0" w:after="120"/>
        <w:jc w:val="both"/>
        <w:rPr>
          <w:b/>
          <w:bCs/>
        </w:rPr>
      </w:pPr>
      <w:r>
        <w:rPr>
          <w:rFonts w:eastAsia="Times New Roman" w:cs="Times New Roman"/>
          <w:b/>
          <w:bCs/>
          <w:sz w:val="28"/>
          <w:szCs w:val="28"/>
        </w:rPr>
        <w:t>Задача: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ab/>
        <w:t>Задан закон распределения дискретной случайной величины X. Нужно: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1. Смоделировать N значений случайной величины методом обратной функции.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2. Вывести q первых значений (q &lt; N).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3. Найти точные значения математического ожидания и дисперсии случайной величины X.</w:t>
      </w:r>
    </w:p>
    <w:p>
      <w:pPr>
        <w:pStyle w:val="Normal"/>
        <w:spacing w:lineRule="exact" w:line="312" w:before="0" w:after="20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4. Вычислить оценки математического ожидания и дисперсии случайной величины X и сравнить их с точными значениями, сделать выводы.</w:t>
      </w:r>
    </w:p>
    <w:p>
      <w:pPr>
        <w:pStyle w:val="Normal"/>
        <w:spacing w:lineRule="exact" w:line="312" w:before="0" w:after="200"/>
        <w:jc w:val="both"/>
        <w:rPr>
          <w:rFonts w:eastAsia="Times New Roman" w:cs="Times New Roman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Исходные данные</w:t>
      </w:r>
      <w:r>
        <w:rPr>
          <w:rFonts w:eastAsia="Times New Roman" w:cs="Times New Roman"/>
          <w:b w:val="false"/>
          <w:bCs w:val="false"/>
          <w:sz w:val="28"/>
          <w:szCs w:val="28"/>
        </w:rPr>
        <w:t xml:space="preserve"> (вариант 19):</w:t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5715000" cy="28575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Сумма вероятностей равна единице, значения образуют полную группу несовместных событий.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Нахождение обратной функции: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ab/>
        <w:t>Функция распределения дискретной случайной величины есть сумма вероятностей тех значений, которые меньше x:</w:t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2266950" cy="50482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ab/>
        <w:t>Отрезок [0; 1] разбивается на частичные отрезки, длины которых равны вероятностям p₁ = 0.3, p₂ = 0.6, p₃ = 0.1. Границами отрезков служат накопленные суммы вероятностей: 0.3 и 0.9. Для разыгранного равномерного числа r значение случайной величины определяется номером отрезка, в который попало r:</w:t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5715000" cy="26670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Точное математическое ожидание:</w:t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5562600" cy="65722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Точная дисперсия:</w:t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4314825" cy="65722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ab/>
        <w:t>Сформируем выборку из N = 110 элементов. Для каждого сгенерированного равномерного числа rᵢ ∈ (0, 1) определялся отрезок, в который оно попало, и соответствующее ему значение xᵢ.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По полученной выборке рассчитаны статистические оценки: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sz w:val="28"/>
          <w:szCs w:val="28"/>
        </w:rPr>
        <w:t>Оценка математического ожидания (m):</w:t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1123950" cy="64770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 xml:space="preserve">— </w:t>
      </w:r>
      <w:r>
        <w:rPr>
          <w:rFonts w:eastAsia="Times New Roman" w:cs="Times New Roman"/>
          <w:b w:val="false"/>
          <w:bCs w:val="false"/>
          <w:sz w:val="28"/>
          <w:szCs w:val="28"/>
        </w:rPr>
        <w:t>Несмещённая оценка дисперсии (g):</w:t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2314575" cy="64770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140"/>
        <w:jc w:val="center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33825" cy="4057650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140"/>
        <w:jc w:val="center"/>
        <w:rPr/>
      </w:pPr>
      <w:r>
        <w:rPr/>
      </w:r>
    </w:p>
    <w:p>
      <w:pPr>
        <w:pStyle w:val="Normal"/>
        <w:spacing w:before="100" w:after="140"/>
        <w:jc w:val="center"/>
        <w:rPr/>
      </w:pPr>
      <w:r>
        <w:rPr/>
        <w:drawing>
          <wp:inline distT="0" distB="0" distL="0" distR="0">
            <wp:extent cx="5715000" cy="349567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312" w:before="0" w:after="1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Вывод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ab/>
        <w:t>Рассчитанные в ходе моделирования статистические оценки математического ожидания m и дисперсии g оказались близки к точным теоретическим значениям M = −3.8000 и D = 22.5600. Частости появления значений (0.291; 0.600; 0.109) практически совпали с заданными вероятностями (0.3; 0.6; 0.1).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ab/>
        <w:t>Возникающая разница является допустимой статистической погрешностью, характерной для метода Монте-Карло при конечном объёме выборки (N = 110): стандартная ошибка оценки среднего составляет σ/√N = 4.75/√110 ≈ 0.45, и наблюдаемое отклонение не выходит за её пределы.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ab/>
        <w:t>Отсутствие грубых расхождений подтверждает, что разбиение отрезка [0; 1] по накопленным вероятностям выполнено верно, а программный датчик корректно формирует заданный закон распределения дискретной случайной величины. При дальнейшем увеличении N выборочные оценки будут асимптотически приближаться к точным константам.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4</Pages>
  <Words>337</Words>
  <Characters>2345</Characters>
  <CharactersWithSpaces>2653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2026-10-09T12:47:19Z</dcterms:created>
  <dc:creator>Un-named</dc:creator>
  <dc:description/>
  <dc:language>ru-RU</dc:language>
  <cp:lastModifiedBy/>
  <dcterms:modified xsi:type="dcterms:W3CDTF">2026-10-09T16:02:53Z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