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МИНИСТЕРСТВО ТРАНСПОРТА РОССИЙСКОЙ ФЕДЕРАЦИИ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ВЫСШЕГО ОБРАЗОВАНИЯ «РОССИЙСКИЙ УНИВЕРСИТЕТ ТРАНСПОРТА»</w:t>
      </w:r>
    </w:p>
    <w:p>
      <w:pPr>
        <w:pStyle w:val="Normal"/>
        <w:pBdr>
          <w:bottom w:val="single" w:sz="6" w:space="1" w:color="000000"/>
        </w:pBdr>
        <w:spacing w:before="120" w:after="24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Институт управления и цифровых технологий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Кафедра «Цифровые технологии управления транспортными процессами»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Лабораторная работа № 1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дисциплине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«Базы данных и экспертные системы»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Рундквист Евгений Алексеевич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Группа: УПМ-311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Проверил: Козьяков Павел Олегович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Москва —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 Цель работы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Приобретение навыков построения информационной модели данных (ER-модели) при проектировании баз данных.</w:t>
      </w:r>
    </w:p>
    <w:p>
      <w:pPr>
        <w:pStyle w:val="Heading1"/>
        <w:spacing w:lineRule="auto" w:line="360" w:before="36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 Задание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Научно-исследовательский сектор.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терминах ER-модели описать планирование работы в научно-исследовательском секторе.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Сектор разрабатывает проекты по двум направлениям — агрегаты бесперебойного питания и приводные преобразователи частоты, причём каждое из направлений может быть представлено одновременно несколькими различными проектами, которые различаются по области применения (для атомных электростанций, железных дорог, обогатительных комбинатов и пр.) и по техническим параметрам (мощности, токи, напряжения, частоты и пр.).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Как правило, каждый из проектов делится на стадии (разработка технического задания, подготовка технического предложения, эскизное проектирование, техническое проектирование и пр.). Каждой стадии соответствуют свои этапы: например, разработка технического задания включает анализ технических требований, подготовку проекта технического задания, его согласование и утверждение. В свою очередь, каждый из этапов состоит из определённых операций: например, анализ технических требований включает ознакомление с требованиями заказчика, изучение аналогичных требований к прототипу, анализ технической информации об аналогах и т. д.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Планирование работы сектора заключается во временном упорядочении выполнения проектов, их стадий, этапов и операций сотрудниками сектора.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Сотрудники сектора объединены в группы по функциональному признаку (расчёт, моделирование, разработка, конструирование и пр.). В каждой из групп имеются сотрудники различного уровня квалификации (главный специалист, ведущий сотрудник, инженер и т. д.) и подготовки (специалисты узкого и широкого профиля).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Система должна эффективно выдавать ответы на следующие запросы:</w:t>
      </w:r>
    </w:p>
    <w:p>
      <w:pPr>
        <w:pStyle w:val="ListParagraph"/>
        <w:numPr>
          <w:ilvl w:val="0"/>
          <w:numId w:val="6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Сроки выполнения каждого из проектов в целом, а также его стадий, этапов и операций.</w:t>
      </w:r>
    </w:p>
    <w:p>
      <w:pPr>
        <w:pStyle w:val="ListParagraph"/>
        <w:numPr>
          <w:ilvl w:val="0"/>
          <w:numId w:val="1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Распределение этапов среди групп.</w:t>
      </w:r>
    </w:p>
    <w:p>
      <w:pPr>
        <w:pStyle w:val="ListParagraph"/>
        <w:numPr>
          <w:ilvl w:val="0"/>
          <w:numId w:val="1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Распределение операций среди сотрудников.</w:t>
      </w:r>
    </w:p>
    <w:p>
      <w:pPr>
        <w:pStyle w:val="Heading1"/>
        <w:spacing w:lineRule="auto" w:line="360" w:before="36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 Допущения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Для данной модели приняты следующие допущения.</w:t>
      </w:r>
    </w:p>
    <w:p>
      <w:pPr>
        <w:pStyle w:val="ListParagraph"/>
        <w:numPr>
          <w:ilvl w:val="0"/>
          <w:numId w:val="7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Научно-исследовательский сектор рассматривается как границы предметной области, а не как сущность: описывается работа одного сектора, поэтому сущность с единственным экземпляром не вводится.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Проект относится ровно к одному направлению. Направление может быть заведено до того, как по нему начат первый проект, поэтому со стороны проекта допускается ноль экземпляров.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Стадия принадлежит ровно одному проекту, этап — ровно одной стадии, операция — ровно одному этапу. Работы, разделяемые между несколькими проектами, не рассматриваются.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Стадия, этап и операция не могут быть идентифицированы вне родительского объекта: их порядковые номера уникальны только в пределах родителя.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Хранятся плановые сроки — дата начала и дата окончания — явно на всех четырёх уровнях декомпозиции: проект, стадия, этап, операция. Это обеспечивает выполнение запроса 1.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Сотрудник в каждый момент времени входит ровно в одну группу.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Этап закреплён ровно за одной группой: атрибут код_группы обязателен, поэтому связь обязательна со стороны родительской сущности. При этом группа может не вести ни одного этапа — подразделение существует постоянно, а работа к нему приходит и уходит. На этом уровне выполняется распределение этапов среди групп: запрос 2.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Операцию могут выполнять несколько сотрудников, и каждый сотрудник может выполнять много операций.</w:t>
      </w:r>
    </w:p>
    <w:p>
      <w:pPr>
        <w:pStyle w:val="ListParagraph"/>
        <w:numPr>
          <w:ilvl w:val="0"/>
          <w:numId w:val="2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Уровень квалификации выделен в справочную сущность, которая может существовать без дочерней сущности.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 Разработанная ER-модель</w:t>
      </w:r>
    </w:p>
    <w:p>
      <w:pPr>
        <w:pStyle w:val="Normal"/>
        <w:spacing w:before="240" w:after="6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905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120" w:after="300"/>
        <w:jc w:val="center"/>
        <w:rPr/>
      </w:pPr>
      <w:r>
        <w:rPr>
          <w:rFonts w:eastAsia="Times New Roman" w:cs="Times New Roman"/>
          <w:sz w:val="26"/>
          <w:szCs w:val="26"/>
        </w:rPr>
        <w:t>Рисунок 1 — ER-модель планирования работы научно-исследовательского сектора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 Описание характеристик сущностей, связей и атрибутов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5.1 Сущности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Модель содержит девять сущностей. Независимая сущность имеет собственный первичный ключ, зависимая включает в свой ключ ключ родительской сущности.</w:t>
      </w:r>
    </w:p>
    <w:p>
      <w:pPr>
        <w:pStyle w:val="Normal"/>
        <w:spacing w:lineRule="auto" w:line="262" w:before="280" w:after="120"/>
        <w:jc w:val="start"/>
        <w:rPr/>
      </w:pPr>
      <w:r>
        <w:rPr>
          <w:rFonts w:eastAsia="Times New Roman" w:cs="Times New Roman"/>
          <w:sz w:val="26"/>
          <w:szCs w:val="26"/>
        </w:rPr>
        <w:t>Таблица 1 — Сущности модели</w:t>
      </w:r>
    </w:p>
    <w:tbl>
      <w:tblPr>
        <w:tblW w:w="9355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2000"/>
        <w:gridCol w:w="1599"/>
        <w:gridCol w:w="5756"/>
      </w:tblGrid>
      <w:tr>
        <w:trPr>
          <w:tblHeader w:val="true"/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Что описывает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НАПРАВЛЕНИЕ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Направление разработок сектора.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ПРОЕКТ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Разработка в рамках направления.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СТАДИЯ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Крупная часть проекта.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ЭТАП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Часть стадии, поручаемая одной группе.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ОПЕРАЦИЯ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Элементарная работа в составе этапа.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ГРУППА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Подразделение сектора.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СОТРУДНИК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Работник сектора.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КВАЛИФИКАЦИЯ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Справочник уровней квалификации.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НАЗНАЧЕНИЕ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зависимая</w:t>
            </w:r>
          </w:p>
        </w:tc>
        <w:tc>
          <w:tcPr>
            <w:tcW w:w="5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Назначение сотрудника на операцию.</w:t>
            </w:r>
          </w:p>
        </w:tc>
      </w:tr>
    </w:tbl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5.2 Атрибуты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Атрибуты каждой сущности приведены в таблице 2. Пометка (FK) означает внешний ключ, мигрировавший от родительской сущности; такие атрибуты получают составное имя вида «РОДИТЕЛЬ_атрибут», которое формируется средой автоматически.</w:t>
      </w:r>
    </w:p>
    <w:p>
      <w:pPr>
        <w:pStyle w:val="Normal"/>
        <w:spacing w:lineRule="auto" w:line="262" w:before="280" w:after="120"/>
        <w:jc w:val="start"/>
        <w:rPr/>
      </w:pPr>
      <w:r>
        <w:rPr>
          <w:rFonts w:eastAsia="Times New Roman" w:cs="Times New Roman"/>
          <w:sz w:val="26"/>
          <w:szCs w:val="26"/>
        </w:rPr>
        <w:t>Таблица 2 — Атрибуты сущностей</w:t>
      </w:r>
    </w:p>
    <w:tbl>
      <w:tblPr>
        <w:tblW w:w="9355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1850"/>
        <w:gridCol w:w="3549"/>
        <w:gridCol w:w="3956"/>
      </w:tblGrid>
      <w:tr>
        <w:trPr>
          <w:tblHeader w:val="true"/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Сущность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Первичный ключ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Остальные атрибуты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НАПРАВЛЕНИЕ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код_направления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наименование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код_проекта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НАПРАВЛЕНИЕ_код_направления (FK), область_применения, тех_параметры, дата_начала, дата_окончания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ПРОЕКТ_код_проекта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номер_стадии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наименование, дата_начала, дата_окончания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СТАДИЯ_ПРОЕКТ_код_проекта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СТАДИЯ_номер_стадии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номер_этапа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ГРУППА_код_группы (FK), наименование, дата_начала, дата_окончания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ЭТАП_СТАДИЯ_ПРОЕКТ_код_проекта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ЭТАП_СТАДИЯ_номер_стадии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ЭТАП_номер_этапа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ключ_операции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наименование, дата_начала, дата_окончания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код_группы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наименование, функциональный_признак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код_сотрудника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ГРУППА_код_группы (FK), КВАЛИФИКАЦИЯ_код_квалификации (FK), ФИО, имя, отчество, должность, профиль_подготовки, дата_приёма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КВАЛИФИКАЦИЯ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код_квалификации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наименование, ранг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НАЗНАЧЕНИЕ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ОПЕРАЦИЯ_ЭТАП_СТАДИЯ_ПРОЕКТ_код_проекта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ОПЕРАЦИЯ_ЭТАП_СТАДИЯ_номер_стадии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ОПЕРАЦИЯ_ЭТАП_номер_этапа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ОПЕРАЦИЯ_ключ_операции (FK),</w:t>
            </w:r>
          </w:p>
          <w:p>
            <w:pPr>
              <w:pStyle w:val="Normal"/>
              <w:spacing w:lineRule="auto" w:line="240" w:before="3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СОТРУДНИК_код_сотрудника (FK)</w:t>
            </w:r>
          </w:p>
        </w:tc>
        <w:tc>
          <w:tcPr>
            <w:tcW w:w="3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роль, дата_назначения</w:t>
            </w:r>
          </w:p>
        </w:tc>
      </w:tr>
    </w:tbl>
    <w:p>
      <w:pPr>
        <w:pStyle w:val="Normal"/>
        <w:spacing w:lineRule="auto" w:line="360" w:before="12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Типы данных: все коды и порядковые номера — целые положительные числа, даты — тип DATE, наименования — строки. Атрибут тех_параметры является составным и объединяет мощность, ток, напряжение и частоту. Атрибуты профиль_подготовки, функциональный_признак и роль принимают значения из заданного перечня.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5.3 Связи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Все связи модели имеют кратность «один ко многим». Столбец «Обязательность» описывает, допускается ли существование родительской записи без подчинённых.</w:t>
      </w:r>
    </w:p>
    <w:p>
      <w:pPr>
        <w:pStyle w:val="Normal"/>
        <w:spacing w:lineRule="auto" w:line="262" w:before="280" w:after="120"/>
        <w:jc w:val="start"/>
        <w:rPr/>
      </w:pPr>
      <w:r>
        <w:rPr>
          <w:rFonts w:eastAsia="Times New Roman" w:cs="Times New Roman"/>
          <w:sz w:val="26"/>
          <w:szCs w:val="26"/>
        </w:rPr>
        <w:t>Таблица 3 — Связи модели</w:t>
      </w:r>
    </w:p>
    <w:tbl>
      <w:tblPr>
        <w:tblW w:w="9355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1850"/>
        <w:gridCol w:w="1849"/>
        <w:gridCol w:w="1951"/>
        <w:gridCol w:w="1800"/>
        <w:gridCol w:w="1905"/>
      </w:tblGrid>
      <w:tr>
        <w:trPr>
          <w:tblHeader w:val="true"/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Родительская сущность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Дочерняя сущность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Тип связи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Смысл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НАПРАВЛЕНИЕ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потомков может не быть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 относится к одному направлению.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хотя бы один потомок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Проект делится на стадии.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хотя бы один потомок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Стадия состоит из этапов.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хотя бы один потомок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 состоит из операций.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потомков может не быть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Этап закреплён за одной группой. Запрос 2.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ГРУППА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хотя бы один потомок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 входит в одну группу.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КВАЛИФИКАЦИЯ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неидентифицирующая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потомков может не быть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Сотруднику присвоен один уровень квалификации.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ОПЕРАЦИЯ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НАЗНАЧЕНИЕ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хотя бы один потомок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У операции есть исполнители. Запрос 3.</w:t>
            </w:r>
          </w:p>
        </w:tc>
      </w:tr>
      <w:tr>
        <w:trPr>
          <w:cantSplit/>
        </w:trPr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</w:t>
            </w:r>
          </w:p>
        </w:tc>
        <w:tc>
          <w:tcPr>
            <w:tcW w:w="1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НАЗНАЧЕНИЕ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идентифицирующая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потомков может не быть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Сотрудник выполняет несколько операций.</w:t>
            </w:r>
          </w:p>
        </w:tc>
      </w:tr>
    </w:tbl>
    <w:p>
      <w:pPr>
        <w:pStyle w:val="Normal"/>
        <w:spacing w:lineRule="auto" w:line="360" w:before="12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Идентифицирующая связь означает, что ключ родительской сущности входит в первичный ключ дочерней, поэтому дочерняя сущность не может быть идентифицирована вне родительской. При неидентифицирующей связи внешний ключ размещается вне первичного ключа. Связь «многие ко многим» между операцией и сотрудником разрешена сущностью НАЗНАЧЕНИЕ, так как непосредственно такие связи в модели не допускаются.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 Ограничения целостности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Ограничения целостности определяют, какие данные считаются допустимыми. Первые три группы поддерживаются средствами СУБД, четвёртая требует триггеров или проверок в приложении.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6.1 Целостность сущностей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Первичный ключ уникален, ни один входящий в него атрибут не может быть пустым.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У зависимых сущностей это означает уникальность порядкового номера внутри родителя: номер стадии уникален внутри проекта, номер этапа — внутри стадии, ключ операции — внутри этапа.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Наименования направления, группы и квалификации уникальны.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6.2 Ссылочная целостность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Каждый внешний ключ должен указывать на существующую запись родительской сущности. Правила при удалении: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Удаление проекта удаляет все его стадии, этапы, операции и назначения (каскадное удаление), так как зависимые сущности не существуют без родителя.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Направление, группу и квалификацию удалить нельзя, пока на них есть ссылки.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Сотрудника удалить нельзя, пока за ним числятся назначения: сначала операции переназначаются.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6.3 Доменные ограничения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Даты имеют тип DATE, коды и порядковые номера — целые положительные числа.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профиль_подготовки ∈ {узкий, широкий}; роль ∈ {исполнитель, соисполнитель}.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функциональный_признак принимает значения из справочника {расчёт, моделирование, разработка, конструирование, …}.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rFonts w:eastAsia="Times New Roman" w:cs="Times New Roman"/>
          <w:sz w:val="28"/>
          <w:szCs w:val="28"/>
        </w:rPr>
        <w:t>Технические параметры проекта — неотрицательные числа в единицах: кВт, А, В, Гц.</w:t>
      </w:r>
    </w:p>
    <w:p>
      <w:pPr>
        <w:pStyle w:val="Heading2"/>
        <w:spacing w:lineRule="auto" w:line="360" w:before="280" w:after="18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6.4 Семантические ограничения</w:t>
      </w:r>
    </w:p>
    <w:p>
      <w:pPr>
        <w:pStyle w:val="ListParagraph"/>
        <w:numPr>
          <w:ilvl w:val="0"/>
          <w:numId w:val="8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Дата окончания не может быть раньше даты начала — для проекта, стадии, этапа и операции.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Сроки операции укладываются в сроки её этапа, сроки этапа — в сроки стадии, сроки стадии — в сроки проекта.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Порядковые номера внутри родителя идут подряд, начиная с единицы, и задают последовательность работ.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У каждой операции есть хотя бы одно назначение, причём ровно одно с ролью «исполнитель».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Сотрудник, назначенный на операцию, входит в группу, ответственную за этап этой операции.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Сотрудник не может быть исполнителем двух операций с пересекающимися сроками.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Дата назначения не раньше даты приёма сотрудника в сектор.</w:t>
      </w:r>
    </w:p>
    <w:p>
      <w:pPr>
        <w:pStyle w:val="ListParagraph"/>
        <w:numPr>
          <w:ilvl w:val="0"/>
          <w:numId w:val="4"/>
        </w:numPr>
        <w:spacing w:lineRule="auto" w:line="360" w:before="0" w:after="60"/>
        <w:jc w:val="both"/>
        <w:rPr/>
      </w:pPr>
      <w:r>
        <w:rPr>
          <w:rFonts w:eastAsia="Times New Roman" w:cs="Times New Roman"/>
          <w:sz w:val="28"/>
          <w:szCs w:val="28"/>
        </w:rPr>
        <w:t>Внешние ключи, соответствующие обязательным связям, не могут быть пустыми: у этапа всегда указана группа, у сотрудника — группа и квалификация.</w:t>
      </w:r>
    </w:p>
    <w:p>
      <w:pPr>
        <w:pStyle w:val="Heading1"/>
        <w:spacing w:lineRule="auto" w:line="360" w:before="36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7 Вывод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ходе работы построена ER-модель предметной области: выделены девять сущностей, определены связи с указанием типа и кардинальности, описаны атрибуты и ключи, сформулированы ограничения целостности.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Модель обеспечивает все три запроса задания. Плановые сроки хранятся на каждом уровне декомпозиции, поэтому ответ на первый запрос не требует агрегирования. Распределение этапов среди групп даёт связь ГРУППА — ЭТАП, распределение операций среди сотрудников — сущность НАЗНАЧЕНИЕ.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Модель построена в среде Oracle SQL Developer Data Modeler: сначала как логическая, затем преобразована в реляционную средствами среды, в результате чего внешние ключи и ограничения сформированы автоматически.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begin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instrText xml:space="preserve"> PAGE </w:instrTex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separate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t>11</w: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1134" w:hanging="42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11</Pages>
  <Words>1305</Words>
  <Characters>9433</Characters>
  <CharactersWithSpaces>10532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2026-09-19T09:30:45Z</dcterms:created>
  <dc:creator>Un-named</dc:creator>
  <dc:description/>
  <dc:language>ru-RU</dc:language>
  <cp:lastModifiedBy/>
  <dcterms:modified xsi:type="dcterms:W3CDTF">2026-09-19T13:17:01Z</dcterms:modified>
  <cp:revision>2</cp:revision>
  <dc:subject/>
  <dc:title/>
</cp:coreProperties>
</file>