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_        System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ElectionFactory_01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the static CreateElection() method in ElectionFactory to ensure correct derived type from Election is returned (or if an error is returned for invalid types)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tests specifically for the derived IRElection object generation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 IRElection file is required to be in the same directory titled “IRElectionTest_General.csv”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ifstream object from an IR election test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IR-type election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 pointing to IR-type election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 pointing to IR-type election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ElectionFactory’s static CreateElection() method using test information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 generated from step 1, string with dummy date, string with IR flag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Attempt dynamic downcast to IRElection*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Election* generated from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IRElection* generated above is not null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IRElection* generated from step 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 would’ve indicated that an incompatible derived class was created instead. Since the pointer is not null, however, the correct type was created before being upcasted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An Election pointer pointing to an upcasted IRElection object will be returned.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6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63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3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35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D3yfOx3twpkbSJ5m2vo1OghcDg==">AMUW2mXqaoKH88Ho51YmTRWGlOvGxzvztmdIix3fwgiyMf8o3OgLpt90C2rcaB8DoeLeu+wNINhiguV5LemwuHT7VxKum6j9rr4fiSzZTjHmt29KYGAhEnA=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