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Yeşil Nesil Laboratuvarı: Deney Hayvanı Çalışmalarında Karbon-Duyarlı 3R</w:t>
      </w:r>
    </w:p>
    <w:p>
      <w:pPr>
        <w:spacing w:after="280"/>
        <w:jc w:val="center"/>
      </w:pPr>
      <w:r>
        <w:rPr>
          <w:rFonts w:ascii="Times New Roman" w:cs="Times New Roman" w:eastAsia="Times New Roman" w:hAnsi="Times New Roman"/>
          <w:i/>
          <w:iCs/>
          <w:sz w:val="20"/>
          <w:szCs w:val="20"/>
        </w:rPr>
        <w:t xml:space="preserve">Başvuru Niyet Metni – "Benim İklim Çözümüm" | Ad Soyad: [Adınız Soyadınız] | Program: [Programınızın adı], Dokuz Eylül Üniversitesi | E-posta: [e-posta adresiniz]</w:t>
      </w:r>
    </w:p>
    <w:p>
      <w:pPr>
        <w:keepNext/>
        <w:spacing w:after="100" w:before="200"/>
      </w:pPr>
      <w:r>
        <w:rPr>
          <w:rFonts w:ascii="Times New Roman" w:cs="Times New Roman" w:eastAsia="Times New Roman" w:hAnsi="Times New Roman"/>
          <w:b/>
          <w:bCs/>
          <w:sz w:val="24"/>
          <w:szCs w:val="24"/>
        </w:rPr>
        <w:t xml:space="preserve">Sorun: Görünmeyen bir karbon kaynağı</w:t>
      </w:r>
    </w:p>
    <w:p>
      <w:pPr>
        <w:spacing w:after="120" w:line="276"/>
        <w:jc w:val="both"/>
      </w:pPr>
      <w:r>
        <w:rPr>
          <w:rFonts w:ascii="Times New Roman" w:cs="Times New Roman" w:eastAsia="Times New Roman" w:hAnsi="Times New Roman"/>
          <w:sz w:val="24"/>
          <w:szCs w:val="24"/>
        </w:rPr>
        <w:t xml:space="preserve">İklim değişikliği tartışmalarında enerji santralleri, ulaşım ve sanayi haklı olarak ön plandadır. Ancak üniversitelerin içinde, çoğu zaman gözden kaçan önemli bir enerji tüketicisi daha vardır: deney hayvanı üniteleri. Bu tesislerde hayvanların sağlığı ve refahı için sıcaklık, nem ve hava kalitesi yılın 365 günü, günün 24 saati sabit tutulmak zorundadır. Hava, odalardan saatte defalarca tamamen değiştirilir; kafes yıkama makineleri ve otoklavlar yüksek miktarda su ve enerji harcar; talaş altlıklar, tek kullanımlık malzemeler ve atıklar sürekli bir akış oluşturur. Laboratuvar binalarının metrekare başına ofis binalarından birkaç kat fazla enerji tükettiği sıkça vurgulanmaktadır; deney hayvanı üniteleri bu binaların içinde de en yoğun tüketim yapan alanlar arasındadır.</w:t>
      </w:r>
    </w:p>
    <w:p>
      <w:pPr>
        <w:spacing w:after="120" w:line="276"/>
        <w:jc w:val="both"/>
      </w:pPr>
      <w:r>
        <w:rPr>
          <w:rFonts w:ascii="Times New Roman" w:cs="Times New Roman" w:eastAsia="Times New Roman" w:hAnsi="Times New Roman"/>
          <w:sz w:val="24"/>
          <w:szCs w:val="24"/>
        </w:rPr>
        <w:t xml:space="preserve">Türkiye'de her yıl yüz binlerce hayvan bilimsel amaçlarla kullanılmaktadır; Hayvan Deneyleri Merkezi Etik Kurulu (HADMEK) verilerine göre bu sayı 2020 yılında 209 binin üzerindedir ve bunların yaklaşık %37'si balıktır. Her hayvanın barındırıldığı her gün; enerji, su, yem, altlık ve atık anlamına gelir. Buna rağmen bir deney projesi değerlendirilirken çevresel ayak izi hiç sorulmamaktadır.</w:t>
      </w:r>
    </w:p>
    <w:p>
      <w:pPr>
        <w:keepNext/>
        <w:spacing w:after="100" w:before="200"/>
      </w:pPr>
      <w:r>
        <w:rPr>
          <w:rFonts w:ascii="Times New Roman" w:cs="Times New Roman" w:eastAsia="Times New Roman" w:hAnsi="Times New Roman"/>
          <w:b/>
          <w:bCs/>
          <w:sz w:val="24"/>
          <w:szCs w:val="24"/>
        </w:rPr>
        <w:t xml:space="preserve">Çözüm önerim: 3R ilkesini iklim aracına dönüştürmek</w:t>
      </w:r>
    </w:p>
    <w:p>
      <w:pPr>
        <w:spacing w:after="120" w:line="276"/>
        <w:jc w:val="both"/>
      </w:pPr>
      <w:r>
        <w:rPr>
          <w:rFonts w:ascii="Times New Roman" w:cs="Times New Roman" w:eastAsia="Times New Roman" w:hAnsi="Times New Roman"/>
          <w:sz w:val="24"/>
          <w:szCs w:val="24"/>
        </w:rPr>
        <w:t xml:space="preserve">Deney hayvanı biliminin temelinde 3R ilkesi yer alır: Yerine koyma (Replacement), Azaltma (Reduction) ve İyileştirme (Refinement). Bu ilkeler hayvan refahı için geliştirilmiştir; ancak aynı zamanda güçlü bir iklim aracıdır. Kullanılmayan her hayvan, kurulmayan her kafes ve kısalan her barındırma süresi, doğrudan daha az enerji ve daha az atık demektir. Örneğin, deney başlamadan önce yapılan doğru bir istatistiksel güç analizi gereğinden fazla hayvan kullanılmasını önler; aynı kontrol grubunun birden fazla çalışmada paylaşılması ya da ön denemelerin hücre kültürü ile yapılması, hem hayvan sayısını hem de o hayvanların barındırılması için harcanacak enerjiyi azaltır. Önerim, bu ortak paydayı görünür kılan iki ayaklı bir modeldir.</w:t>
      </w:r>
    </w:p>
    <w:p>
      <w:pPr>
        <w:spacing w:after="120" w:line="276"/>
        <w:jc w:val="both"/>
      </w:pPr>
      <w:r>
        <w:rPr>
          <w:rFonts w:ascii="Times New Roman" w:cs="Times New Roman" w:eastAsia="Times New Roman" w:hAnsi="Times New Roman"/>
          <w:b/>
          <w:bCs/>
          <w:sz w:val="24"/>
          <w:szCs w:val="24"/>
        </w:rPr>
        <w:t xml:space="preserve">1. Karbon-Duyarlı Proje Değerlendirmesi:</w:t>
      </w:r>
      <w:r>
        <w:rPr>
          <w:rFonts w:ascii="Times New Roman" w:cs="Times New Roman" w:eastAsia="Times New Roman" w:hAnsi="Times New Roman"/>
          <w:sz w:val="24"/>
          <w:szCs w:val="24"/>
        </w:rPr>
        <w:t xml:space="preserve"> Türkiye'de hayvan deneyi yapılabilmesi için her projenin Hayvan Deneyleri Yerel Etik Kurulu (HADYEK) tarafından onaylanması gerekir. Başvuru formları zaten projenin gerekçesini, hayvan sayısını, 3R uygulamasını ve zarar-yarar dengesini sorgulamaktadır. Bu forma yalnızca birkaç sorudan oluşan kısa bir "Çevresel Etki" bölümü eklenmesini öneriyorum: tahmini hayvan sayısı ve barındırma süresi, gerekli özel koşullar (ısıtma, soğutma, özel diyet, tek kullanımlık malzeme), daha düşük etkili bir alternatifin (hücre kültürü, bilgisayar modeli, daha az hayvanla daha iyi bir deney tasarımı, ortak kontrol grupları) değerlendirilip değerlendirilmediği. Bu bölüm bir engel değil, bir farkındalık aracı olacaktır. Araştırmacı, deney tasarımını yaparken çevresel maliyeti de düşünmeye başlayacak; kurul ise zaten yaptığı zarar-yarar değerlendirmesine yeni bir boyut ekleyecektir. Uygulama, mevcut mevzuatı değiştirmeyi gerektirmez; bir kurul yönergesi ve form güncellemesiyle başlatılabilir.</w:t>
      </w:r>
    </w:p>
    <w:p>
      <w:pPr>
        <w:spacing w:after="120" w:line="276"/>
        <w:jc w:val="both"/>
      </w:pPr>
      <w:r>
        <w:rPr>
          <w:rFonts w:ascii="Times New Roman" w:cs="Times New Roman" w:eastAsia="Times New Roman" w:hAnsi="Times New Roman"/>
          <w:b/>
          <w:bCs/>
          <w:sz w:val="24"/>
          <w:szCs w:val="24"/>
        </w:rPr>
        <w:t xml:space="preserve">2. Yeşil Vivaryum Pilot Uygulaması:</w:t>
      </w:r>
      <w:r>
        <w:rPr>
          <w:rFonts w:ascii="Times New Roman" w:cs="Times New Roman" w:eastAsia="Times New Roman" w:hAnsi="Times New Roman"/>
          <w:sz w:val="24"/>
          <w:szCs w:val="24"/>
        </w:rPr>
        <w:t xml:space="preserve"> Model, üniversitemizdeki bir deney hayvanı ünitesinde küçük ölçekli bir pilotla somutlaştırılacaktır. İlk adım basit bir enerji ve atık denetimidir: bir hayvan odasının elektrik tüketimi, havalandırma çalışma düzeni, aydınlatma saatleri, kafes yıkama sıklığı ve atık miktarları ölçülecektir. Ardından düşük maliyetli iyileştirmeler önerilecektir: hayvan refahını bozmadan aydınlatmanın zamanlayıcıyla yönetilmesi ve LED'e geçiş, kullanılmayan odaların havalandırmasının güvenli düzeye indirilmesi, bireysel havalandırmalı kafes (IVC) sistemlerinin verimli kullanımı, kafes yıkamanın tam kapasiteyle yapılması, biyolojik tehlike taşımayan talaş atıklarının ayrıştırılarak kompost veya geri kazanıma yönlendirilmesi. Her adımın öncesi ve sonrası ölçülerek kilovatsaat, su ve karbon eşdeğeri olarak raporlanacaktır.</w:t>
      </w:r>
    </w:p>
    <w:p>
      <w:pPr>
        <w:keepNext/>
        <w:spacing w:after="100" w:before="200"/>
      </w:pPr>
      <w:r>
        <w:rPr>
          <w:rFonts w:ascii="Times New Roman" w:cs="Times New Roman" w:eastAsia="Times New Roman" w:hAnsi="Times New Roman"/>
          <w:b/>
          <w:bCs/>
          <w:sz w:val="24"/>
          <w:szCs w:val="24"/>
        </w:rPr>
        <w:t xml:space="preserve">Uygulama planı ve ölçülebilir çıktılar</w:t>
      </w:r>
    </w:p>
    <w:p>
      <w:pPr>
        <w:spacing w:after="120" w:line="276"/>
        <w:jc w:val="both"/>
      </w:pPr>
      <w:r>
        <w:rPr>
          <w:rFonts w:ascii="Times New Roman" w:cs="Times New Roman" w:eastAsia="Times New Roman" w:hAnsi="Times New Roman"/>
          <w:sz w:val="24"/>
          <w:szCs w:val="24"/>
        </w:rPr>
        <w:t xml:space="preserve">Eğitim programı süresince öneri, danışman akademisyen ve ünite sorumlularıyla birlikte olgunlaştırılacaktır. İlk ay literatür taraması ve form taslağı hazırlanacak, ikinci ve üçüncü ayda pilot odada ölçüm yapılacak, dördüncü ayda iyileştirmeler uygulanacak, beşinci ayda sonuçlar raporlanacaktır. Beklenen çıktılar şunlardır: HADYEK'e sunulmak üzere hazırlanmış "Çevresel Etki" form taslağı ve kısa bir uygulama kılavuzu; pilot odada ölçülmüş enerji, su ve atık tasarrufu; araştırmacılar ve öğrenciler için "Yeşil Laboratuvar" kontrol listesi ve kısa bir farkındalık eğitimi. Pilot sürecinde deney hayvanları programındaki öğrencilerden oluşan küçük bir gönüllü ekip kurularak ölçümlerin düzenli yapılması ve bu deneyimin eğitim sürecine katılması da hedeflenmektedir. Başarı ölçütleri nettir: pilot odada enerji tüketiminde ölçülebilir azalma, atıkların ayrıştırılma oranında artış ve formu kullanan projelerde alternatif yöntem değerlendirmesinin yaygınlaşması.</w:t>
      </w:r>
    </w:p>
    <w:p>
      <w:pPr>
        <w:spacing w:after="120" w:line="276"/>
        <w:jc w:val="both"/>
      </w:pPr>
      <w:r>
        <w:rPr>
          <w:rFonts w:ascii="Times New Roman" w:cs="Times New Roman" w:eastAsia="Times New Roman" w:hAnsi="Times New Roman"/>
          <w:sz w:val="24"/>
          <w:szCs w:val="24"/>
        </w:rPr>
        <w:t xml:space="preserve">Hayvan refahı bu projenin kırmızı çizgisidir. Hiçbir tasarruf önlemi sıcaklık, nem, hava kalitesi veya bakım standartlarından ödün verilerek alınmayacaktır; tüm öneriler veteriner hekim ve ünite sorumlusunun onayıyla uygulanacaktır.</w:t>
      </w:r>
    </w:p>
    <w:p>
      <w:pPr>
        <w:keepNext/>
        <w:spacing w:after="100" w:before="200"/>
      </w:pPr>
      <w:r>
        <w:rPr>
          <w:rFonts w:ascii="Times New Roman" w:cs="Times New Roman" w:eastAsia="Times New Roman" w:hAnsi="Times New Roman"/>
          <w:b/>
          <w:bCs/>
          <w:sz w:val="24"/>
          <w:szCs w:val="24"/>
        </w:rPr>
        <w:t xml:space="preserve">Neden bu öneri ve neden ben?</w:t>
      </w:r>
    </w:p>
    <w:p>
      <w:pPr>
        <w:spacing w:after="120" w:line="276"/>
        <w:jc w:val="both"/>
      </w:pPr>
      <w:r>
        <w:rPr>
          <w:rFonts w:ascii="Times New Roman" w:cs="Times New Roman" w:eastAsia="Times New Roman" w:hAnsi="Times New Roman"/>
          <w:sz w:val="24"/>
          <w:szCs w:val="24"/>
        </w:rPr>
        <w:t xml:space="preserve">Deney hayvanları alanında önlisans eğitimi alıyorum ve daha önce Uluslararası İlişkiler lisans eğitimimde Avrupa Birliği hukuku ve politikaları üzerine çalıştım. Son olarak Türkiye'nin deney hayvanlarına ilişkin mevzuatını AB'nin 2010/63/AB sayılı Direktifiyle karşılaştıran bir makale hazırladım. Bu çalışma bana, etik kurulların Türkiye'de hayvan deneylerinin kapısında duran en etkili mekanizma olduğunu gösterdi. İklim çözümlerinin yalnızca büyük teknolojilerden değil, var olan kurumların doğru soruyu sormasından da doğabileceğine inanıyorum.</w:t>
      </w:r>
    </w:p>
    <w:p>
      <w:pPr>
        <w:keepNext/>
        <w:spacing w:after="100" w:before="200"/>
      </w:pPr>
      <w:r>
        <w:rPr>
          <w:rFonts w:ascii="Times New Roman" w:cs="Times New Roman" w:eastAsia="Times New Roman" w:hAnsi="Times New Roman"/>
          <w:b/>
          <w:bCs/>
          <w:sz w:val="24"/>
          <w:szCs w:val="24"/>
        </w:rPr>
        <w:t xml:space="preserve">COP31 ile bağlantı ve yaygınlaştırma</w:t>
      </w:r>
    </w:p>
    <w:p>
      <w:pPr>
        <w:spacing w:after="120" w:line="276"/>
        <w:jc w:val="both"/>
      </w:pPr>
      <w:r>
        <w:rPr>
          <w:rFonts w:ascii="Times New Roman" w:cs="Times New Roman" w:eastAsia="Times New Roman" w:hAnsi="Times New Roman"/>
          <w:sz w:val="24"/>
          <w:szCs w:val="24"/>
        </w:rPr>
        <w:t xml:space="preserve">COP31'in Türkiye'de düzenlenmesi, iklim eyleminin sahada, kurumların günlük işleyişinde nasıl somutlaşabileceğini göstermek için eşsiz bir fırsattır. Önerim, bilim yapmanın çevresel maliyetini azaltmayı hedeflerken hayvan refahını da güçlendirmektedir. Pilot başarılı olursa model, Dokuz Eylül Üniversitesi'nden başlayarak Türkiye'deki diğer yerel etik kurullara ve HADMEK'e örnek uygulama olarak sunulabilir. Böylece "Benim İklim Çözümüm", bir laboratuvar odasından başlayıp ulusal ölçekte yaygınlaşabilecek, ölçülebilir ve uygulanabilir bir adım olacaktır.</w:t>
      </w:r>
    </w:p>
    <w:sectPr>
      <w:footerReference w:type="default" r:id="rId6"/>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Yeşil Nesil Laboratuvarı</dc:title>
  <dc:creator>Uğurcan Al</dc:creator>
  <cp:lastModifiedBy>Un-named</cp:lastModifiedBy>
  <cp:revision>1</cp:revision>
  <dcterms:created xsi:type="dcterms:W3CDTF">2026-09-29T05:41:36.271Z</dcterms:created>
  <dcterms:modified xsi:type="dcterms:W3CDTF">2026-09-29T05:41:36.282Z</dcterms:modified>
</cp:coreProperties>
</file>

<file path=docProps/custom.xml><?xml version="1.0" encoding="utf-8"?>
<Properties xmlns="http://schemas.openxmlformats.org/officeDocument/2006/custom-properties" xmlns:vt="http://schemas.openxmlformats.org/officeDocument/2006/docPropsVTypes"/>
</file>