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Fiel sobre el papel, inobservable en la práctica: la transposición por Turquía de la Directiva 2010/63/UE relativa a la protección de los animales utilizados para fines científicos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Faithful on Paper, Unobservable in Practice: Türkiye's Transposition of Directive 2010/63/EU on Animals Used for Scientific Purposes</w:t>
      </w:r>
    </w:p>
    <w:p>
      <w:pPr>
        <w:spacing w:after="16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Autor/a / Author: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[Nombre y apellidos / Full name]</w:t>
      </w:r>
    </w:p>
    <w:p>
      <w:pPr>
        <w:spacing w:after="16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Filiación institucional / Affiliation: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[Universidad o centro, departamento, lugar de trabajo, ciudad, país / University or centre, department, workplace, city, country]</w:t>
      </w:r>
    </w:p>
    <w:p>
      <w:pPr>
        <w:spacing w:after="16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Correo electrónico / E-mail: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[correo electrónico de contacto / corresponding e-mail]</w:t>
      </w:r>
    </w:p>
    <w:p>
      <w:pPr>
        <w:spacing w:after="16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Nota biográfica / Biographical note: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[Máx. 60 caracteres: titulación más alta, posición actual, líneas de investigación / Max. 60 characters: highest degree, current position, research lines]</w:t>
      </w:r>
    </w:p>
    <w:p>
      <w:pPr>
        <w:spacing w:after="16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ORCID: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[0000-0000-0000-0000]</w:t>
      </w:r>
    </w:p>
    <w:p>
      <w:pPr>
        <w:spacing w:after="16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Resumen: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El derecho turco transpone casi literalmente la Directiva 2010/63/UE. Persisten seis divergencias, sobre todo comités éticos internos, excepciones locales por dolor severo e inspección acuática débil. La brecha mayor es la observabilidad: el cumplimiento no puede verificarse con fuentes públicas.</w:t>
      </w:r>
    </w:p>
    <w:p>
      <w:pPr>
        <w:spacing w:after="16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Abstract: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Turkish law transposes Directive 2010/63/EU on animals used for science almost verbatim. Six divergences remain, chiefly in-house ethics committees, local severe-pain exceptions and weaker aquatic inspection. The larger gap is observability: compliance cannot be verified from public sources.</w:t>
      </w:r>
    </w:p>
    <w:p>
      <w:pPr>
        <w:spacing w:after="16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Palabras clave: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Directiva 2010/63/UE; Turquía; experimentación animal; comités de ética; 3R; análisis daño-beneficio; inspección; transparencia; adhesión a la UE; animales acuáticos</w:t>
      </w:r>
    </w:p>
    <w:p>
      <w:pPr>
        <w:spacing w:after="16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Keywords: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Directive 2010/63/EU; Türkiye; animal experimentation law; ethics committees; 3Rs; harm-benefit analysis; inspection; transparency; EU accession; aquatic animals</w:t>
      </w:r>
    </w:p>
    <w:sectPr>
      <w:footerReference w:type="default" r:id="rId6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cp:lastModifiedBy>Anonymous</cp:lastModifiedBy>
  <cp:revision>1</cp:revision>
  <dcterms:created xsi:type="dcterms:W3CDTF">2026-09-28T14:37:45.132Z</dcterms:created>
  <dcterms:modified xsi:type="dcterms:W3CDTF">2026-09-28T14:37:45.133Z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