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95ED4" w14:textId="77777777" w:rsidR="007B513D" w:rsidRDefault="007B513D">
      <w:pPr>
        <w:pStyle w:val="Title"/>
        <w:rPr>
          <w:kern w:val="0"/>
          <w14:ligatures w14:val="none"/>
        </w:rPr>
      </w:pPr>
      <w:r>
        <w:t>Comprehensive Use Case: Clinical Trial Data Analysis Pipeline Using Claude Code</w:t>
      </w:r>
    </w:p>
    <w:p w14:paraId="4DB7D304" w14:textId="77777777" w:rsidR="007B513D" w:rsidRDefault="007B513D">
      <w:pPr>
        <w:pStyle w:val="Subtitle"/>
      </w:pPr>
      <w:r>
        <w:t>Project Plan and Specification for Bioinformatics Developers and Researchers</w:t>
      </w:r>
    </w:p>
    <w:p w14:paraId="20271ECA" w14:textId="77777777" w:rsidR="007B513D" w:rsidRDefault="007B513D">
      <w:pPr>
        <w:pStyle w:val="Heading1"/>
        <w:rPr>
          <w:rFonts w:eastAsia="Times New Roman"/>
        </w:rPr>
      </w:pPr>
      <w:r>
        <w:rPr>
          <w:rFonts w:eastAsia="Times New Roman"/>
        </w:rPr>
        <w:t>Introduction</w:t>
      </w:r>
    </w:p>
    <w:p w14:paraId="17D4F929" w14:textId="77777777" w:rsidR="007B513D" w:rsidRDefault="007B513D">
      <w:pPr>
        <w:rPr>
          <w:rFonts w:eastAsiaTheme="minorEastAsia"/>
        </w:rPr>
      </w:pPr>
      <w:proofErr w:type="gramStart"/>
      <w:r>
        <w:t>This use</w:t>
      </w:r>
      <w:proofErr w:type="gramEnd"/>
      <w:r>
        <w:t xml:space="preserve"> case details an end-to-end analysis pipeline for clinical trial data, leveraging Claude Code and connectors to automate data retrieval, processing, and analysis. The pipeline is designed to facilitate disease-focused discovery, therapy mechanism classification, and advanced in-silico simulations, culminating in an interactive web-based user interface for exploration and download of results. The objective is to streamline clinical trial data analysis, enhance insight generation, and empower researchers with customizable, reproducible workflows.</w:t>
      </w:r>
    </w:p>
    <w:p w14:paraId="60676233" w14:textId="77777777" w:rsidR="007B513D" w:rsidRDefault="007B513D">
      <w:pPr>
        <w:pStyle w:val="Heading2"/>
        <w:rPr>
          <w:rFonts w:eastAsia="Times New Roman"/>
        </w:rPr>
      </w:pPr>
      <w:r>
        <w:rPr>
          <w:rFonts w:eastAsia="Times New Roman"/>
        </w:rPr>
        <w:t>Data Acquisition</w:t>
      </w:r>
    </w:p>
    <w:p w14:paraId="792F233A" w14:textId="77777777" w:rsidR="007B513D" w:rsidRDefault="007B513D">
      <w:pPr>
        <w:rPr>
          <w:rFonts w:eastAsiaTheme="minorEastAsia"/>
        </w:rPr>
      </w:pPr>
      <w:r>
        <w:t>The pipeline initiates by accessing clinical trial data from ClinicalTrials.gov via a Claude connector. Users input a disease or condition (e.g., glioblastoma multiforme, GBM), which triggers the system to suggest related conditions based on semantic similarity and co-occurrence in trial metadata. This ensures comprehensive coverage of relevant trials, including those with overlapping or synonymous terms.</w:t>
      </w:r>
    </w:p>
    <w:p w14:paraId="20676D12" w14:textId="77777777" w:rsidR="007B513D" w:rsidRDefault="007B513D" w:rsidP="007B513D">
      <w:pPr>
        <w:numPr>
          <w:ilvl w:val="0"/>
          <w:numId w:val="46"/>
        </w:numPr>
        <w:spacing w:line="276" w:lineRule="auto"/>
        <w:rPr>
          <w:rFonts w:eastAsia="Times New Roman"/>
        </w:rPr>
      </w:pPr>
      <w:r>
        <w:rPr>
          <w:rFonts w:eastAsia="Times New Roman"/>
          <w:b/>
          <w:bCs/>
        </w:rPr>
        <w:t>Connector Module:</w:t>
      </w:r>
      <w:r>
        <w:rPr>
          <w:rFonts w:eastAsia="Times New Roman"/>
        </w:rPr>
        <w:t xml:space="preserve"> Uses Claude API to query ClinicalTrials.gov for structured trial records.</w:t>
      </w:r>
    </w:p>
    <w:p w14:paraId="3AD00EE6" w14:textId="77777777" w:rsidR="007B513D" w:rsidRDefault="007B513D" w:rsidP="007B513D">
      <w:pPr>
        <w:numPr>
          <w:ilvl w:val="0"/>
          <w:numId w:val="46"/>
        </w:numPr>
        <w:spacing w:line="276" w:lineRule="auto"/>
        <w:rPr>
          <w:rFonts w:eastAsia="Times New Roman"/>
        </w:rPr>
      </w:pPr>
      <w:r>
        <w:rPr>
          <w:rFonts w:eastAsia="Times New Roman"/>
          <w:b/>
          <w:bCs/>
        </w:rPr>
        <w:t>Disease Input &amp; Suggestion:</w:t>
      </w:r>
      <w:r>
        <w:rPr>
          <w:rFonts w:eastAsia="Times New Roman"/>
        </w:rPr>
        <w:t xml:space="preserve"> Accepts user entry (e.g., “GBM”), applies NLP and ontology mapping (</w:t>
      </w:r>
      <w:proofErr w:type="spellStart"/>
      <w:r>
        <w:rPr>
          <w:rFonts w:eastAsia="Times New Roman"/>
        </w:rPr>
        <w:t>MeSH</w:t>
      </w:r>
      <w:proofErr w:type="spellEnd"/>
      <w:r>
        <w:rPr>
          <w:rFonts w:eastAsia="Times New Roman"/>
        </w:rPr>
        <w:t>, UMLS), and displays related conditions for optional inclusion.</w:t>
      </w:r>
    </w:p>
    <w:p w14:paraId="5AD872B5" w14:textId="77777777" w:rsidR="007B513D" w:rsidRDefault="007B513D">
      <w:pPr>
        <w:pStyle w:val="Heading2"/>
        <w:rPr>
          <w:rFonts w:eastAsia="Times New Roman"/>
        </w:rPr>
      </w:pPr>
      <w:r>
        <w:rPr>
          <w:rFonts w:eastAsia="Times New Roman"/>
        </w:rPr>
        <w:t>Data Ingestion and Formatting</w:t>
      </w:r>
    </w:p>
    <w:p w14:paraId="3CB56BD6" w14:textId="77777777" w:rsidR="007B513D" w:rsidRDefault="007B513D">
      <w:pPr>
        <w:rPr>
          <w:rFonts w:eastAsiaTheme="minorEastAsia"/>
        </w:rPr>
      </w:pPr>
      <w:r>
        <w:t>Once relevant trials are identified, the pipeline ingests all available trial data (protocols, arms, interventions, outcomes) and formats it for analysis. The data is aggregated into a relational database (e.g., PostgreSQL), with tables for trials, conditions, interventions, outcomes, and patient eligibility criteria. Data normalization and cleaning routines standardize fields and resolve inconsistencies.</w:t>
      </w:r>
    </w:p>
    <w:p w14:paraId="16F6C1AB" w14:textId="77777777" w:rsidR="007B513D" w:rsidRDefault="007B513D" w:rsidP="007B513D">
      <w:pPr>
        <w:numPr>
          <w:ilvl w:val="0"/>
          <w:numId w:val="47"/>
        </w:numPr>
        <w:spacing w:line="276" w:lineRule="auto"/>
        <w:rPr>
          <w:rFonts w:eastAsia="Times New Roman"/>
        </w:rPr>
      </w:pPr>
      <w:r>
        <w:rPr>
          <w:rFonts w:eastAsia="Times New Roman"/>
          <w:b/>
          <w:bCs/>
        </w:rPr>
        <w:t>ETL Scripts:</w:t>
      </w:r>
      <w:r>
        <w:rPr>
          <w:rFonts w:eastAsia="Times New Roman"/>
        </w:rPr>
        <w:t xml:space="preserve"> Python code for downloading, parsing, and loading trial data.</w:t>
      </w:r>
    </w:p>
    <w:p w14:paraId="13707732" w14:textId="77777777" w:rsidR="007B513D" w:rsidRDefault="007B513D" w:rsidP="007B513D">
      <w:pPr>
        <w:numPr>
          <w:ilvl w:val="0"/>
          <w:numId w:val="47"/>
        </w:numPr>
        <w:spacing w:line="276" w:lineRule="auto"/>
        <w:rPr>
          <w:rFonts w:eastAsia="Times New Roman"/>
        </w:rPr>
      </w:pPr>
      <w:r>
        <w:rPr>
          <w:rFonts w:eastAsia="Times New Roman"/>
          <w:b/>
          <w:bCs/>
        </w:rPr>
        <w:lastRenderedPageBreak/>
        <w:t>Database Schema:</w:t>
      </w:r>
      <w:r>
        <w:rPr>
          <w:rFonts w:eastAsia="Times New Roman"/>
        </w:rPr>
        <w:t xml:space="preserve"> SQL scripts defining table structures and relationships.</w:t>
      </w:r>
    </w:p>
    <w:p w14:paraId="5C9963DF" w14:textId="77777777" w:rsidR="007B513D" w:rsidRDefault="007B513D">
      <w:pPr>
        <w:pStyle w:val="Heading2"/>
        <w:rPr>
          <w:rFonts w:eastAsia="Times New Roman"/>
        </w:rPr>
      </w:pPr>
      <w:r>
        <w:rPr>
          <w:rFonts w:eastAsia="Times New Roman"/>
        </w:rPr>
        <w:t>MOA Classification</w:t>
      </w:r>
    </w:p>
    <w:p w14:paraId="03995063" w14:textId="77777777" w:rsidR="007B513D" w:rsidRDefault="007B513D">
      <w:pPr>
        <w:rPr>
          <w:rFonts w:eastAsiaTheme="minorEastAsia"/>
        </w:rPr>
      </w:pPr>
      <w:r>
        <w:t xml:space="preserve">The pipeline integrates Open Targets and </w:t>
      </w:r>
      <w:proofErr w:type="spellStart"/>
      <w:r>
        <w:t>ChEMBL</w:t>
      </w:r>
      <w:proofErr w:type="spellEnd"/>
      <w:r>
        <w:t xml:space="preserve"> APIs to classify therapies by mechanism-of-action (MOA). For each intervention, relevant targets and MOA annotations are retrieved and mapped to database entries. This enables grouping of therapies and supports downstream stratification.</w:t>
      </w:r>
    </w:p>
    <w:p w14:paraId="2BAD886F" w14:textId="77777777" w:rsidR="007B513D" w:rsidRDefault="007B513D" w:rsidP="007B513D">
      <w:pPr>
        <w:numPr>
          <w:ilvl w:val="0"/>
          <w:numId w:val="48"/>
        </w:numPr>
        <w:spacing w:line="276" w:lineRule="auto"/>
        <w:rPr>
          <w:rFonts w:eastAsia="Times New Roman"/>
        </w:rPr>
      </w:pPr>
      <w:r>
        <w:rPr>
          <w:rFonts w:eastAsia="Times New Roman"/>
          <w:b/>
          <w:bCs/>
        </w:rPr>
        <w:t>MOA Mapping Module:</w:t>
      </w:r>
      <w:r>
        <w:rPr>
          <w:rFonts w:eastAsia="Times New Roman"/>
        </w:rPr>
        <w:t xml:space="preserve"> Python scripts for querying Open Targets and </w:t>
      </w:r>
      <w:proofErr w:type="spellStart"/>
      <w:r>
        <w:rPr>
          <w:rFonts w:eastAsia="Times New Roman"/>
        </w:rPr>
        <w:t>ChEMBL</w:t>
      </w:r>
      <w:proofErr w:type="spellEnd"/>
      <w:r>
        <w:rPr>
          <w:rFonts w:eastAsia="Times New Roman"/>
        </w:rPr>
        <w:t>, matching interventions to target mechanisms.</w:t>
      </w:r>
    </w:p>
    <w:p w14:paraId="3B57D315" w14:textId="77777777" w:rsidR="007B513D" w:rsidRDefault="007B513D" w:rsidP="007B513D">
      <w:pPr>
        <w:numPr>
          <w:ilvl w:val="0"/>
          <w:numId w:val="48"/>
        </w:numPr>
        <w:spacing w:line="276" w:lineRule="auto"/>
        <w:rPr>
          <w:rFonts w:eastAsia="Times New Roman"/>
        </w:rPr>
      </w:pPr>
      <w:r>
        <w:rPr>
          <w:rFonts w:eastAsia="Times New Roman"/>
          <w:b/>
          <w:bCs/>
        </w:rPr>
        <w:t>Data Integration:</w:t>
      </w:r>
      <w:r>
        <w:rPr>
          <w:rFonts w:eastAsia="Times New Roman"/>
        </w:rPr>
        <w:t xml:space="preserve"> Database updates to reflect MOA groupings.</w:t>
      </w:r>
    </w:p>
    <w:p w14:paraId="33498E6B" w14:textId="77777777" w:rsidR="007B513D" w:rsidRDefault="007B513D">
      <w:pPr>
        <w:pStyle w:val="Heading2"/>
        <w:rPr>
          <w:rFonts w:eastAsia="Times New Roman"/>
        </w:rPr>
      </w:pPr>
      <w:r>
        <w:rPr>
          <w:rFonts w:eastAsia="Times New Roman"/>
        </w:rPr>
        <w:t>High-Level Analysis</w:t>
      </w:r>
    </w:p>
    <w:p w14:paraId="27E964C8" w14:textId="77777777" w:rsidR="007B513D" w:rsidRDefault="007B513D">
      <w:pPr>
        <w:rPr>
          <w:rFonts w:eastAsiaTheme="minorEastAsia"/>
        </w:rPr>
      </w:pPr>
      <w:r>
        <w:t>Summary metrics and figures are generated, including counts of trials per condition, distribution of interventions by MOA, and response rate statistics. Visualizations are produced using libraries such as Matplotlib or Plotly, providing quick insight into the dataset’s composition.</w:t>
      </w:r>
    </w:p>
    <w:p w14:paraId="3FCC1231" w14:textId="77777777" w:rsidR="007B513D" w:rsidRDefault="007B513D" w:rsidP="007B513D">
      <w:pPr>
        <w:numPr>
          <w:ilvl w:val="0"/>
          <w:numId w:val="49"/>
        </w:numPr>
        <w:spacing w:line="276" w:lineRule="auto"/>
        <w:rPr>
          <w:rFonts w:eastAsia="Times New Roman"/>
        </w:rPr>
      </w:pPr>
      <w:r>
        <w:rPr>
          <w:rFonts w:eastAsia="Times New Roman"/>
          <w:b/>
          <w:bCs/>
        </w:rPr>
        <w:t>Metrics Generation:</w:t>
      </w:r>
      <w:r>
        <w:rPr>
          <w:rFonts w:eastAsia="Times New Roman"/>
        </w:rPr>
        <w:t xml:space="preserve"> Scripts to compute trial counts, response rates, MOA distributions.</w:t>
      </w:r>
    </w:p>
    <w:p w14:paraId="12E2AADC" w14:textId="77777777" w:rsidR="007B513D" w:rsidRDefault="007B513D" w:rsidP="007B513D">
      <w:pPr>
        <w:numPr>
          <w:ilvl w:val="0"/>
          <w:numId w:val="49"/>
        </w:numPr>
        <w:spacing w:line="276" w:lineRule="auto"/>
        <w:rPr>
          <w:rFonts w:eastAsia="Times New Roman"/>
        </w:rPr>
      </w:pPr>
      <w:r>
        <w:rPr>
          <w:rFonts w:eastAsia="Times New Roman"/>
          <w:b/>
          <w:bCs/>
        </w:rPr>
        <w:t>Figure Output:</w:t>
      </w:r>
      <w:r>
        <w:rPr>
          <w:rFonts w:eastAsia="Times New Roman"/>
        </w:rPr>
        <w:t xml:space="preserve"> Code for bar charts, histograms, and summary tables.</w:t>
      </w:r>
    </w:p>
    <w:p w14:paraId="1CC17139" w14:textId="77777777" w:rsidR="007B513D" w:rsidRDefault="007B513D">
      <w:pPr>
        <w:pStyle w:val="Heading2"/>
        <w:rPr>
          <w:rFonts w:eastAsia="Times New Roman"/>
        </w:rPr>
      </w:pPr>
      <w:r>
        <w:rPr>
          <w:rFonts w:eastAsia="Times New Roman"/>
        </w:rPr>
        <w:t>User Filtering</w:t>
      </w:r>
    </w:p>
    <w:p w14:paraId="44214D22" w14:textId="77777777" w:rsidR="007B513D" w:rsidRDefault="007B513D">
      <w:pPr>
        <w:rPr>
          <w:rFonts w:eastAsiaTheme="minorEastAsia"/>
        </w:rPr>
      </w:pPr>
      <w:r>
        <w:t xml:space="preserve">Users interactively filter trials based on criteria such as disease </w:t>
      </w:r>
      <w:proofErr w:type="gramStart"/>
      <w:r>
        <w:t>subtype</w:t>
      </w:r>
      <w:proofErr w:type="gramEnd"/>
      <w:r>
        <w:t>, MOA, response rates, location, sponsor, and inclusion/exclusion criteria. The web UI presents filter controls and updates displayed data/figures in real time, supporting iterative exploration and refinement.</w:t>
      </w:r>
    </w:p>
    <w:p w14:paraId="4C98D862" w14:textId="77777777" w:rsidR="007B513D" w:rsidRDefault="007B513D" w:rsidP="007B513D">
      <w:pPr>
        <w:numPr>
          <w:ilvl w:val="0"/>
          <w:numId w:val="50"/>
        </w:numPr>
        <w:spacing w:line="276" w:lineRule="auto"/>
        <w:rPr>
          <w:rFonts w:eastAsia="Times New Roman"/>
        </w:rPr>
      </w:pPr>
      <w:r>
        <w:rPr>
          <w:rFonts w:eastAsia="Times New Roman"/>
          <w:b/>
          <w:bCs/>
        </w:rPr>
        <w:t>Filter Engine:</w:t>
      </w:r>
      <w:r>
        <w:rPr>
          <w:rFonts w:eastAsia="Times New Roman"/>
        </w:rPr>
        <w:t xml:space="preserve"> Backend logic to apply user-selected filters to database queries.</w:t>
      </w:r>
    </w:p>
    <w:p w14:paraId="1EB208F0" w14:textId="77777777" w:rsidR="007B513D" w:rsidRDefault="007B513D" w:rsidP="007B513D">
      <w:pPr>
        <w:numPr>
          <w:ilvl w:val="0"/>
          <w:numId w:val="50"/>
        </w:numPr>
        <w:spacing w:line="276" w:lineRule="auto"/>
        <w:rPr>
          <w:rFonts w:eastAsia="Times New Roman"/>
        </w:rPr>
      </w:pPr>
      <w:r>
        <w:rPr>
          <w:rFonts w:eastAsia="Times New Roman"/>
          <w:b/>
          <w:bCs/>
        </w:rPr>
        <w:t>UI Components:</w:t>
      </w:r>
      <w:r>
        <w:rPr>
          <w:rFonts w:eastAsia="Times New Roman"/>
        </w:rPr>
        <w:t xml:space="preserve"> Web controls (dropdowns, sliders, checkboxes) for filter selection.</w:t>
      </w:r>
    </w:p>
    <w:p w14:paraId="2F0D90CB" w14:textId="77777777" w:rsidR="007B513D" w:rsidRDefault="007B513D">
      <w:pPr>
        <w:pStyle w:val="Heading2"/>
        <w:rPr>
          <w:rFonts w:eastAsia="Times New Roman"/>
        </w:rPr>
      </w:pPr>
      <w:r>
        <w:rPr>
          <w:rFonts w:eastAsia="Times New Roman"/>
        </w:rPr>
        <w:t>Training/Testing Split</w:t>
      </w:r>
    </w:p>
    <w:p w14:paraId="367878AA" w14:textId="77777777" w:rsidR="007B513D" w:rsidRDefault="007B513D">
      <w:pPr>
        <w:rPr>
          <w:rFonts w:eastAsiaTheme="minorEastAsia"/>
        </w:rPr>
      </w:pPr>
      <w:r>
        <w:t>Filtered trials are split into training and testing sets, stratified by MOA and response rates to ensure balanced representation. The split logic is implemented in Python, with options for random, stratified, or time-based partitioning. This facilitates robust model development and validation.</w:t>
      </w:r>
    </w:p>
    <w:p w14:paraId="46B9DF15" w14:textId="77777777" w:rsidR="007B513D" w:rsidRDefault="007B513D" w:rsidP="007B513D">
      <w:pPr>
        <w:numPr>
          <w:ilvl w:val="0"/>
          <w:numId w:val="51"/>
        </w:numPr>
        <w:spacing w:line="276" w:lineRule="auto"/>
        <w:rPr>
          <w:rFonts w:eastAsia="Times New Roman"/>
        </w:rPr>
      </w:pPr>
      <w:r>
        <w:rPr>
          <w:rFonts w:eastAsia="Times New Roman"/>
          <w:b/>
          <w:bCs/>
        </w:rPr>
        <w:lastRenderedPageBreak/>
        <w:t>Split Module:</w:t>
      </w:r>
      <w:r>
        <w:rPr>
          <w:rFonts w:eastAsia="Times New Roman"/>
        </w:rPr>
        <w:t xml:space="preserve"> Code for partitioning trials based on MOA and response characteristics.</w:t>
      </w:r>
    </w:p>
    <w:p w14:paraId="63B013D9" w14:textId="77777777" w:rsidR="007B513D" w:rsidRDefault="007B513D" w:rsidP="007B513D">
      <w:pPr>
        <w:numPr>
          <w:ilvl w:val="0"/>
          <w:numId w:val="51"/>
        </w:numPr>
        <w:spacing w:line="276" w:lineRule="auto"/>
        <w:rPr>
          <w:rFonts w:eastAsia="Times New Roman"/>
        </w:rPr>
      </w:pPr>
      <w:r>
        <w:rPr>
          <w:rFonts w:eastAsia="Times New Roman"/>
          <w:b/>
          <w:bCs/>
        </w:rPr>
        <w:t>Config Files:</w:t>
      </w:r>
      <w:r>
        <w:rPr>
          <w:rFonts w:eastAsia="Times New Roman"/>
        </w:rPr>
        <w:t xml:space="preserve"> YAML/JSON specifying split parameters.</w:t>
      </w:r>
    </w:p>
    <w:p w14:paraId="74F66942" w14:textId="77777777" w:rsidR="007B513D" w:rsidRDefault="007B513D">
      <w:pPr>
        <w:pStyle w:val="Heading2"/>
        <w:rPr>
          <w:rFonts w:eastAsia="Times New Roman"/>
        </w:rPr>
      </w:pPr>
      <w:r>
        <w:rPr>
          <w:rFonts w:eastAsia="Times New Roman"/>
        </w:rPr>
        <w:t>In-Silico Simulation</w:t>
      </w:r>
    </w:p>
    <w:p w14:paraId="2C310BBA" w14:textId="77777777" w:rsidR="007B513D" w:rsidRDefault="007B513D">
      <w:pPr>
        <w:rPr>
          <w:rFonts w:eastAsiaTheme="minorEastAsia"/>
        </w:rPr>
      </w:pPr>
      <w:r>
        <w:t>The pipeline incorporates TCGA GBM cohort data, matching inclusion criteria from selected trials. Simulations are performed to emulate trial outcomes, applying eligibility filtering and generating synthetic response data. This enables virtual trial execution and comparative analysis.</w:t>
      </w:r>
    </w:p>
    <w:p w14:paraId="709BB70F" w14:textId="77777777" w:rsidR="007B513D" w:rsidRDefault="007B513D" w:rsidP="007B513D">
      <w:pPr>
        <w:numPr>
          <w:ilvl w:val="0"/>
          <w:numId w:val="52"/>
        </w:numPr>
        <w:spacing w:line="276" w:lineRule="auto"/>
        <w:rPr>
          <w:rFonts w:eastAsia="Times New Roman"/>
        </w:rPr>
      </w:pPr>
      <w:r>
        <w:rPr>
          <w:rFonts w:eastAsia="Times New Roman"/>
          <w:b/>
          <w:bCs/>
        </w:rPr>
        <w:t>TCGA Integration:</w:t>
      </w:r>
      <w:r>
        <w:rPr>
          <w:rFonts w:eastAsia="Times New Roman"/>
        </w:rPr>
        <w:t xml:space="preserve"> Scripts to ingest and preprocess GBM cohort data.</w:t>
      </w:r>
    </w:p>
    <w:p w14:paraId="20CAA825" w14:textId="77777777" w:rsidR="007B513D" w:rsidRDefault="007B513D" w:rsidP="007B513D">
      <w:pPr>
        <w:numPr>
          <w:ilvl w:val="0"/>
          <w:numId w:val="52"/>
        </w:numPr>
        <w:spacing w:line="276" w:lineRule="auto"/>
        <w:rPr>
          <w:rFonts w:eastAsia="Times New Roman"/>
        </w:rPr>
      </w:pPr>
      <w:r>
        <w:rPr>
          <w:rFonts w:eastAsia="Times New Roman"/>
          <w:b/>
          <w:bCs/>
        </w:rPr>
        <w:t>Simulation Module:</w:t>
      </w:r>
      <w:r>
        <w:rPr>
          <w:rFonts w:eastAsia="Times New Roman"/>
        </w:rPr>
        <w:t xml:space="preserve"> Code for matching inclusion criteria and generating synthetic responses.</w:t>
      </w:r>
    </w:p>
    <w:p w14:paraId="19A16A49" w14:textId="77777777" w:rsidR="007B513D" w:rsidRDefault="007B513D">
      <w:pPr>
        <w:pStyle w:val="Heading2"/>
        <w:rPr>
          <w:rFonts w:eastAsia="Times New Roman"/>
        </w:rPr>
      </w:pPr>
      <w:r>
        <w:rPr>
          <w:rFonts w:eastAsia="Times New Roman"/>
        </w:rPr>
        <w:t>DCNA and Gene Expression Analysis</w:t>
      </w:r>
    </w:p>
    <w:p w14:paraId="60773A00" w14:textId="0D78091F" w:rsidR="007B513D" w:rsidRDefault="007B513D">
      <w:pPr>
        <w:rPr>
          <w:rFonts w:eastAsiaTheme="minorEastAsia"/>
        </w:rPr>
      </w:pPr>
      <w:r>
        <w:t>For each simulated trial, DCNA (Drug Constrained Network Activity) and gene expression values are calculated from TCGA data. Visualizations, such as scatter and violin plots, illustrate distributions and relationships. Responders are classified using learned thresholds, determined from training set analyses.</w:t>
      </w:r>
    </w:p>
    <w:p w14:paraId="58F8F6C7" w14:textId="77777777" w:rsidR="007B513D" w:rsidRDefault="007B513D" w:rsidP="007B513D">
      <w:pPr>
        <w:numPr>
          <w:ilvl w:val="0"/>
          <w:numId w:val="53"/>
        </w:numPr>
        <w:spacing w:line="276" w:lineRule="auto"/>
        <w:rPr>
          <w:rFonts w:eastAsia="Times New Roman"/>
        </w:rPr>
      </w:pPr>
      <w:r>
        <w:rPr>
          <w:rFonts w:eastAsia="Times New Roman"/>
          <w:b/>
          <w:bCs/>
        </w:rPr>
        <w:t>Genomic Analysis Scripts:</w:t>
      </w:r>
      <w:r>
        <w:rPr>
          <w:rFonts w:eastAsia="Times New Roman"/>
        </w:rPr>
        <w:t xml:space="preserve"> Python code for calculating DCNA, gene expression metrics.</w:t>
      </w:r>
    </w:p>
    <w:p w14:paraId="622015E5" w14:textId="77777777" w:rsidR="007B513D" w:rsidRDefault="007B513D" w:rsidP="007B513D">
      <w:pPr>
        <w:numPr>
          <w:ilvl w:val="0"/>
          <w:numId w:val="53"/>
        </w:numPr>
        <w:spacing w:line="276" w:lineRule="auto"/>
        <w:rPr>
          <w:rFonts w:eastAsia="Times New Roman"/>
        </w:rPr>
      </w:pPr>
      <w:r>
        <w:rPr>
          <w:rFonts w:eastAsia="Times New Roman"/>
          <w:b/>
          <w:bCs/>
        </w:rPr>
        <w:t>Threshold Learning Module:</w:t>
      </w:r>
      <w:r>
        <w:rPr>
          <w:rFonts w:eastAsia="Times New Roman"/>
        </w:rPr>
        <w:t xml:space="preserve"> Algorithms to optimize responder cutoffs.</w:t>
      </w:r>
    </w:p>
    <w:p w14:paraId="03F4D7B9" w14:textId="77777777" w:rsidR="007B513D" w:rsidRDefault="007B513D" w:rsidP="007B513D">
      <w:pPr>
        <w:numPr>
          <w:ilvl w:val="0"/>
          <w:numId w:val="53"/>
        </w:numPr>
        <w:spacing w:line="276" w:lineRule="auto"/>
        <w:rPr>
          <w:rFonts w:eastAsia="Times New Roman"/>
        </w:rPr>
      </w:pPr>
      <w:r>
        <w:rPr>
          <w:rFonts w:eastAsia="Times New Roman"/>
          <w:b/>
          <w:bCs/>
        </w:rPr>
        <w:t>Visualization Routines:</w:t>
      </w:r>
      <w:r>
        <w:rPr>
          <w:rFonts w:eastAsia="Times New Roman"/>
        </w:rPr>
        <w:t xml:space="preserve"> Code for violin plots, scatter plots, and heatmaps.</w:t>
      </w:r>
    </w:p>
    <w:p w14:paraId="63048C67" w14:textId="77777777" w:rsidR="007B513D" w:rsidRDefault="007B513D">
      <w:pPr>
        <w:pStyle w:val="Heading2"/>
        <w:rPr>
          <w:rFonts w:eastAsia="Times New Roman"/>
        </w:rPr>
      </w:pPr>
      <w:r>
        <w:rPr>
          <w:rFonts w:eastAsia="Times New Roman"/>
        </w:rPr>
        <w:t>Threshold Learning and Application</w:t>
      </w:r>
    </w:p>
    <w:p w14:paraId="408B2E19" w14:textId="77777777" w:rsidR="007B513D" w:rsidRDefault="007B513D">
      <w:pPr>
        <w:rPr>
          <w:rFonts w:eastAsiaTheme="minorEastAsia"/>
        </w:rPr>
      </w:pPr>
      <w:r>
        <w:t xml:space="preserve">Thresholds for responder classification are learned from training data using statistical methods (e.g., ROC curve, Youden’s J </w:t>
      </w:r>
      <w:proofErr w:type="gramStart"/>
      <w:r>
        <w:t>statistic</w:t>
      </w:r>
      <w:proofErr w:type="gramEnd"/>
      <w:r>
        <w:t>). These thresholds are applied to testing sets, and classifier performance is evaluated. Comparative analyses include mean absolute error (MAE), Bland-Altman plots, and 95% confidence interval coverage.</w:t>
      </w:r>
    </w:p>
    <w:p w14:paraId="36745764" w14:textId="77777777" w:rsidR="007B513D" w:rsidRDefault="007B513D" w:rsidP="007B513D">
      <w:pPr>
        <w:numPr>
          <w:ilvl w:val="0"/>
          <w:numId w:val="54"/>
        </w:numPr>
        <w:spacing w:line="276" w:lineRule="auto"/>
        <w:rPr>
          <w:rFonts w:eastAsia="Times New Roman"/>
        </w:rPr>
      </w:pPr>
      <w:r>
        <w:rPr>
          <w:rFonts w:eastAsia="Times New Roman"/>
          <w:b/>
          <w:bCs/>
        </w:rPr>
        <w:t>Threshold Optimization:</w:t>
      </w:r>
      <w:r>
        <w:rPr>
          <w:rFonts w:eastAsia="Times New Roman"/>
        </w:rPr>
        <w:t xml:space="preserve"> Scripts for learning and applying classification thresholds.</w:t>
      </w:r>
    </w:p>
    <w:p w14:paraId="284956CB" w14:textId="77777777" w:rsidR="007B513D" w:rsidRDefault="007B513D" w:rsidP="007B513D">
      <w:pPr>
        <w:numPr>
          <w:ilvl w:val="0"/>
          <w:numId w:val="54"/>
        </w:numPr>
        <w:spacing w:line="276" w:lineRule="auto"/>
        <w:rPr>
          <w:rFonts w:eastAsia="Times New Roman"/>
        </w:rPr>
      </w:pPr>
      <w:r>
        <w:rPr>
          <w:rFonts w:eastAsia="Times New Roman"/>
          <w:b/>
          <w:bCs/>
        </w:rPr>
        <w:t>Performance Metrics:</w:t>
      </w:r>
      <w:r>
        <w:rPr>
          <w:rFonts w:eastAsia="Times New Roman"/>
        </w:rPr>
        <w:t xml:space="preserve"> Code for MAE, Bland-Altman, and CI calculations.</w:t>
      </w:r>
    </w:p>
    <w:p w14:paraId="20937DD1" w14:textId="77777777" w:rsidR="007B513D" w:rsidRDefault="007B513D">
      <w:pPr>
        <w:pStyle w:val="Heading2"/>
        <w:rPr>
          <w:rFonts w:eastAsia="Times New Roman"/>
        </w:rPr>
      </w:pPr>
      <w:r>
        <w:rPr>
          <w:rFonts w:eastAsia="Times New Roman"/>
        </w:rPr>
        <w:t>Visualization</w:t>
      </w:r>
    </w:p>
    <w:p w14:paraId="554E8D1F" w14:textId="77777777" w:rsidR="007B513D" w:rsidRDefault="007B513D">
      <w:pPr>
        <w:rPr>
          <w:rFonts w:eastAsiaTheme="minorEastAsia"/>
        </w:rPr>
      </w:pPr>
      <w:r>
        <w:t xml:space="preserve">A suite of visual outputs is generated, including scatter plots, violin plots, and comparative analyses. Interactive elements enable users to explore data by MOA, condition, or </w:t>
      </w:r>
      <w:r>
        <w:lastRenderedPageBreak/>
        <w:t xml:space="preserve">response status. Plots are rendered in the web UI, with options for </w:t>
      </w:r>
      <w:proofErr w:type="gramStart"/>
      <w:r>
        <w:t>download in</w:t>
      </w:r>
      <w:proofErr w:type="gramEnd"/>
      <w:r>
        <w:t xml:space="preserve"> PNG, SVG, or CSV formats.</w:t>
      </w:r>
    </w:p>
    <w:p w14:paraId="4188C211" w14:textId="77777777" w:rsidR="007B513D" w:rsidRDefault="007B513D" w:rsidP="007B513D">
      <w:pPr>
        <w:numPr>
          <w:ilvl w:val="0"/>
          <w:numId w:val="55"/>
        </w:numPr>
        <w:spacing w:line="276" w:lineRule="auto"/>
        <w:rPr>
          <w:rFonts w:eastAsia="Times New Roman"/>
        </w:rPr>
      </w:pPr>
      <w:r>
        <w:rPr>
          <w:rFonts w:eastAsia="Times New Roman"/>
          <w:b/>
          <w:bCs/>
        </w:rPr>
        <w:t>Plotting Library Integration:</w:t>
      </w:r>
      <w:r>
        <w:rPr>
          <w:rFonts w:eastAsia="Times New Roman"/>
        </w:rPr>
        <w:t xml:space="preserve"> Use of Plotly, Matplotlib, or D3.js for interactive figures.</w:t>
      </w:r>
    </w:p>
    <w:p w14:paraId="3689DDEB" w14:textId="77777777" w:rsidR="007B513D" w:rsidRDefault="007B513D" w:rsidP="007B513D">
      <w:pPr>
        <w:numPr>
          <w:ilvl w:val="0"/>
          <w:numId w:val="55"/>
        </w:numPr>
        <w:spacing w:line="276" w:lineRule="auto"/>
        <w:rPr>
          <w:rFonts w:eastAsia="Times New Roman"/>
        </w:rPr>
      </w:pPr>
      <w:r>
        <w:rPr>
          <w:rFonts w:eastAsia="Times New Roman"/>
          <w:b/>
          <w:bCs/>
        </w:rPr>
        <w:t>Download Feature:</w:t>
      </w:r>
      <w:r>
        <w:rPr>
          <w:rFonts w:eastAsia="Times New Roman"/>
        </w:rPr>
        <w:t xml:space="preserve"> UI components for exporting data and figures.</w:t>
      </w:r>
    </w:p>
    <w:p w14:paraId="62134EBF" w14:textId="77777777" w:rsidR="007B513D" w:rsidRDefault="007B513D">
      <w:pPr>
        <w:pStyle w:val="Heading2"/>
        <w:rPr>
          <w:rFonts w:eastAsia="Times New Roman"/>
        </w:rPr>
      </w:pPr>
      <w:r>
        <w:rPr>
          <w:rFonts w:eastAsia="Times New Roman"/>
        </w:rPr>
        <w:t>Web-Based User Interface</w:t>
      </w:r>
    </w:p>
    <w:p w14:paraId="19C0CF14" w14:textId="77777777" w:rsidR="007B513D" w:rsidRDefault="007B513D">
      <w:pPr>
        <w:rPr>
          <w:rFonts w:eastAsiaTheme="minorEastAsia"/>
        </w:rPr>
      </w:pPr>
      <w:r>
        <w:t xml:space="preserve">The pipeline culminates in a cohesive, interactive web UI built with frameworks like React or </w:t>
      </w:r>
      <w:proofErr w:type="spellStart"/>
      <w:r>
        <w:t>Streamlit</w:t>
      </w:r>
      <w:proofErr w:type="spellEnd"/>
      <w:r>
        <w:t>. Users can navigate trial data, apply filters, view graphical outputs, and download datasets/figures. Detailed exploration tools (hover, drill-down, comparison) enhance usability and insight generation.</w:t>
      </w:r>
    </w:p>
    <w:p w14:paraId="14D4F601" w14:textId="77777777" w:rsidR="007B513D" w:rsidRDefault="007B513D" w:rsidP="007B513D">
      <w:pPr>
        <w:numPr>
          <w:ilvl w:val="0"/>
          <w:numId w:val="56"/>
        </w:numPr>
        <w:spacing w:line="276" w:lineRule="auto"/>
        <w:rPr>
          <w:rFonts w:eastAsia="Times New Roman"/>
        </w:rPr>
      </w:pPr>
      <w:r>
        <w:rPr>
          <w:rFonts w:eastAsia="Times New Roman"/>
          <w:b/>
          <w:bCs/>
        </w:rPr>
        <w:t>Frontend Code:</w:t>
      </w:r>
      <w:r>
        <w:rPr>
          <w:rFonts w:eastAsia="Times New Roman"/>
        </w:rPr>
        <w:t xml:space="preserve"> React/</w:t>
      </w:r>
      <w:proofErr w:type="spellStart"/>
      <w:r>
        <w:rPr>
          <w:rFonts w:eastAsia="Times New Roman"/>
        </w:rPr>
        <w:t>Streamlit</w:t>
      </w:r>
      <w:proofErr w:type="spellEnd"/>
      <w:r>
        <w:rPr>
          <w:rFonts w:eastAsia="Times New Roman"/>
        </w:rPr>
        <w:t xml:space="preserve"> app with modular components for data, figures, and controls.</w:t>
      </w:r>
    </w:p>
    <w:p w14:paraId="48EE3FA2" w14:textId="77777777" w:rsidR="007B513D" w:rsidRDefault="007B513D" w:rsidP="007B513D">
      <w:pPr>
        <w:numPr>
          <w:ilvl w:val="0"/>
          <w:numId w:val="56"/>
        </w:numPr>
        <w:spacing w:line="276" w:lineRule="auto"/>
        <w:rPr>
          <w:rFonts w:eastAsia="Times New Roman"/>
        </w:rPr>
      </w:pPr>
      <w:r>
        <w:rPr>
          <w:rFonts w:eastAsia="Times New Roman"/>
          <w:b/>
          <w:bCs/>
        </w:rPr>
        <w:t>Backend API:</w:t>
      </w:r>
      <w:r>
        <w:rPr>
          <w:rFonts w:eastAsia="Times New Roman"/>
        </w:rPr>
        <w:t xml:space="preserve"> Flask/</w:t>
      </w:r>
      <w:proofErr w:type="spellStart"/>
      <w:r>
        <w:rPr>
          <w:rFonts w:eastAsia="Times New Roman"/>
        </w:rPr>
        <w:t>FastAPI</w:t>
      </w:r>
      <w:proofErr w:type="spellEnd"/>
      <w:r>
        <w:rPr>
          <w:rFonts w:eastAsia="Times New Roman"/>
        </w:rPr>
        <w:t xml:space="preserve"> endpoints for data retrieval and analysis execution.</w:t>
      </w:r>
    </w:p>
    <w:p w14:paraId="770BF753" w14:textId="77777777" w:rsidR="007B513D" w:rsidRDefault="007B513D" w:rsidP="007B513D">
      <w:pPr>
        <w:numPr>
          <w:ilvl w:val="0"/>
          <w:numId w:val="56"/>
        </w:numPr>
        <w:spacing w:line="276" w:lineRule="auto"/>
        <w:rPr>
          <w:rFonts w:eastAsia="Times New Roman"/>
        </w:rPr>
      </w:pPr>
      <w:r>
        <w:rPr>
          <w:rFonts w:eastAsia="Times New Roman"/>
          <w:b/>
          <w:bCs/>
        </w:rPr>
        <w:t>Authentication:</w:t>
      </w:r>
      <w:r>
        <w:rPr>
          <w:rFonts w:eastAsia="Times New Roman"/>
        </w:rPr>
        <w:t xml:space="preserve"> Optional user login for personalized sessions.</w:t>
      </w:r>
    </w:p>
    <w:p w14:paraId="211C2450" w14:textId="77777777" w:rsidR="007B513D" w:rsidRDefault="007B513D">
      <w:pPr>
        <w:pStyle w:val="Heading2"/>
        <w:rPr>
          <w:rFonts w:eastAsia="Times New Roman"/>
        </w:rPr>
      </w:pPr>
      <w:r>
        <w:rPr>
          <w:rFonts w:eastAsia="Times New Roman"/>
        </w:rPr>
        <w:t>Repository Structure and Required Files</w:t>
      </w:r>
    </w:p>
    <w:p w14:paraId="4FA9DFF6" w14:textId="77777777" w:rsidR="007B513D" w:rsidRDefault="007B513D" w:rsidP="007B513D">
      <w:pPr>
        <w:numPr>
          <w:ilvl w:val="0"/>
          <w:numId w:val="57"/>
        </w:numPr>
        <w:spacing w:line="276" w:lineRule="auto"/>
        <w:rPr>
          <w:rFonts w:eastAsia="Times New Roman"/>
        </w:rPr>
      </w:pPr>
      <w:r>
        <w:rPr>
          <w:rFonts w:eastAsia="Times New Roman"/>
          <w:b/>
          <w:bCs/>
        </w:rPr>
        <w:t>/connectors/</w:t>
      </w:r>
      <w:r>
        <w:rPr>
          <w:rFonts w:eastAsia="Times New Roman"/>
        </w:rPr>
        <w:t>: ClinicalTrials.gov and TCGA integration scripts.</w:t>
      </w:r>
    </w:p>
    <w:p w14:paraId="4301C479" w14:textId="77777777" w:rsidR="007B513D" w:rsidRDefault="007B513D" w:rsidP="007B513D">
      <w:pPr>
        <w:numPr>
          <w:ilvl w:val="0"/>
          <w:numId w:val="57"/>
        </w:numPr>
        <w:spacing w:line="276" w:lineRule="auto"/>
        <w:rPr>
          <w:rFonts w:eastAsia="Times New Roman"/>
        </w:rPr>
      </w:pPr>
      <w:r>
        <w:rPr>
          <w:rFonts w:eastAsia="Times New Roman"/>
          <w:b/>
          <w:bCs/>
        </w:rPr>
        <w:t>/database/</w:t>
      </w:r>
      <w:r>
        <w:rPr>
          <w:rFonts w:eastAsia="Times New Roman"/>
        </w:rPr>
        <w:t>: SQL schema and ETL scripts.</w:t>
      </w:r>
    </w:p>
    <w:p w14:paraId="35DB2336" w14:textId="77777777" w:rsidR="007B513D" w:rsidRDefault="007B513D" w:rsidP="007B513D">
      <w:pPr>
        <w:numPr>
          <w:ilvl w:val="0"/>
          <w:numId w:val="57"/>
        </w:numPr>
        <w:spacing w:line="276" w:lineRule="auto"/>
        <w:rPr>
          <w:rFonts w:eastAsia="Times New Roman"/>
        </w:rPr>
      </w:pPr>
      <w:r>
        <w:rPr>
          <w:rFonts w:eastAsia="Times New Roman"/>
          <w:b/>
          <w:bCs/>
        </w:rPr>
        <w:t>/</w:t>
      </w:r>
      <w:proofErr w:type="spellStart"/>
      <w:proofErr w:type="gramStart"/>
      <w:r>
        <w:rPr>
          <w:rFonts w:eastAsia="Times New Roman"/>
          <w:b/>
          <w:bCs/>
        </w:rPr>
        <w:t>moa</w:t>
      </w:r>
      <w:proofErr w:type="gramEnd"/>
      <w:r>
        <w:rPr>
          <w:rFonts w:eastAsia="Times New Roman"/>
          <w:b/>
          <w:bCs/>
        </w:rPr>
        <w:t>_classification</w:t>
      </w:r>
      <w:proofErr w:type="spellEnd"/>
      <w:r>
        <w:rPr>
          <w:rFonts w:eastAsia="Times New Roman"/>
          <w:b/>
          <w:bCs/>
        </w:rPr>
        <w:t>/</w:t>
      </w:r>
      <w:r>
        <w:rPr>
          <w:rFonts w:eastAsia="Times New Roman"/>
        </w:rPr>
        <w:t xml:space="preserve">: Open Targets and </w:t>
      </w:r>
      <w:proofErr w:type="spellStart"/>
      <w:r>
        <w:rPr>
          <w:rFonts w:eastAsia="Times New Roman"/>
        </w:rPr>
        <w:t>ChEMBL</w:t>
      </w:r>
      <w:proofErr w:type="spellEnd"/>
      <w:r>
        <w:rPr>
          <w:rFonts w:eastAsia="Times New Roman"/>
        </w:rPr>
        <w:t xml:space="preserve"> mapping modules.</w:t>
      </w:r>
    </w:p>
    <w:p w14:paraId="32E28C82" w14:textId="77777777" w:rsidR="007B513D" w:rsidRDefault="007B513D" w:rsidP="007B513D">
      <w:pPr>
        <w:numPr>
          <w:ilvl w:val="0"/>
          <w:numId w:val="57"/>
        </w:numPr>
        <w:spacing w:line="276" w:lineRule="auto"/>
        <w:rPr>
          <w:rFonts w:eastAsia="Times New Roman"/>
        </w:rPr>
      </w:pPr>
      <w:r>
        <w:rPr>
          <w:rFonts w:eastAsia="Times New Roman"/>
          <w:b/>
          <w:bCs/>
        </w:rPr>
        <w:t>/analysis/</w:t>
      </w:r>
      <w:r>
        <w:rPr>
          <w:rFonts w:eastAsia="Times New Roman"/>
        </w:rPr>
        <w:t>: Metrics, threshold learning, and simulation routines.</w:t>
      </w:r>
    </w:p>
    <w:p w14:paraId="3835326A" w14:textId="77777777" w:rsidR="007B513D" w:rsidRDefault="007B513D" w:rsidP="007B513D">
      <w:pPr>
        <w:numPr>
          <w:ilvl w:val="0"/>
          <w:numId w:val="57"/>
        </w:numPr>
        <w:spacing w:line="276" w:lineRule="auto"/>
        <w:rPr>
          <w:rFonts w:eastAsia="Times New Roman"/>
        </w:rPr>
      </w:pPr>
      <w:r>
        <w:rPr>
          <w:rFonts w:eastAsia="Times New Roman"/>
          <w:b/>
          <w:bCs/>
        </w:rPr>
        <w:t>/visualization/</w:t>
      </w:r>
      <w:r>
        <w:rPr>
          <w:rFonts w:eastAsia="Times New Roman"/>
        </w:rPr>
        <w:t>: Plotting and figure generation code.</w:t>
      </w:r>
    </w:p>
    <w:p w14:paraId="6BDBE884" w14:textId="77777777" w:rsidR="007B513D" w:rsidRDefault="007B513D" w:rsidP="007B513D">
      <w:pPr>
        <w:numPr>
          <w:ilvl w:val="0"/>
          <w:numId w:val="57"/>
        </w:numPr>
        <w:spacing w:line="276" w:lineRule="auto"/>
        <w:rPr>
          <w:rFonts w:eastAsia="Times New Roman"/>
        </w:rPr>
      </w:pPr>
      <w:r>
        <w:rPr>
          <w:rFonts w:eastAsia="Times New Roman"/>
          <w:b/>
          <w:bCs/>
        </w:rPr>
        <w:t>/</w:t>
      </w:r>
      <w:proofErr w:type="spellStart"/>
      <w:r>
        <w:rPr>
          <w:rFonts w:eastAsia="Times New Roman"/>
          <w:b/>
          <w:bCs/>
        </w:rPr>
        <w:t>ui</w:t>
      </w:r>
      <w:proofErr w:type="spellEnd"/>
      <w:r>
        <w:rPr>
          <w:rFonts w:eastAsia="Times New Roman"/>
          <w:b/>
          <w:bCs/>
        </w:rPr>
        <w:t>/</w:t>
      </w:r>
      <w:r>
        <w:rPr>
          <w:rFonts w:eastAsia="Times New Roman"/>
        </w:rPr>
        <w:t>: Web UI frontend and backend code.</w:t>
      </w:r>
    </w:p>
    <w:p w14:paraId="6E741240" w14:textId="77777777" w:rsidR="007B513D" w:rsidRDefault="007B513D" w:rsidP="007B513D">
      <w:pPr>
        <w:numPr>
          <w:ilvl w:val="0"/>
          <w:numId w:val="57"/>
        </w:numPr>
        <w:spacing w:line="276" w:lineRule="auto"/>
        <w:rPr>
          <w:rFonts w:eastAsia="Times New Roman"/>
        </w:rPr>
      </w:pPr>
      <w:r>
        <w:rPr>
          <w:rFonts w:eastAsia="Times New Roman"/>
          <w:b/>
          <w:bCs/>
        </w:rPr>
        <w:t>/config/</w:t>
      </w:r>
      <w:r>
        <w:rPr>
          <w:rFonts w:eastAsia="Times New Roman"/>
        </w:rPr>
        <w:t>: YAML/JSON configuration files for parameters and options.</w:t>
      </w:r>
    </w:p>
    <w:p w14:paraId="75ED1CA7" w14:textId="77777777" w:rsidR="007B513D" w:rsidRDefault="007B513D" w:rsidP="007B513D">
      <w:pPr>
        <w:numPr>
          <w:ilvl w:val="0"/>
          <w:numId w:val="57"/>
        </w:numPr>
        <w:spacing w:line="276" w:lineRule="auto"/>
        <w:rPr>
          <w:rFonts w:eastAsia="Times New Roman"/>
        </w:rPr>
      </w:pPr>
      <w:r>
        <w:rPr>
          <w:rFonts w:eastAsia="Times New Roman"/>
          <w:b/>
          <w:bCs/>
        </w:rPr>
        <w:t>/docs/</w:t>
      </w:r>
      <w:r>
        <w:rPr>
          <w:rFonts w:eastAsia="Times New Roman"/>
        </w:rPr>
        <w:t>: Documentation, user guides, and example notebooks.</w:t>
      </w:r>
    </w:p>
    <w:p w14:paraId="2471392B" w14:textId="77777777" w:rsidR="007B513D" w:rsidRDefault="007B513D" w:rsidP="007B513D">
      <w:pPr>
        <w:numPr>
          <w:ilvl w:val="0"/>
          <w:numId w:val="57"/>
        </w:numPr>
        <w:spacing w:line="276" w:lineRule="auto"/>
        <w:rPr>
          <w:rFonts w:eastAsia="Times New Roman"/>
        </w:rPr>
      </w:pPr>
      <w:r>
        <w:rPr>
          <w:rFonts w:eastAsia="Times New Roman"/>
          <w:b/>
          <w:bCs/>
        </w:rPr>
        <w:t>/tests/</w:t>
      </w:r>
      <w:r>
        <w:rPr>
          <w:rFonts w:eastAsia="Times New Roman"/>
        </w:rPr>
        <w:t>: Unit and integration tests.</w:t>
      </w:r>
    </w:p>
    <w:p w14:paraId="26AADBE6" w14:textId="77777777" w:rsidR="007B513D" w:rsidRDefault="007B513D">
      <w:pPr>
        <w:pStyle w:val="Heading2"/>
        <w:rPr>
          <w:rFonts w:eastAsia="Times New Roman"/>
        </w:rPr>
      </w:pPr>
      <w:r>
        <w:rPr>
          <w:rFonts w:eastAsia="Times New Roman"/>
        </w:rPr>
        <w:t>Conclusion</w:t>
      </w:r>
    </w:p>
    <w:p w14:paraId="03C2BFA7" w14:textId="77777777" w:rsidR="007B513D" w:rsidRDefault="007B513D">
      <w:pPr>
        <w:rPr>
          <w:rFonts w:eastAsiaTheme="minorEastAsia"/>
        </w:rPr>
      </w:pPr>
      <w:r>
        <w:t xml:space="preserve">This pipeline empowers bioinformatics developers and researchers to perform comprehensive, customizable clinical trial analyses. By automating data acquisition, structuring, MOA classification, simulation, and visualization, the workflow accelerates discovery and supports evidence-based decision-making. The interactive web UI ensures </w:t>
      </w:r>
      <w:r>
        <w:lastRenderedPageBreak/>
        <w:t>accessibility, transparency, and reproducibility, with rich data exploration and export capabilities.</w:t>
      </w:r>
    </w:p>
    <w:p w14:paraId="5A8C5829" w14:textId="35F2D21D" w:rsidR="001B6009" w:rsidRPr="007B513D" w:rsidRDefault="001D4646" w:rsidP="007B513D">
      <w:r>
        <w:t>Please ask me any follow-up questions that will help to clarify the intention of the analysis and user interface prior to initiating any code generation.</w:t>
      </w:r>
    </w:p>
    <w:sectPr w:rsidR="001B6009" w:rsidRPr="007B5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69E"/>
    <w:multiLevelType w:val="multilevel"/>
    <w:tmpl w:val="A43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C4E22"/>
    <w:multiLevelType w:val="multilevel"/>
    <w:tmpl w:val="4AB8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E4691"/>
    <w:multiLevelType w:val="multilevel"/>
    <w:tmpl w:val="D5E2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D71BC"/>
    <w:multiLevelType w:val="multilevel"/>
    <w:tmpl w:val="DD6A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03D7A"/>
    <w:multiLevelType w:val="multilevel"/>
    <w:tmpl w:val="5D0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E4BEE"/>
    <w:multiLevelType w:val="multilevel"/>
    <w:tmpl w:val="3760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4577E"/>
    <w:multiLevelType w:val="multilevel"/>
    <w:tmpl w:val="78F2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E1F56"/>
    <w:multiLevelType w:val="multilevel"/>
    <w:tmpl w:val="C414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C3576"/>
    <w:multiLevelType w:val="multilevel"/>
    <w:tmpl w:val="380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27A44"/>
    <w:multiLevelType w:val="multilevel"/>
    <w:tmpl w:val="C1C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00A52"/>
    <w:multiLevelType w:val="multilevel"/>
    <w:tmpl w:val="1D06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0081C"/>
    <w:multiLevelType w:val="multilevel"/>
    <w:tmpl w:val="B7BC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263E0"/>
    <w:multiLevelType w:val="multilevel"/>
    <w:tmpl w:val="9890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C004F"/>
    <w:multiLevelType w:val="multilevel"/>
    <w:tmpl w:val="299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C143B"/>
    <w:multiLevelType w:val="multilevel"/>
    <w:tmpl w:val="C16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9628B"/>
    <w:multiLevelType w:val="multilevel"/>
    <w:tmpl w:val="5C5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41843"/>
    <w:multiLevelType w:val="multilevel"/>
    <w:tmpl w:val="E2B0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4D344B"/>
    <w:multiLevelType w:val="multilevel"/>
    <w:tmpl w:val="D1B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55EE7"/>
    <w:multiLevelType w:val="multilevel"/>
    <w:tmpl w:val="0740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A36A1"/>
    <w:multiLevelType w:val="multilevel"/>
    <w:tmpl w:val="1E5A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72AA6"/>
    <w:multiLevelType w:val="multilevel"/>
    <w:tmpl w:val="B5F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24A34"/>
    <w:multiLevelType w:val="multilevel"/>
    <w:tmpl w:val="C42E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E4260"/>
    <w:multiLevelType w:val="multilevel"/>
    <w:tmpl w:val="1E7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619B6"/>
    <w:multiLevelType w:val="multilevel"/>
    <w:tmpl w:val="0B76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96F1A"/>
    <w:multiLevelType w:val="multilevel"/>
    <w:tmpl w:val="160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726B2"/>
    <w:multiLevelType w:val="multilevel"/>
    <w:tmpl w:val="436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A71F7"/>
    <w:multiLevelType w:val="multilevel"/>
    <w:tmpl w:val="9BF8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10875"/>
    <w:multiLevelType w:val="multilevel"/>
    <w:tmpl w:val="2F1A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1A333C"/>
    <w:multiLevelType w:val="multilevel"/>
    <w:tmpl w:val="9A12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E6E05"/>
    <w:multiLevelType w:val="multilevel"/>
    <w:tmpl w:val="F418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6065E8"/>
    <w:multiLevelType w:val="multilevel"/>
    <w:tmpl w:val="6074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D2166"/>
    <w:multiLevelType w:val="multilevel"/>
    <w:tmpl w:val="1D8E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355A9"/>
    <w:multiLevelType w:val="multilevel"/>
    <w:tmpl w:val="F4D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993B76"/>
    <w:multiLevelType w:val="multilevel"/>
    <w:tmpl w:val="DC6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141EDF"/>
    <w:multiLevelType w:val="multilevel"/>
    <w:tmpl w:val="082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F37617"/>
    <w:multiLevelType w:val="multilevel"/>
    <w:tmpl w:val="559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5544C"/>
    <w:multiLevelType w:val="multilevel"/>
    <w:tmpl w:val="37E2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6C6766"/>
    <w:multiLevelType w:val="multilevel"/>
    <w:tmpl w:val="265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C6ADB"/>
    <w:multiLevelType w:val="multilevel"/>
    <w:tmpl w:val="37B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246E2D"/>
    <w:multiLevelType w:val="multilevel"/>
    <w:tmpl w:val="0906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A5BD4"/>
    <w:multiLevelType w:val="multilevel"/>
    <w:tmpl w:val="3E44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146389"/>
    <w:multiLevelType w:val="multilevel"/>
    <w:tmpl w:val="90A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803BF4"/>
    <w:multiLevelType w:val="multilevel"/>
    <w:tmpl w:val="A1B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79798F"/>
    <w:multiLevelType w:val="multilevel"/>
    <w:tmpl w:val="84F8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0E1D80"/>
    <w:multiLevelType w:val="multilevel"/>
    <w:tmpl w:val="DF8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E567EA"/>
    <w:multiLevelType w:val="multilevel"/>
    <w:tmpl w:val="B278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8C7255"/>
    <w:multiLevelType w:val="multilevel"/>
    <w:tmpl w:val="F766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215410"/>
    <w:multiLevelType w:val="multilevel"/>
    <w:tmpl w:val="6EDE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31E10"/>
    <w:multiLevelType w:val="multilevel"/>
    <w:tmpl w:val="E4F4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8F5159"/>
    <w:multiLevelType w:val="multilevel"/>
    <w:tmpl w:val="370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A0AC4"/>
    <w:multiLevelType w:val="multilevel"/>
    <w:tmpl w:val="8704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6151DA"/>
    <w:multiLevelType w:val="multilevel"/>
    <w:tmpl w:val="B1E2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2E18F0"/>
    <w:multiLevelType w:val="multilevel"/>
    <w:tmpl w:val="D93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933215"/>
    <w:multiLevelType w:val="multilevel"/>
    <w:tmpl w:val="3FE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072083"/>
    <w:multiLevelType w:val="multilevel"/>
    <w:tmpl w:val="D88E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1B3106"/>
    <w:multiLevelType w:val="multilevel"/>
    <w:tmpl w:val="D42E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4B5AF4"/>
    <w:multiLevelType w:val="multilevel"/>
    <w:tmpl w:val="FD5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491131">
    <w:abstractNumId w:val="3"/>
  </w:num>
  <w:num w:numId="2" w16cid:durableId="1073236417">
    <w:abstractNumId w:val="39"/>
  </w:num>
  <w:num w:numId="3" w16cid:durableId="916522442">
    <w:abstractNumId w:val="28"/>
  </w:num>
  <w:num w:numId="4" w16cid:durableId="867184455">
    <w:abstractNumId w:val="7"/>
  </w:num>
  <w:num w:numId="5" w16cid:durableId="655887243">
    <w:abstractNumId w:val="32"/>
  </w:num>
  <w:num w:numId="6" w16cid:durableId="1657342515">
    <w:abstractNumId w:val="54"/>
  </w:num>
  <w:num w:numId="7" w16cid:durableId="11540235">
    <w:abstractNumId w:val="27"/>
  </w:num>
  <w:num w:numId="8" w16cid:durableId="695737887">
    <w:abstractNumId w:val="24"/>
  </w:num>
  <w:num w:numId="9" w16cid:durableId="2120568366">
    <w:abstractNumId w:val="11"/>
  </w:num>
  <w:num w:numId="10" w16cid:durableId="113601718">
    <w:abstractNumId w:val="4"/>
  </w:num>
  <w:num w:numId="11" w16cid:durableId="1693921270">
    <w:abstractNumId w:val="36"/>
  </w:num>
  <w:num w:numId="12" w16cid:durableId="1848790865">
    <w:abstractNumId w:val="45"/>
  </w:num>
  <w:num w:numId="13" w16cid:durableId="1527210550">
    <w:abstractNumId w:val="41"/>
  </w:num>
  <w:num w:numId="14" w16cid:durableId="1023824954">
    <w:abstractNumId w:val="35"/>
  </w:num>
  <w:num w:numId="15" w16cid:durableId="751240826">
    <w:abstractNumId w:val="10"/>
  </w:num>
  <w:num w:numId="16" w16cid:durableId="1207837901">
    <w:abstractNumId w:val="30"/>
  </w:num>
  <w:num w:numId="17" w16cid:durableId="1079903858">
    <w:abstractNumId w:val="13"/>
  </w:num>
  <w:num w:numId="18" w16cid:durableId="1699770936">
    <w:abstractNumId w:val="46"/>
  </w:num>
  <w:num w:numId="19" w16cid:durableId="1189292068">
    <w:abstractNumId w:val="47"/>
  </w:num>
  <w:num w:numId="20" w16cid:durableId="1049035426">
    <w:abstractNumId w:val="50"/>
  </w:num>
  <w:num w:numId="21" w16cid:durableId="867335403">
    <w:abstractNumId w:val="5"/>
  </w:num>
  <w:num w:numId="22" w16cid:durableId="1322463537">
    <w:abstractNumId w:val="8"/>
  </w:num>
  <w:num w:numId="23" w16cid:durableId="303967465">
    <w:abstractNumId w:val="22"/>
  </w:num>
  <w:num w:numId="24" w16cid:durableId="215554890">
    <w:abstractNumId w:val="19"/>
  </w:num>
  <w:num w:numId="25" w16cid:durableId="1928152481">
    <w:abstractNumId w:val="38"/>
  </w:num>
  <w:num w:numId="26" w16cid:durableId="273680892">
    <w:abstractNumId w:val="29"/>
  </w:num>
  <w:num w:numId="27" w16cid:durableId="1371035328">
    <w:abstractNumId w:val="43"/>
  </w:num>
  <w:num w:numId="28" w16cid:durableId="448092554">
    <w:abstractNumId w:val="56"/>
  </w:num>
  <w:num w:numId="29" w16cid:durableId="1290430521">
    <w:abstractNumId w:val="51"/>
  </w:num>
  <w:num w:numId="30" w16cid:durableId="496725387">
    <w:abstractNumId w:val="52"/>
  </w:num>
  <w:num w:numId="31" w16cid:durableId="1594624707">
    <w:abstractNumId w:val="26"/>
  </w:num>
  <w:num w:numId="32" w16cid:durableId="2082942276">
    <w:abstractNumId w:val="44"/>
  </w:num>
  <w:num w:numId="33" w16cid:durableId="1362978434">
    <w:abstractNumId w:val="31"/>
  </w:num>
  <w:num w:numId="34" w16cid:durableId="2010283151">
    <w:abstractNumId w:val="17"/>
  </w:num>
  <w:num w:numId="35" w16cid:durableId="1916746164">
    <w:abstractNumId w:val="34"/>
  </w:num>
  <w:num w:numId="36" w16cid:durableId="1549802807">
    <w:abstractNumId w:val="40"/>
  </w:num>
  <w:num w:numId="37" w16cid:durableId="1538855550">
    <w:abstractNumId w:val="55"/>
  </w:num>
  <w:num w:numId="38" w16cid:durableId="192429722">
    <w:abstractNumId w:val="49"/>
  </w:num>
  <w:num w:numId="39" w16cid:durableId="1973748413">
    <w:abstractNumId w:val="6"/>
  </w:num>
  <w:num w:numId="40" w16cid:durableId="1743135120">
    <w:abstractNumId w:val="48"/>
  </w:num>
  <w:num w:numId="41" w16cid:durableId="1478834900">
    <w:abstractNumId w:val="18"/>
  </w:num>
  <w:num w:numId="42" w16cid:durableId="2017069706">
    <w:abstractNumId w:val="33"/>
  </w:num>
  <w:num w:numId="43" w16cid:durableId="1490292394">
    <w:abstractNumId w:val="53"/>
  </w:num>
  <w:num w:numId="44" w16cid:durableId="888809674">
    <w:abstractNumId w:val="14"/>
  </w:num>
  <w:num w:numId="45" w16cid:durableId="582032750">
    <w:abstractNumId w:val="16"/>
  </w:num>
  <w:num w:numId="46" w16cid:durableId="1661886609">
    <w:abstractNumId w:val="9"/>
  </w:num>
  <w:num w:numId="47" w16cid:durableId="1391617605">
    <w:abstractNumId w:val="12"/>
  </w:num>
  <w:num w:numId="48" w16cid:durableId="24990893">
    <w:abstractNumId w:val="2"/>
  </w:num>
  <w:num w:numId="49" w16cid:durableId="373652943">
    <w:abstractNumId w:val="1"/>
  </w:num>
  <w:num w:numId="50" w16cid:durableId="2076658340">
    <w:abstractNumId w:val="21"/>
  </w:num>
  <w:num w:numId="51" w16cid:durableId="804353176">
    <w:abstractNumId w:val="42"/>
  </w:num>
  <w:num w:numId="52" w16cid:durableId="135728667">
    <w:abstractNumId w:val="23"/>
  </w:num>
  <w:num w:numId="53" w16cid:durableId="371224567">
    <w:abstractNumId w:val="15"/>
  </w:num>
  <w:num w:numId="54" w16cid:durableId="40792834">
    <w:abstractNumId w:val="37"/>
  </w:num>
  <w:num w:numId="55" w16cid:durableId="356081027">
    <w:abstractNumId w:val="25"/>
  </w:num>
  <w:num w:numId="56" w16cid:durableId="1924874150">
    <w:abstractNumId w:val="0"/>
  </w:num>
  <w:num w:numId="57" w16cid:durableId="16433440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B513D"/>
    <w:rsid w:val="00057C52"/>
    <w:rsid w:val="001B6009"/>
    <w:rsid w:val="001D4646"/>
    <w:rsid w:val="0025750B"/>
    <w:rsid w:val="006A7844"/>
    <w:rsid w:val="007B513D"/>
    <w:rsid w:val="007D5232"/>
    <w:rsid w:val="0099474E"/>
    <w:rsid w:val="00A12ED1"/>
    <w:rsid w:val="00B145C4"/>
    <w:rsid w:val="00FA1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DECA"/>
  <w15:chartTrackingRefBased/>
  <w15:docId w15:val="{B32BB7EB-074F-4C54-90F2-C86F61497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5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13D"/>
    <w:rPr>
      <w:rFonts w:eastAsiaTheme="majorEastAsia" w:cstheme="majorBidi"/>
      <w:color w:val="272727" w:themeColor="text1" w:themeTint="D8"/>
    </w:rPr>
  </w:style>
  <w:style w:type="paragraph" w:styleId="Title">
    <w:name w:val="Title"/>
    <w:basedOn w:val="Normal"/>
    <w:next w:val="Normal"/>
    <w:link w:val="TitleChar"/>
    <w:uiPriority w:val="10"/>
    <w:qFormat/>
    <w:rsid w:val="007B5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13D"/>
    <w:pPr>
      <w:spacing w:before="160"/>
      <w:jc w:val="center"/>
    </w:pPr>
    <w:rPr>
      <w:i/>
      <w:iCs/>
      <w:color w:val="404040" w:themeColor="text1" w:themeTint="BF"/>
    </w:rPr>
  </w:style>
  <w:style w:type="character" w:customStyle="1" w:styleId="QuoteChar">
    <w:name w:val="Quote Char"/>
    <w:basedOn w:val="DefaultParagraphFont"/>
    <w:link w:val="Quote"/>
    <w:uiPriority w:val="29"/>
    <w:rsid w:val="007B513D"/>
    <w:rPr>
      <w:i/>
      <w:iCs/>
      <w:color w:val="404040" w:themeColor="text1" w:themeTint="BF"/>
    </w:rPr>
  </w:style>
  <w:style w:type="paragraph" w:styleId="ListParagraph">
    <w:name w:val="List Paragraph"/>
    <w:basedOn w:val="Normal"/>
    <w:uiPriority w:val="34"/>
    <w:qFormat/>
    <w:rsid w:val="007B513D"/>
    <w:pPr>
      <w:ind w:left="720"/>
      <w:contextualSpacing/>
    </w:pPr>
  </w:style>
  <w:style w:type="character" w:styleId="IntenseEmphasis">
    <w:name w:val="Intense Emphasis"/>
    <w:basedOn w:val="DefaultParagraphFont"/>
    <w:uiPriority w:val="21"/>
    <w:qFormat/>
    <w:rsid w:val="007B513D"/>
    <w:rPr>
      <w:i/>
      <w:iCs/>
      <w:color w:val="0F4761" w:themeColor="accent1" w:themeShade="BF"/>
    </w:rPr>
  </w:style>
  <w:style w:type="paragraph" w:styleId="IntenseQuote">
    <w:name w:val="Intense Quote"/>
    <w:basedOn w:val="Normal"/>
    <w:next w:val="Normal"/>
    <w:link w:val="IntenseQuoteChar"/>
    <w:uiPriority w:val="30"/>
    <w:qFormat/>
    <w:rsid w:val="007B5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13D"/>
    <w:rPr>
      <w:i/>
      <w:iCs/>
      <w:color w:val="0F4761" w:themeColor="accent1" w:themeShade="BF"/>
    </w:rPr>
  </w:style>
  <w:style w:type="character" w:styleId="IntenseReference">
    <w:name w:val="Intense Reference"/>
    <w:basedOn w:val="DefaultParagraphFont"/>
    <w:uiPriority w:val="32"/>
    <w:qFormat/>
    <w:rsid w:val="007B5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Uhl</dc:creator>
  <cp:keywords/>
  <dc:description/>
  <cp:lastModifiedBy>Christopher Uhl</cp:lastModifiedBy>
  <cp:revision>2</cp:revision>
  <dcterms:created xsi:type="dcterms:W3CDTF">2026-03-30T20:42:00Z</dcterms:created>
  <dcterms:modified xsi:type="dcterms:W3CDTF">2026-03-30T22:27:00Z</dcterms:modified>
</cp:coreProperties>
</file>