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PDD — Salesforce Supplier Management</w:t>
      </w:r>
    </w:p>
    <w:p>
      <w:pPr>
        <w:pStyle w:val="Heading1"/>
      </w:pPr>
      <w:r>
        <w:t>Document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Process Name</w:t>
            </w:r>
          </w:p>
        </w:tc>
        <w:tc>
          <w:tcPr>
            <w:tcW w:type="dxa" w:w="4320"/>
          </w:tcPr>
          <w:p>
            <w:r>
              <w:t>Salesforce Supplier Management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Vikas Jayaraman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2026-07-21</w:t>
            </w:r>
          </w:p>
        </w:tc>
      </w:tr>
    </w:tbl>
    <w:p>
      <w:pPr>
        <w:pStyle w:val="Heading1"/>
      </w:pPr>
      <w:r>
        <w:t>Objective</w:t>
      </w:r>
    </w:p>
    <w:p>
      <w:r>
        <w:t>Manage supplier records in Salesforce via governed ontology actions. Provides a structured interface for updating supplier account data through the UiPath Data Fabric ontology layer.</w:t>
      </w:r>
    </w:p>
    <w:p>
      <w:pPr>
        <w:pStyle w:val="Heading1"/>
      </w:pPr>
      <w:r>
        <w:t>Solution Overview</w:t>
      </w:r>
    </w:p>
    <w:p>
      <w:r>
        <w:t>A single federated entity (SfAccount) backed by the Salesforce Account object, exposed through a UiPath Ontology with governed write actions. Actions are authored as TTL artifacts, validated against the ontology graph, and invokable via the Actions API.</w:t>
      </w:r>
    </w:p>
    <w:p>
      <w:pPr>
        <w:pStyle w:val="Heading1"/>
      </w:pPr>
      <w:r>
        <w:t>Entity Details</w:t>
      </w:r>
    </w:p>
    <w:p>
      <w:pPr>
        <w:pStyle w:val="Heading2"/>
      </w:pPr>
      <w:r>
        <w:t>SfAccount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IdField</w:t>
            </w:r>
          </w:p>
        </w:tc>
        <w:tc>
          <w:tcPr>
            <w:tcW w:type="dxa" w:w="2880"/>
          </w:tcPr>
          <w:p>
            <w:r>
              <w:t>PK</w:t>
            </w:r>
          </w:p>
        </w:tc>
        <w:tc>
          <w:tcPr>
            <w:tcW w:type="dxa" w:w="2880"/>
          </w:tcPr>
          <w:p>
            <w:r>
              <w:t>Salesforce record ID (18-char)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Account/supplier name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Contact phone number</w:t>
            </w:r>
          </w:p>
        </w:tc>
      </w:tr>
      <w:tr>
        <w:tc>
          <w:tcPr>
            <w:tcW w:type="dxa" w:w="2880"/>
          </w:tcPr>
          <w:p>
            <w:r>
              <w:t>Industry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Business classification (Technology, Manufacturing, Healthcare, etc.)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Free-text notes about the supplier</w:t>
            </w:r>
          </w:p>
        </w:tc>
      </w:tr>
    </w:tbl>
    <w:p>
      <w:r>
        <w:rPr>
          <w:b/>
        </w:rPr>
        <w:br/>
        <w:t xml:space="preserve">Data Fabric: </w:t>
      </w:r>
      <w:r>
        <w:t>entityId: 41519d56-ed84-f111-b337-0022482a908b | folderId: a8150f57-794a-4976-a81f-bdb768a1ab38</w:t>
      </w:r>
    </w:p>
    <w:p>
      <w:pPr>
        <w:pStyle w:val="Heading1"/>
      </w:pPr>
      <w:r>
        <w:t>Write Operations (Actions)</w:t>
      </w:r>
    </w:p>
    <w:p>
      <w:pPr>
        <w:pStyle w:val="Heading2"/>
      </w:pPr>
      <w:r>
        <w:t>Action: Update Account Description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updateAccountDescription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4320"/>
          </w:tcPr>
          <w:p>
            <w:r>
              <w:t>SfAccount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t>UPDATE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Changes the description field of a supplier account. Used when supplier notes need updating after a review or onboarding call.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Fields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IdField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Inputs</w:t>
            </w:r>
          </w:p>
        </w:tc>
        <w:tc>
          <w:tcPr>
            <w:tcW w:type="dxa" w:w="4320"/>
          </w:tcPr>
          <w:p>
            <w:r>
              <w:t>id (PK, required), description (Text, required)</w:t>
            </w:r>
          </w:p>
        </w:tc>
      </w:tr>
    </w:tbl>
    <w:p/>
    <w:p>
      <w:pPr>
        <w:pStyle w:val="Heading2"/>
      </w:pPr>
      <w:r>
        <w:t>Action: Update Supplier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updateSupplierContact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4320"/>
          </w:tcPr>
          <w:p>
            <w:r>
              <w:t>SfAccount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t>UPDATE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Updates the phone number and description of a supplier account in a single operation. Used for bulk supplier data cleanup or after a supplier contact change notification.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Fields</w:t>
            </w:r>
          </w:p>
        </w:tc>
        <w:tc>
          <w:tcPr>
            <w:tcW w:type="dxa" w:w="4320"/>
          </w:tcPr>
          <w:p>
            <w:r>
              <w:t>Phone, 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  <w:tc>
          <w:tcPr>
            <w:tcW w:type="dxa" w:w="4320"/>
          </w:tcPr>
          <w:p>
            <w:r>
              <w:t>IdField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Inputs</w:t>
            </w:r>
          </w:p>
        </w:tc>
        <w:tc>
          <w:tcPr>
            <w:tcW w:type="dxa" w:w="4320"/>
          </w:tcPr>
          <w:p>
            <w:r>
              <w:t>id (PK, required), phone (Text, required), description (Text, required)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