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 w:line="312" w:lineRule="auto"/>
        <w:jc w:val="center"/>
      </w:pPr>
      <w:r>
        <w:rPr>
          <w:rFonts w:ascii="Arial" w:hAnsi="Arial" w:eastAsia="黑体"/>
          <w:b/>
          <w:sz w:val="36"/>
        </w:rPr>
        <w:t>多源视频流多效果变换处理系统</w:t>
      </w:r>
    </w:p>
    <w:p>
      <w:pPr>
        <w:spacing w:before="0" w:after="40" w:line="288" w:lineRule="auto"/>
      </w:pPr>
      <w:r>
        <w:rPr>
          <w:rFonts w:ascii="Times New Roman" w:hAnsi="Times New Roman" w:eastAsia="宋体"/>
          <w:b w:val="0"/>
          <w:color w:val="606060"/>
          <w:sz w:val="18"/>
        </w:rPr>
        <w:t xml:space="preserve">器件 </w:t>
      </w:r>
      <w:r>
        <w:rPr>
          <w:rFonts w:ascii="Consolas" w:hAnsi="Consolas" w:eastAsia="宋体"/>
          <w:b w:val="0"/>
          <w:color w:val="606060"/>
          <w:sz w:val="16"/>
        </w:rPr>
        <w:t>xc7z020clg484-2</w:t>
      </w:r>
      <w:r>
        <w:rPr>
          <w:rFonts w:ascii="Times New Roman" w:hAnsi="Times New Roman" w:eastAsia="宋体"/>
          <w:b w:val="0"/>
          <w:color w:val="606060"/>
          <w:sz w:val="18"/>
        </w:rPr>
        <w:t xml:space="preserve"> · Vivado / Vitis 2025.2.1 · RK-ZYNQ7020-F 开发板 · 位流与固件已固化板载 32 MB QSPI NOR，断电自启成立</w:t>
      </w:r>
    </w:p>
    <w:p>
      <w:pPr>
        <w:keepNext/>
        <w:spacing w:before="280" w:after="160" w:line="312" w:lineRule="auto"/>
        <w:jc w:val="center"/>
        <w:outlineLvl w:val="0"/>
      </w:pPr>
      <w:r>
        <w:rPr>
          <w:rFonts w:ascii="Arial" w:hAnsi="Arial" w:eastAsia="黑体"/>
          <w:b/>
          <w:sz w:val="28"/>
        </w:rPr>
        <w:t>作品简介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系统以一块 Zynq-7020 SoC 为核心，把千兆网口推进来的 512×300 RGB565 视频流在可编程逻辑里完成协议解析、 DDR 乒乓缓存、几何变换与算法处理，最终经 TMDS 直接驱动 1024×600 HDMI 屏，链路上没有任何逐像素的软件参与。几何由逆映射加双线性插值实现，0.25–2.00 倍八档缩放与 ±1° 旋转任意组合；六级效果链由九位控制字逐位开关，任意组合下整链延迟恒为 15 拍；显示侧按一条运行时可调的竖缝，把同一帧的原图与处理图逐列混合，屏上直接对照算法效果。另有 SD 卡裸帧与 PL 自绘图卡两路备源，链路静默或拔卡时自动回落，不需要复位。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4"/>
        </w:rPr>
        <w:t>系统组成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上位机推流 → 板载 PHY → PL 内以太网栈组帧 → AXI 主设备写 PS 侧 DDR3 乒乓缓存 → 显示侧读回 → 坐标映射 → 效果链 → 同帧左右混合 → OSD 叠加 → TMDS 出屏。片内五只主要实例：</w:t>
      </w:r>
      <w:r>
        <w:rPr>
          <w:rFonts w:ascii="Consolas" w:hAnsi="Consolas" w:eastAsia="宋体"/>
          <w:b w:val="0"/>
          <w:sz w:val="19"/>
        </w:rPr>
        <w:t>u_bd</w:t>
      </w:r>
      <w:r>
        <w:rPr>
          <w:rFonts w:ascii="Times New Roman" w:hAnsi="Times New Roman" w:eastAsia="宋体"/>
          <w:b w:val="0"/>
          <w:sz w:val="21"/>
        </w:rPr>
        <w:t xml:space="preserve">（PS7 + AXI 互连 + GPIO）、 </w:t>
      </w:r>
      <w:r>
        <w:rPr>
          <w:rFonts w:ascii="Consolas" w:hAnsi="Consolas" w:eastAsia="宋体"/>
          <w:b w:val="0"/>
          <w:sz w:val="19"/>
        </w:rPr>
        <w:t>u_idelay_clkgen</w:t>
      </w:r>
      <w:r>
        <w:rPr>
          <w:rFonts w:ascii="Times New Roman" w:hAnsi="Times New Roman" w:eastAsia="宋体"/>
          <w:b w:val="0"/>
          <w:sz w:val="21"/>
        </w:rPr>
        <w:t>（收口参考钟）、</w:t>
      </w:r>
      <w:r>
        <w:rPr>
          <w:rFonts w:ascii="Consolas" w:hAnsi="Consolas" w:eastAsia="宋体"/>
          <w:b w:val="0"/>
          <w:sz w:val="19"/>
        </w:rPr>
        <w:t>u_eth</w:t>
      </w:r>
      <w:r>
        <w:rPr>
          <w:rFonts w:ascii="Times New Roman" w:hAnsi="Times New Roman" w:eastAsia="宋体"/>
          <w:b w:val="0"/>
          <w:sz w:val="21"/>
        </w:rPr>
        <w:t>（协议栈与写 DDR）、</w:t>
      </w:r>
      <w:r>
        <w:rPr>
          <w:rFonts w:ascii="Consolas" w:hAnsi="Consolas" w:eastAsia="宋体"/>
          <w:b w:val="0"/>
          <w:sz w:val="19"/>
        </w:rPr>
        <w:t>u_lm_axi</w:t>
      </w:r>
      <w:r>
        <w:rPr>
          <w:rFonts w:ascii="Times New Roman" w:hAnsi="Times New Roman" w:eastAsia="宋体"/>
          <w:b w:val="0"/>
          <w:sz w:val="21"/>
        </w:rPr>
        <w:t>（健康快照跨域）、</w:t>
      </w:r>
      <w:r>
        <w:rPr>
          <w:rFonts w:ascii="Consolas" w:hAnsi="Consolas" w:eastAsia="宋体"/>
          <w:b w:val="0"/>
          <w:sz w:val="19"/>
        </w:rPr>
        <w:t>u_pl</w:t>
      </w:r>
      <w:r>
        <w:rPr>
          <w:rFonts w:ascii="Times New Roman" w:hAnsi="Times New Roman" w:eastAsia="宋体"/>
          <w:b w:val="0"/>
          <w:sz w:val="21"/>
        </w:rPr>
        <w:t>（显示通路）； PS 侧一份裸机固件负责命令、采样与文件系统；屏、串口（115200-8N1）与 JTAG/xsdb 三条路读回同一组状态。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829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2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图1  系统整体框图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4"/>
        </w:rPr>
        <w:t>主要性能指标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W w:w="5000" w:type="pct"/>
      </w:tblPr>
      <w:tblGrid>
        <w:gridCol w:w="2769"/>
        <w:gridCol w:w="2769"/>
        <w:gridCol w:w="2769"/>
      </w:tblGrid>
      <w:tr>
        <w:tc>
          <w:tcPr>
            <w:tcW w:type="dxa" w:w="2769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项</w:t>
            </w:r>
          </w:p>
        </w:tc>
        <w:tc>
          <w:tcPr>
            <w:tcW w:type="dxa" w:w="2769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数值</w:t>
            </w:r>
          </w:p>
        </w:tc>
        <w:tc>
          <w:tcPr>
            <w:tcW w:type="dxa" w:w="2769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条件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显示输出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1024×600 @ 59.5 Hz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像素钟 50 MHz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入流格式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512×300 RGB565，UDP 5001 端口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每包 ≤1392 字节，307,200 字节/帧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零丢包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丢帧 0 / 坏帧 0 / 重复帧 0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9000 帧 / 300 s 长跑，实测 29.99 fps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入流能力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≥116.7 fps 不丢字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不限速，目标 120 fps，960 帧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几何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0.25–2.00 倍八档 + 呼吸 + Fit，±1° 旋转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双线性可关，倍率与来源可机读回读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效果链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六级、九位控制字任意组合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整链延迟恒 15 拍，内容偏移恒 −4 行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时序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51,135 端点 setup/hold 零违例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最紧 </w:t>
            </w:r>
            <w:r>
              <w:rPr>
                <w:rFonts w:ascii="Consolas" w:hAnsi="Consolas" w:eastAsia="宋体"/>
                <w:b w:val="0"/>
                <w:sz w:val="15"/>
              </w:rPr>
              <w:t>eth_rxc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0.739 ns，实现后报告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资源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LUT 26.61 %、FF 7.70 %、BRAM 68.21 %、DSP48 8.64 %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实现后报告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规模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RTL 80 文件 11,768 行，PS 裸机 2,544 行，台架 82 支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上位机工具 29 支</w:t>
            </w:r>
          </w:p>
        </w:tc>
      </w:tr>
      <w:tr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固化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5"/>
              </w:rPr>
              <w:t>BOOT.bin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2,435,868 字节写 QSPI，擦写 + 回读校验通过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断电自启整条成立</w:t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4"/>
        </w:rPr>
        <w:t>主要创新点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同一帧内的左右对照显示</w:t>
      </w:r>
      <w:r>
        <w:rPr>
          <w:rFonts w:ascii="Times New Roman" w:hAnsi="Times New Roman" w:eastAsia="宋体"/>
          <w:b w:val="0"/>
          <w:sz w:val="21"/>
        </w:rPr>
        <w:t>：按列号逐像素在"原图"与"处理图"之间实时切换，缝位置是运行时参数，算法效果当场对照得出来，不接采集卡、不录屏。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几何与效果链共用一套坐标与延迟契约</w:t>
      </w:r>
      <w:r>
        <w:rPr>
          <w:rFonts w:ascii="Times New Roman" w:hAnsi="Times New Roman" w:eastAsia="宋体"/>
          <w:b w:val="0"/>
          <w:sz w:val="21"/>
        </w:rPr>
        <w:t>：缩放、旋转、双线性共用同一组 DSP 坐标算子；效果链在任意算法组合下延迟恒为 15 拍，叠加算法时读口调度不必重算。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让硬件自己数自己的账</w:t>
      </w:r>
      <w:r>
        <w:rPr>
          <w:rFonts w:ascii="Times New Roman" w:hAnsi="Times New Roman" w:eastAsia="宋体"/>
          <w:b w:val="0"/>
          <w:sz w:val="21"/>
        </w:rPr>
        <w:t>：丢帧、坏帧、帧间隔、结温与几何参数由 PL 计数并叠在屏上，串口与 JTAG 同源可读，链路判断不依赖肉眼。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4"/>
        </w:rPr>
        <w:t>完成情况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四条通路同时成立：PC 推流、板卡处理、屏上显示、串口与 JTAG 读回。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板级 105 条串口命令回归耗时 98.2 s 全过，跑完回到初态；36 行人眼验收逐条给出。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整屏逐像素判据 141 条通过 140 条，一键门禁 24 项绿 23 项；模块级台架 82 支配 5 支变异对照。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全流程构建 19 分 30 秒（综合 10 分 09 秒 + 实现含出位流 7 分 22 秒）。</w:t>
      </w:r>
    </w:p>
    <w:p>
      <w:pPr>
        <w:spacing w:line="300" w:lineRule="auto"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满载演示态结温 61.2–61.7 ℃（板读 XADC 六次极值），动态功耗 2.213 W（工具估算，置信度 Low）。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4"/>
        </w:rPr>
        <w:t>实物照片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803A"/>
          <w:left w:val="single" w:sz="6" w:space="0" w:color="C0803A"/>
          <w:bottom w:val="single" w:sz="6" w:space="0" w:color="C0803A"/>
          <w:right w:val="single" w:sz="6" w:space="0" w:color="C0803A"/>
          <w:insideH w:val="single" w:sz="6" w:space="0" w:color="C0803A"/>
          <w:insideV w:val="single" w:sz="6" w:space="0" w:color="C0803A"/>
        </w:tblBorders>
        <w:tblW w:w="5000" w:type="pct"/>
      </w:tblPr>
      <w:tblGrid>
        <w:gridCol w:w="8306"/>
      </w:tblGrid>
      <w:tr>
        <w:trPr>
          <w:trHeight w:val="2381" w:hRule="atLeast"/>
        </w:trPr>
        <w:tc>
          <w:tcPr>
            <w:tcW w:type="dxa" w:w="8306"/>
            <w:shd w:fill="FFF6E5"/>
          </w:tcPr>
          <w:p>
            <w:pPr>
              <w:spacing w:before="160" w:after="80" w:line="288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A4B00"/>
                <w:sz w:val="21"/>
              </w:rPr>
              <w:t>【照片 1｜整机正面 + 斜 45°】要拍到：上位机网口 → 板卡 → HDMI 屏三条线接好并在出画面，屏上是同帧左右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05020"/>
                <w:sz w:val="18"/>
              </w:rPr>
              <w:t>对照的效果（左半原图、右半处理图），屏下留出板卡与线材，能看出是一台完整设备。</w:t>
            </w:r>
          </w:p>
        </w:tc>
      </w:tr>
    </w:tbl>
    <w:p>
      <w:pPr>
        <w:spacing w:before="0" w:after="4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803A"/>
          <w:left w:val="single" w:sz="6" w:space="0" w:color="C0803A"/>
          <w:bottom w:val="single" w:sz="6" w:space="0" w:color="C0803A"/>
          <w:right w:val="single" w:sz="6" w:space="0" w:color="C0803A"/>
          <w:insideH w:val="single" w:sz="6" w:space="0" w:color="C0803A"/>
          <w:insideV w:val="single" w:sz="6" w:space="0" w:color="C0803A"/>
        </w:tblBorders>
        <w:tblW w:w="5000" w:type="pct"/>
      </w:tblPr>
      <w:tblGrid>
        <w:gridCol w:w="8306"/>
      </w:tblGrid>
      <w:tr>
        <w:trPr>
          <w:trHeight w:val="2381" w:hRule="atLeast"/>
        </w:trPr>
        <w:tc>
          <w:tcPr>
            <w:tcW w:type="dxa" w:w="8306"/>
            <w:shd w:fill="FFF6E5"/>
          </w:tcPr>
          <w:p>
            <w:pPr>
              <w:spacing w:before="160" w:after="80" w:line="288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A4B00"/>
                <w:sz w:val="21"/>
              </w:rPr>
              <w:t>【照片 2｜板卡顶面特写】要拍到并在图上标出四个位置：PL 侧 RJ45（PHY2，Realtek RTL8211F-CG）、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05020"/>
                <w:sz w:val="18"/>
              </w:rPr>
              <w:t xml:space="preserve">HDMI OUT 座、启动模式拨码（拨到 QSPI 档）、板载 32 MB QSPI NOR 丝印 </w:t>
            </w:r>
            <w:r>
              <w:rPr>
                <w:rFonts w:ascii="Consolas" w:hAnsi="Consolas" w:eastAsia="宋体"/>
                <w:b w:val="0"/>
                <w:color w:val="705020"/>
                <w:sz w:val="16"/>
              </w:rPr>
              <w:t>W25Q256FV</w:t>
            </w:r>
            <w:r>
              <w:rPr>
                <w:rFonts w:ascii="Times New Roman" w:hAnsi="Times New Roman" w:eastAsia="宋体"/>
                <w:b w:val="0"/>
                <w:color w:val="705020"/>
                <w:sz w:val="18"/>
              </w:rPr>
              <w:t>。</w:t>
            </w:r>
          </w:p>
        </w:tc>
      </w:tr>
    </w:tbl>
    <w:p>
      <w:pPr>
        <w:spacing w:before="0" w:after="4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803A"/>
          <w:left w:val="single" w:sz="6" w:space="0" w:color="C0803A"/>
          <w:bottom w:val="single" w:sz="6" w:space="0" w:color="C0803A"/>
          <w:right w:val="single" w:sz="6" w:space="0" w:color="C0803A"/>
          <w:insideH w:val="single" w:sz="6" w:space="0" w:color="C0803A"/>
          <w:insideV w:val="single" w:sz="6" w:space="0" w:color="C0803A"/>
        </w:tblBorders>
        <w:tblW w:w="5000" w:type="pct"/>
      </w:tblPr>
      <w:tblGrid>
        <w:gridCol w:w="8306"/>
      </w:tblGrid>
      <w:tr>
        <w:trPr>
          <w:trHeight w:val="2381" w:hRule="atLeast"/>
        </w:trPr>
        <w:tc>
          <w:tcPr>
            <w:tcW w:type="dxa" w:w="8306"/>
            <w:shd w:fill="FFF6E5"/>
          </w:tcPr>
          <w:p>
            <w:pPr>
              <w:spacing w:before="160" w:after="80" w:line="288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A4B00"/>
                <w:sz w:val="21"/>
              </w:rPr>
              <w:t>【照片 3｜串口与屏同框】要拍到：</w:t>
            </w:r>
            <w:r>
              <w:rPr>
                <w:rFonts w:ascii="Consolas" w:hAnsi="Consolas" w:eastAsia="宋体"/>
                <w:b w:val="0"/>
                <w:color w:val="8A4B00"/>
                <w:sz w:val="19"/>
              </w:rPr>
              <w:t>[STAT]</w:t>
            </w:r>
            <w:r>
              <w:rPr>
                <w:rFonts w:ascii="Times New Roman" w:hAnsi="Times New Roman" w:eastAsia="黑体"/>
                <w:b w:val="0"/>
                <w:color w:val="8A4B00"/>
                <w:sz w:val="21"/>
              </w:rPr>
              <w:t>（收包/坏帧/重复帧/帧间隔）、</w:t>
            </w:r>
            <w:r>
              <w:rPr>
                <w:rFonts w:ascii="Consolas" w:hAnsi="Consolas" w:eastAsia="宋体"/>
                <w:b w:val="0"/>
                <w:color w:val="8A4B00"/>
                <w:sz w:val="19"/>
              </w:rPr>
              <w:t>lane23</w:t>
            </w:r>
            <w:r>
              <w:rPr>
                <w:rFonts w:ascii="Times New Roman" w:hAnsi="Times New Roman" w:eastAsia="黑体"/>
                <w:b w:val="0"/>
                <w:color w:val="8A4B00"/>
                <w:sz w:val="21"/>
              </w:rPr>
              <w:t xml:space="preserve"> 回读（当前倍率与来源）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05020"/>
                <w:sz w:val="18"/>
              </w:rPr>
              <w:t>两行与屏上 OSD 的同一组数——屏和终端同框，用来证明三路同源。</w:t>
            </w:r>
          </w:p>
        </w:tc>
      </w:tr>
    </w:tbl>
    <w:p>
      <w:pPr>
        <w:spacing w:before="0" w:after="40" w:line="300" w:lineRule="auto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