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F2D5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3F87F4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5E4F8CC8" w14:textId="3A30D66B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2CD8B923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14:paraId="11433D73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5B990E10" w14:textId="77777777" w:rsidR="00B50D26" w:rsidRDefault="00B17AD4">
      <w:pPr>
        <w:pStyle w:val="Standard"/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14:paraId="19BD58E0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100753C8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0425E14C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3C40D895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1EC199E8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043A2197" w14:textId="77777777"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5275C32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1208C8CD" w14:textId="77777777"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14:paraId="760C23C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4AC4A7A9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560E4AB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2131720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00EF49D6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6F0566E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7D30A2EF" w14:textId="77777777"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 w14:paraId="1994D74A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A2A2" w14:textId="77777777"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0BC6" w14:textId="77777777"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B8C7D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5DEB" w14:textId="77777777"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 w14:paraId="027176E7" w14:textId="77777777"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0054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9D8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 w14:paraId="1CA21085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B1F22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36E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A8E7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8CDF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 w14:paraId="76AB7D38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7910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1DDF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E3A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1703D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14:paraId="2BEFBBDD" w14:textId="77777777" w:rsidR="00B50D26" w:rsidRDefault="00B50D26">
      <w:pPr>
        <w:pStyle w:val="Standard"/>
        <w:jc w:val="center"/>
      </w:pPr>
    </w:p>
    <w:p w14:paraId="2706E421" w14:textId="77777777"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14:paraId="4E6A8D78" w14:textId="77777777" w:rsidR="00B50D26" w:rsidRDefault="00B17AD4">
      <w:pPr>
        <w:pStyle w:val="Contents1"/>
      </w:pPr>
      <w:r>
        <w:t>Реферат</w:t>
      </w:r>
      <w:r>
        <w:tab/>
        <w:t>3</w:t>
      </w:r>
    </w:p>
    <w:p w14:paraId="68C2195F" w14:textId="77777777"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14:paraId="7954371C" w14:textId="77777777" w:rsidR="00B50D26" w:rsidRDefault="00B17AD4">
      <w:pPr>
        <w:pStyle w:val="Contents1"/>
      </w:pPr>
      <w:r>
        <w:t>Введение</w:t>
      </w:r>
      <w:r>
        <w:tab/>
        <w:t>5</w:t>
      </w:r>
    </w:p>
    <w:p w14:paraId="2ED33910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14:paraId="7840F972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14:paraId="6FAE740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14:paraId="12A76826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14:paraId="3B5347A8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</w:p>
    <w:p w14:paraId="04F0C74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14:paraId="241ADBEC" w14:textId="760E97CC" w:rsidR="00B50D26" w:rsidRDefault="00DA0368">
      <w:pPr>
        <w:pStyle w:val="Contents1"/>
      </w:pPr>
      <w:r>
        <w:t>Заключение</w:t>
      </w:r>
      <w:r>
        <w:tab/>
        <w:t>21</w:t>
      </w:r>
    </w:p>
    <w:p w14:paraId="3573A562" w14:textId="1160299F" w:rsidR="00B50D26" w:rsidRDefault="00B17AD4">
      <w:pPr>
        <w:pStyle w:val="Contents1"/>
      </w:pPr>
      <w:r>
        <w:t>Спи</w:t>
      </w:r>
      <w:r w:rsidR="00DA0368">
        <w:t>сок использованных источников</w:t>
      </w:r>
      <w:r w:rsidR="00DA0368">
        <w:tab/>
        <w:t>22</w:t>
      </w:r>
    </w:p>
    <w:p w14:paraId="309C605E" w14:textId="2109E537" w:rsidR="00B50D26" w:rsidRDefault="00B17AD4">
      <w:pPr>
        <w:pStyle w:val="Contents1"/>
      </w:pPr>
      <w:r>
        <w:t>П</w:t>
      </w:r>
      <w:r w:rsidR="00DA0368">
        <w:t>риложение А Диаграмма классов</w:t>
      </w:r>
      <w:r w:rsidR="00DA0368">
        <w:tab/>
        <w:t>23</w:t>
      </w:r>
    </w:p>
    <w:p w14:paraId="7A29BFBA" w14:textId="77777777" w:rsidR="00B50D26" w:rsidRDefault="00B17AD4">
      <w:pPr>
        <w:pStyle w:val="a"/>
      </w:pPr>
      <w:r>
        <w:fldChar w:fldCharType="end"/>
      </w:r>
    </w:p>
    <w:p w14:paraId="2EAD2AA6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14:paraId="4449E152" w14:textId="77777777" w:rsidR="00B50D26" w:rsidRDefault="00B17AD4">
      <w:pPr>
        <w:pStyle w:val="a0"/>
      </w:pPr>
      <w:r>
        <w:t>Лабораторная работа, 21 страница, 12 рисунков, 1 таблица, 5 источников.</w:t>
      </w:r>
    </w:p>
    <w:p w14:paraId="6155D769" w14:textId="77777777" w:rsidR="00B50D26" w:rsidRDefault="00B17AD4">
      <w:pPr>
        <w:pStyle w:val="a0"/>
      </w:pPr>
      <w:r>
        <w:t xml:space="preserve">Ключевые слова: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14:paraId="3535C211" w14:textId="77777777" w:rsidR="00B50D26" w:rsidRDefault="00B17AD4">
      <w:pPr>
        <w:pStyle w:val="a0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14:paraId="6A62E7BB" w14:textId="77777777" w:rsidR="00B50D26" w:rsidRDefault="00B17AD4">
      <w:pPr>
        <w:pStyle w:val="a0"/>
      </w:pPr>
      <w:r>
        <w:t xml:space="preserve">Отчёт по лабораторной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F60DDCD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14:paraId="7229FEC0" w14:textId="77777777" w:rsidR="00B50D26" w:rsidRDefault="00B17AD4">
      <w:pPr>
        <w:pStyle w:val="a0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14:paraId="501F0090" w14:textId="77777777" w:rsidR="00B50D26" w:rsidRDefault="00B17AD4">
      <w:pPr>
        <w:pStyle w:val="a0"/>
      </w:pPr>
      <w:r>
        <w:rPr>
          <w:b/>
          <w:bCs/>
        </w:rPr>
        <w:t>Система автоматизированного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14:paraId="5065750B" w14:textId="77777777" w:rsidR="00B50D26" w:rsidRDefault="00B17AD4">
      <w:pPr>
        <w:pStyle w:val="a0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14:paraId="5F4813F1" w14:textId="77777777" w:rsidR="00B50D26" w:rsidRDefault="00B17AD4">
      <w:pPr>
        <w:pStyle w:val="a0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14:paraId="6B31E26F" w14:textId="77777777" w:rsidR="00B50D26" w:rsidRDefault="00B17AD4">
      <w:pPr>
        <w:pStyle w:val="a0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74A2537B" w14:textId="10DA3930" w:rsidR="00B50D26" w:rsidRDefault="00B17AD4">
      <w:pPr>
        <w:pStyle w:val="a0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(</w:t>
      </w:r>
      <w:r>
        <w:rPr>
          <w:kern w:val="0"/>
          <w:lang w:val="en-US"/>
        </w:rPr>
        <w:t>IDE</w:t>
      </w:r>
      <w:r>
        <w:rPr>
          <w:kern w:val="0"/>
        </w:rPr>
        <w:t>) – система программных средств для разработки программного обеспечения.</w:t>
      </w:r>
    </w:p>
    <w:p w14:paraId="12699E95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14:paraId="78F56835" w14:textId="77777777" w:rsidR="00B50D26" w:rsidRDefault="00B17AD4">
      <w:pPr>
        <w:pStyle w:val="a0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14:paraId="79ABAE4A" w14:textId="77777777" w:rsidR="00B50D26" w:rsidRDefault="00B17AD4">
      <w:pPr>
        <w:pStyle w:val="a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"Назначение приложения" \l 1</w:instrText>
      </w:r>
      <w:r>
        <w:fldChar w:fldCharType="end"/>
      </w:r>
      <w:r>
        <w:t>Назначение приложения</w:t>
      </w:r>
    </w:p>
    <w:p w14:paraId="4A4A4298" w14:textId="77777777" w:rsidR="00B50D26" w:rsidRDefault="00B17AD4">
      <w:pPr>
        <w:pStyle w:val="a0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14:paraId="1DE9A8D9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14:paraId="27FF4854" w14:textId="67974983" w:rsidR="00B50D26" w:rsidRDefault="00B17AD4">
      <w:pPr>
        <w:pStyle w:val="a0"/>
      </w:pPr>
      <w:r>
        <w:t>Данное приложение разработано на наборе фреймворков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14:paraId="07867A89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фреймворка для проектов решения.</w:t>
      </w:r>
    </w:p>
    <w:p w14:paraId="4D17A034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интерфейса приложения.</w:t>
      </w:r>
    </w:p>
    <w:p w14:paraId="1E69BAD7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14:paraId="59319CAD" w14:textId="77777777" w:rsidR="00B50D26" w:rsidRDefault="00B17AD4">
      <w:pPr>
        <w:pStyle w:val="a0"/>
        <w:numPr>
          <w:ilvl w:val="0"/>
          <w:numId w:val="5"/>
        </w:numPr>
        <w:ind w:left="0" w:firstLine="850"/>
      </w:pPr>
      <w:r>
        <w:rPr>
          <w:lang w:val="en-US"/>
        </w:rPr>
        <w:t>NUnit</w:t>
      </w:r>
      <w:r>
        <w:t>. Используется для юнит-тестирования бизнес-логики приложения.</w:t>
      </w:r>
    </w:p>
    <w:p w14:paraId="5F547921" w14:textId="77777777" w:rsidR="00B50D26" w:rsidRDefault="00B17AD4">
      <w:pPr>
        <w:pStyle w:val="a0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 xml:space="preserve"># 7.3. Ресурсоёмких задач приложение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>, он позволяет реализовать все части приложения в рамках одного базового фреймворка. Поэтому он является оптимальным выбором для данной задачи.</w:t>
      </w:r>
    </w:p>
    <w:p w14:paraId="46B7D07D" w14:textId="201C45D5" w:rsidR="00B50D26" w:rsidRDefault="00B17AD4">
      <w:pPr>
        <w:pStyle w:val="a0"/>
      </w:pPr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commentRangeStart w:id="0"/>
      <w:r>
        <w:rPr>
          <w:lang w:val="en-US"/>
        </w:rPr>
        <w:t>Windows</w:t>
      </w:r>
      <w:r>
        <w:t xml:space="preserve"> 7</w:t>
      </w:r>
      <w:commentRangeEnd w:id="0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0"/>
      </w:r>
      <w:r>
        <w:t xml:space="preserve">: </w:t>
      </w:r>
      <w:commentRangeStart w:id="1"/>
      <w:r>
        <w:t xml:space="preserve">32- или 64-битный </w:t>
      </w:r>
      <w:commentRangeEnd w:id="1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1"/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 w:rsidR="0018242B">
        <w:t xml:space="preserve"> 1 ГГц, ОЗУ 512 Мб,</w:t>
      </w:r>
      <w:r>
        <w:t xml:space="preserve"> </w:t>
      </w:r>
      <w:r w:rsidR="006E5B37">
        <w:t xml:space="preserve">ОЗУ, </w:t>
      </w:r>
      <w:r w:rsidR="0018242B">
        <w:t xml:space="preserve">4,5 ГБ </w:t>
      </w:r>
      <w:r>
        <w:t xml:space="preserve"> дискового пространства, видеокарта с поддержкой </w:t>
      </w:r>
      <w:r>
        <w:rPr>
          <w:lang w:val="en-US"/>
        </w:rPr>
        <w:t>DirectX</w:t>
      </w:r>
      <w:r w:rsidR="0018242B">
        <w:t xml:space="preserve"> 9.  Cистемные </w:t>
      </w:r>
      <w:r>
        <w:t>требованиях к САПР «</w:t>
      </w:r>
      <w:r w:rsidR="006E5B37">
        <w:rPr>
          <w:lang w:val="en-US"/>
        </w:rPr>
        <w:t>SolidWorks</w:t>
      </w:r>
      <w:r>
        <w:t>»</w:t>
      </w:r>
      <w:r w:rsidR="0018242B">
        <w:t xml:space="preserve"> </w:t>
      </w:r>
      <w:r w:rsidR="0018242B">
        <w:rPr>
          <w:lang w:val="en-US"/>
        </w:rPr>
        <w:t>CPU</w:t>
      </w:r>
      <w:r w:rsidR="0018242B" w:rsidRPr="0018242B">
        <w:t xml:space="preserve"> </w:t>
      </w:r>
      <w:r w:rsidR="0018242B">
        <w:t xml:space="preserve">3,3 ГГц, ОЗУ 16 ГБ или более </w:t>
      </w:r>
      <w:r>
        <w:t>.</w:t>
      </w:r>
    </w:p>
    <w:p w14:paraId="14C61BA9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14:paraId="0F1FEA7B" w14:textId="5CF47316" w:rsidR="00B50D26" w:rsidRDefault="00B17AD4">
      <w:pPr>
        <w:pStyle w:val="a0"/>
      </w:pPr>
      <w:r>
        <w:t>Система автоматизированного проектирования «SolidWorks» от компании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>Dassault Systèmes</w:t>
      </w:r>
      <w:r>
        <w:t xml:space="preserve"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будет задействована </w:t>
      </w:r>
      <w:r w:rsidR="00146D55">
        <w:t>лишь малая доля функциональности</w:t>
      </w:r>
      <w:r>
        <w:t xml:space="preserve"> данной САПР, а именно трёхмерное моделирование.</w:t>
      </w:r>
    </w:p>
    <w:p w14:paraId="56731A1E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8862E" wp14:editId="65F03D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9672B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F81BDFC" wp14:editId="5F625E5D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C9621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DDBE6" w14:textId="77777777" w:rsidR="00B50D26" w:rsidRDefault="00B17AD4">
      <w:pPr>
        <w:pStyle w:val="a0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трёхмерного моделирования используется множество операций: построение двумерных эскизов, выдавливание, вырезание, создание фасок, скруглений, оболочек и так далее. Все операции, совершаемые одна за другой, в итоге формируют дерево операций (на рисунке выше оно находится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14:paraId="46A9C8B7" w14:textId="77777777" w:rsidR="00B50D26" w:rsidRDefault="00B17AD4">
      <w:pPr>
        <w:pStyle w:val="a0"/>
      </w:pPr>
      <w:r>
        <w:lastRenderedPageBreak/>
        <w:t>Несмотря на очень высокую степень автоматизации процесса конструирования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 xml:space="preserve">, включающего в себя существенную часть функциональности данной САПР. В частности, с помощью данного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14:paraId="7A85FD3A" w14:textId="77777777" w:rsidR="00B50D26" w:rsidRDefault="00B17AD4">
      <w:pPr>
        <w:pStyle w:val="a0"/>
      </w:pPr>
      <w:r>
        <w:t>В рамках данного проекта будет разработан плагин, позволяющий автоматизировать создание трёхмерных моделей заклепок. Технический объект – заклепка– показан на рисунке ниже.</w:t>
      </w:r>
    </w:p>
    <w:p w14:paraId="015097BB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6E405F" wp14:editId="3CA849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325E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CAEC53" wp14:editId="12D9247E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29B1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D98594" w14:textId="77777777" w:rsidR="00B50D26" w:rsidRDefault="00B17AD4">
      <w:pPr>
        <w:pStyle w:val="a0"/>
      </w:pPr>
      <w:r>
        <w:t>У данной заклепки пять изменяемых параметров.</w:t>
      </w:r>
    </w:p>
    <w:p w14:paraId="32E62B6D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14:paraId="431CBD77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30 мм до 100 мм); </w:t>
      </w:r>
    </w:p>
    <w:p w14:paraId="409D5DA7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14:paraId="701EA289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lastRenderedPageBreak/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14:paraId="624E5DED" w14:textId="77777777" w:rsidR="00B50D26" w:rsidRDefault="00B17AD4">
      <w:pPr>
        <w:pStyle w:val="ListParagraph"/>
        <w:numPr>
          <w:ilvl w:val="0"/>
          <w:numId w:val="6"/>
        </w:numPr>
      </w:pPr>
      <w:r>
        <w:rPr>
          <w:szCs w:val="28"/>
        </w:rPr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14:paraId="7376262F" w14:textId="77777777" w:rsidR="00B50D26" w:rsidRDefault="00B17AD4">
      <w:pPr>
        <w:pStyle w:val="a0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14:paraId="16A3D828" w14:textId="77777777" w:rsidR="00B50D26" w:rsidRDefault="00B17AD4">
      <w:pPr>
        <w:pStyle w:val="a0"/>
      </w:pPr>
      <w:r>
        <w:t>На рисунке ниже приведён вид чертежа данной заклепки. На нём можно легко видеть изменяемые параметры.</w:t>
      </w:r>
    </w:p>
    <w:p w14:paraId="26A82C68" w14:textId="77777777" w:rsidR="00B50D26" w:rsidRDefault="00B17AD4">
      <w:pPr>
        <w:pStyle w:val="a0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17229D" wp14:editId="5597A6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FAF9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2F599E50" wp14:editId="1C1B20CE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BC5C43" w14:textId="77777777" w:rsidR="00B50D26" w:rsidRDefault="00B17AD4">
      <w:pPr>
        <w:pStyle w:val="a0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 (в том числе с вырезанием).</w:t>
      </w:r>
    </w:p>
    <w:p w14:paraId="012C3EF3" w14:textId="77777777" w:rsidR="00B50D26" w:rsidRDefault="00B17AD4">
      <w:pPr>
        <w:pStyle w:val="a0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 xml:space="preserve">» установлен на компьютере, то получить его экземпляр можно с помощью </w:t>
      </w:r>
      <w:commentRangeStart w:id="2"/>
      <w:r>
        <w:t>маршалинга</w:t>
      </w:r>
      <w:commentRangeEnd w:id="2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2"/>
      </w:r>
      <w:r>
        <w:t>.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r>
        <w:rPr>
          <w:i/>
          <w:color w:val="000000"/>
          <w:kern w:val="0"/>
          <w:szCs w:val="19"/>
        </w:rPr>
        <w:t>SldWorks</w:t>
      </w:r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14:paraId="1977A421" w14:textId="1E8667FD" w:rsidR="00B50D26" w:rsidRDefault="00B17AD4">
      <w:pPr>
        <w:pStyle w:val="a0"/>
      </w:pPr>
      <w:r>
        <w:lastRenderedPageBreak/>
        <w:t xml:space="preserve">Объект </w:t>
      </w:r>
      <w:r>
        <w:rPr>
          <w:i/>
          <w:color w:val="000000"/>
          <w:kern w:val="0"/>
          <w:szCs w:val="19"/>
        </w:rPr>
        <w:t>SldWorks</w:t>
      </w:r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расчёты.</w:t>
      </w:r>
      <w:r w:rsidR="00C24766">
        <w:t xml:space="preserve"> </w:t>
      </w:r>
      <w:r>
        <w:t xml:space="preserve">Для создания детали необходимо вызвать метод </w:t>
      </w:r>
      <w:r>
        <w:rPr>
          <w:i/>
          <w:iCs/>
          <w:lang w:val="en-US"/>
        </w:rPr>
        <w:t>CreateNewDoc</w:t>
      </w:r>
      <w:r>
        <w:rPr>
          <w:i/>
          <w:iCs/>
        </w:rPr>
        <w:t>()</w:t>
      </w:r>
      <w:r>
        <w:t>.</w:t>
      </w:r>
    </w:p>
    <w:p w14:paraId="1DE05424" w14:textId="77777777" w:rsidR="00B50D26" w:rsidRDefault="00B17AD4">
      <w:pPr>
        <w:pStyle w:val="a0"/>
      </w:pPr>
      <w:r>
        <w:t xml:space="preserve">Также через </w:t>
      </w:r>
      <w:r>
        <w:rPr>
          <w:i/>
          <w:color w:val="000000"/>
          <w:kern w:val="0"/>
          <w:szCs w:val="19"/>
        </w:rPr>
        <w:t>SldWorks</w:t>
      </w:r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14:paraId="4208B95D" w14:textId="77777777" w:rsidR="00B50D26" w:rsidRDefault="00B50D26">
      <w:pPr>
        <w:pStyle w:val="a0"/>
        <w:ind w:firstLine="0"/>
      </w:pPr>
    </w:p>
    <w:p w14:paraId="63BC0388" w14:textId="77777777" w:rsidR="00B50D26" w:rsidRDefault="00B50D26">
      <w:pPr>
        <w:pStyle w:val="a0"/>
      </w:pPr>
    </w:p>
    <w:p w14:paraId="3EE0595D" w14:textId="77777777" w:rsidR="00B50D26" w:rsidRDefault="00B50D26">
      <w:pPr>
        <w:pStyle w:val="a0"/>
      </w:pPr>
    </w:p>
    <w:p w14:paraId="3FD12046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14:paraId="54CFEEF3" w14:textId="103664B6" w:rsidR="00B50D26" w:rsidRDefault="00B17AD4">
      <w:pPr>
        <w:pStyle w:val="a0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фреймворки,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</w:t>
      </w:r>
      <w:r w:rsidR="006E5B37">
        <w:rPr>
          <w:lang w:val="en-US"/>
        </w:rPr>
        <w:t>olidWo</w:t>
      </w:r>
      <w:r>
        <w:rPr>
          <w:lang w:val="en-US"/>
        </w:rPr>
        <w:t>rks</w:t>
      </w:r>
      <w:r>
        <w:t>». Кроме того, необходимо покрыть бизнес-логику юнит-тестами.</w:t>
      </w:r>
    </w:p>
    <w:p w14:paraId="480ED218" w14:textId="77777777" w:rsidR="00B50D26" w:rsidRDefault="00B17AD4">
      <w:pPr>
        <w:pStyle w:val="a0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14:paraId="7B9EB92F" w14:textId="23A166C9" w:rsidR="00B50D26" w:rsidRDefault="00C24766" w:rsidP="00651778">
      <w:pPr>
        <w:pStyle w:val="a0"/>
        <w:ind w:firstLine="0"/>
      </w:pPr>
      <w:r>
        <w:rPr>
          <w:noProof/>
          <w:lang w:eastAsia="ru-RU"/>
        </w:rPr>
        <w:pict w14:anchorId="158AB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343.2pt">
            <v:imagedata r:id="rId18" o:title="Без имени-1"/>
          </v:shape>
        </w:pict>
      </w:r>
    </w:p>
    <w:p w14:paraId="13333172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B150A6C" wp14:editId="413D7C7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E852A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FC8F26" w14:textId="77777777" w:rsidR="00B50D26" w:rsidRDefault="00B17AD4">
      <w:pPr>
        <w:pStyle w:val="a0"/>
      </w:pPr>
      <w:r>
        <w:t>Пакет бизнес-логики включает в себя следующие классы.</w:t>
      </w:r>
    </w:p>
    <w:p w14:paraId="4D0C6924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14:paraId="702A56BA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r>
        <w:rPr>
          <w:lang w:val="en-US"/>
        </w:rPr>
        <w:t>Parametrs</w:t>
      </w:r>
      <w:r>
        <w:t xml:space="preserve"> – класс, хранящий параметры заклепки.</w:t>
      </w:r>
    </w:p>
    <w:p w14:paraId="234E16CE" w14:textId="77777777" w:rsidR="00B50D26" w:rsidRDefault="00B17AD4">
      <w:pPr>
        <w:pStyle w:val="a0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UI</w:t>
      </w:r>
      <w:r>
        <w:t xml:space="preserve"> – класс, отвечающий за интерфейс программы.</w:t>
      </w:r>
    </w:p>
    <w:p w14:paraId="05CDB2C8" w14:textId="77777777" w:rsidR="00B50D26" w:rsidRDefault="00B17AD4">
      <w:pPr>
        <w:pStyle w:val="a0"/>
      </w:pPr>
      <w:r>
        <w:t>Общий алгоритм работы программы заключается в следующем.</w:t>
      </w:r>
    </w:p>
    <w:p w14:paraId="3F50633F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r>
        <w:rPr>
          <w:lang w:val="en-US"/>
        </w:rPr>
        <w:t>Parametrs</w:t>
      </w:r>
      <w:r>
        <w:t xml:space="preserve">. Если какое-либо из значений оказывается недопустимым, то программа покажет диалоговое окно с описанием ошибки. </w:t>
      </w:r>
    </w:p>
    <w:p w14:paraId="09FC3165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14:paraId="2AFFAA70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 xml:space="preserve">Первым делом программа </w:t>
      </w:r>
      <w:commentRangeStart w:id="3"/>
      <w:r>
        <w:t xml:space="preserve">словит </w:t>
      </w:r>
      <w:commentRangeEnd w:id="3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3"/>
      </w:r>
      <w:r>
        <w:t xml:space="preserve">окно </w:t>
      </w:r>
      <w:r>
        <w:rPr>
          <w:lang w:val="en-US"/>
        </w:rPr>
        <w:t>SoildWorks</w:t>
      </w:r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14:paraId="2D3A4DC0" w14:textId="77777777" w:rsidR="00B50D26" w:rsidRDefault="00B17AD4">
      <w:pPr>
        <w:pStyle w:val="a0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</w:t>
      </w:r>
      <w:commentRangeStart w:id="4"/>
      <w:r>
        <w:t xml:space="preserve">Применение паттернов проектирования «Стратегия» или «Мост» (подробнее о них в книге [2]) </w:t>
      </w:r>
      <w:commentRangeEnd w:id="4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4"/>
      </w:r>
      <w:r>
        <w:t>позволило бы решить эту проблему.</w:t>
      </w:r>
    </w:p>
    <w:p w14:paraId="30C58808" w14:textId="77777777" w:rsidR="00B50D26" w:rsidRDefault="00B17AD4">
      <w:pPr>
        <w:pStyle w:val="a0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14:paraId="2500671C" w14:textId="77777777" w:rsidR="00B50D26" w:rsidRDefault="00B17AD4">
      <w:pPr>
        <w:pStyle w:val="a0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r>
        <w:rPr>
          <w:lang w:val="en-US"/>
        </w:rPr>
        <w:t>CheckBox</w:t>
      </w:r>
      <w:r>
        <w:t>, который отвечает за наличие вырезки.</w:t>
      </w:r>
    </w:p>
    <w:p w14:paraId="1B806C99" w14:textId="77777777" w:rsidR="00B50D26" w:rsidRDefault="00B17AD4">
      <w:pPr>
        <w:pStyle w:val="a0"/>
        <w:numPr>
          <w:ilvl w:val="0"/>
          <w:numId w:val="8"/>
        </w:numPr>
        <w:ind w:left="0" w:firstLine="850"/>
      </w:pPr>
      <w:r>
        <w:t>Новый параметр, отвечающий за глубину вырезки.</w:t>
      </w:r>
    </w:p>
    <w:p w14:paraId="28D2F1BD" w14:textId="77777777" w:rsidR="00B50D26" w:rsidRDefault="00B17AD4">
      <w:pPr>
        <w:pStyle w:val="a0"/>
      </w:pPr>
      <w:r>
        <w:t xml:space="preserve">Данная дополнительная функциональность также была реализована. Диаграмма классов приведена в приложении </w:t>
      </w:r>
      <w:commentRangeStart w:id="5"/>
      <w:r>
        <w:t>А</w:t>
      </w:r>
      <w:commentRangeEnd w:id="5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5"/>
      </w:r>
      <w:r>
        <w:t>.</w:t>
      </w:r>
    </w:p>
    <w:p w14:paraId="3F90B66D" w14:textId="77777777" w:rsidR="00B50D26" w:rsidRDefault="00B17AD4">
      <w:pPr>
        <w:pStyle w:val="a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14:paraId="2DB35A7A" w14:textId="77777777" w:rsidR="00B50D26" w:rsidRDefault="00B17AD4">
      <w:pPr>
        <w:pStyle w:val="a0"/>
      </w:pPr>
      <w:r>
        <w:t xml:space="preserve">В пакете пользовательского интерфейса реализован класс окна: </w:t>
      </w:r>
      <w:r>
        <w:rPr>
          <w:lang w:val="en-US"/>
        </w:rPr>
        <w:t>MainForm</w:t>
      </w:r>
      <w:r>
        <w:t>.</w:t>
      </w:r>
    </w:p>
    <w:p w14:paraId="54A2BCDB" w14:textId="77777777" w:rsidR="00B50D26" w:rsidRDefault="00B17AD4">
      <w:pPr>
        <w:pStyle w:val="a0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построение.</w:t>
      </w:r>
    </w:p>
    <w:p w14:paraId="023402CA" w14:textId="01F79F79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DCDA03" wp14:editId="29A49DC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112300" w14:textId="772AA8FA" w:rsidR="00B50D26" w:rsidRDefault="0074571C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6FF1DD" wp14:editId="11294437">
                                  <wp:extent cx="3609975" cy="3600450"/>
                                  <wp:effectExtent l="0" t="0" r="952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997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789FA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CDA03" id="_x0000_t202" coordsize="21600,21600" o:spt="202" path="m,l,21600r21600,l21600,xe">
                <v:stroke joinstyle="miter"/>
                <v:path gradientshapeok="t" o:connecttype="rect"/>
              </v:shapetype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14:paraId="69112300" w14:textId="772AA8FA" w:rsidR="00B50D26" w:rsidRDefault="0074571C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6FF1DD" wp14:editId="11294437">
                            <wp:extent cx="3609975" cy="3600450"/>
                            <wp:effectExtent l="0" t="0" r="952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9975" cy="360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789FAD" w14:textId="77777777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417">
        <w:t>Кнопка «Создать новый документ» отвечает за создание нового документа в программе «</w:t>
      </w:r>
      <w:r w:rsidR="00BA3417">
        <w:rPr>
          <w:lang w:val="en-US"/>
        </w:rPr>
        <w:t>SolidWorks</w:t>
      </w:r>
      <w:r w:rsidR="00BA3417">
        <w:t>».</w:t>
      </w:r>
    </w:p>
    <w:p w14:paraId="63DF20BB" w14:textId="3C39B014" w:rsidR="00BA3417" w:rsidRDefault="00BA3417">
      <w:pPr>
        <w:pStyle w:val="a0"/>
      </w:pPr>
      <w:r>
        <w:rPr>
          <w:lang w:val="en-US"/>
        </w:rPr>
        <w:t>CheckBox</w:t>
      </w:r>
      <w:r w:rsidRPr="00BA3417">
        <w:t xml:space="preserve"> </w:t>
      </w:r>
      <w:r>
        <w:t>«Наличие вырезки» отвечает за наличие вырезки в модели заклепки.</w:t>
      </w:r>
    </w:p>
    <w:p w14:paraId="4831DEB5" w14:textId="60333EFA" w:rsidR="00BA3417" w:rsidRDefault="00BA3417">
      <w:pPr>
        <w:pStyle w:val="a0"/>
      </w:pPr>
      <w:r>
        <w:t xml:space="preserve">Затем в </w:t>
      </w:r>
      <w:r w:rsidR="00C24766">
        <w:rPr>
          <w:lang w:val="en-US"/>
        </w:rPr>
        <w:t>T</w:t>
      </w:r>
      <w:r>
        <w:rPr>
          <w:lang w:val="en-US"/>
        </w:rPr>
        <w:t>exbox</w:t>
      </w:r>
      <w:r>
        <w:t xml:space="preserve"> пользователь заносит параметры заклепки.</w:t>
      </w:r>
    </w:p>
    <w:p w14:paraId="409DDE8A" w14:textId="0737FFD7" w:rsidR="00BA3417" w:rsidRDefault="00BA3417">
      <w:pPr>
        <w:pStyle w:val="a0"/>
      </w:pPr>
      <w:r>
        <w:t>Кнопка «Создать фигуру» создает модель заклепки по указанным параметрам.</w:t>
      </w:r>
    </w:p>
    <w:p w14:paraId="0A5E800C" w14:textId="56BB319A" w:rsidR="00BA3417" w:rsidRPr="00BA3417" w:rsidRDefault="00BA3417">
      <w:pPr>
        <w:pStyle w:val="a0"/>
      </w:pPr>
      <w:r>
        <w:t>Кнопка «Очистить» удаляет прошлую модель заклепки.</w:t>
      </w:r>
    </w:p>
    <w:p w14:paraId="205BC212" w14:textId="77777777" w:rsidR="00B50D26" w:rsidRDefault="00B50D26">
      <w:pPr>
        <w:pStyle w:val="a0"/>
      </w:pPr>
    </w:p>
    <w:p w14:paraId="7B30F957" w14:textId="77777777" w:rsidR="00B50D26" w:rsidRDefault="00B17AD4">
      <w:pPr>
        <w:pStyle w:val="a0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14:paraId="20DA766B" w14:textId="77777777" w:rsidR="00B50D26" w:rsidRDefault="00B17AD4">
      <w:pPr>
        <w:pStyle w:val="a0"/>
      </w:pPr>
      <w:r>
        <w:t>Тестирование программы состоит из нескольких этапов.</w:t>
      </w:r>
    </w:p>
    <w:p w14:paraId="77FDAB6D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14:paraId="59A67C84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инструментов юнит-тестирования.</w:t>
      </w:r>
    </w:p>
    <w:p w14:paraId="6303C0F9" w14:textId="77777777" w:rsidR="00B50D26" w:rsidRDefault="00B17AD4">
      <w:pPr>
        <w:pStyle w:val="a0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14:paraId="220EF550" w14:textId="77777777" w:rsidR="00B50D26" w:rsidRDefault="00B17AD4">
      <w:pPr>
        <w:pStyle w:val="a0"/>
      </w:pPr>
      <w:r>
        <w:t>Ввод неправильных значений пресекается программой: при попытке ввода неверных значений, программа выдаст окно с описанием ошибки.</w:t>
      </w:r>
    </w:p>
    <w:p w14:paraId="32E5C445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B468CED" wp14:editId="4C99369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4BE708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E56813" wp14:editId="0AD67CFE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B0FF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444E31" w14:textId="77777777" w:rsidR="0018578E" w:rsidRDefault="00B17AD4">
      <w:pPr>
        <w:pStyle w:val="a0"/>
      </w:pPr>
      <w:r>
        <w:t>Изначально все поля будут иметь значения по умолчанию.</w:t>
      </w:r>
    </w:p>
    <w:p w14:paraId="165B30EA" w14:textId="1A112C63" w:rsidR="0018578E" w:rsidRDefault="0018578E" w:rsidP="0018578E">
      <w:pPr>
        <w:pStyle w:val="a0"/>
        <w:numPr>
          <w:ilvl w:val="1"/>
          <w:numId w:val="10"/>
        </w:numPr>
      </w:pPr>
      <w:r>
        <w:t xml:space="preserve">Радиус шапки </w:t>
      </w:r>
      <w:r>
        <w:softHyphen/>
        <w:t>30 мм</w:t>
      </w:r>
    </w:p>
    <w:p w14:paraId="067A3A09" w14:textId="21665ECB" w:rsidR="0018578E" w:rsidRDefault="0018578E" w:rsidP="0018578E">
      <w:pPr>
        <w:pStyle w:val="a0"/>
        <w:numPr>
          <w:ilvl w:val="1"/>
          <w:numId w:val="10"/>
        </w:numPr>
      </w:pPr>
      <w:r>
        <w:t>Высота шапки 10 мм</w:t>
      </w:r>
    </w:p>
    <w:p w14:paraId="5C36123C" w14:textId="57EA90A9" w:rsidR="0018578E" w:rsidRDefault="0018578E" w:rsidP="0018578E">
      <w:pPr>
        <w:pStyle w:val="a0"/>
        <w:numPr>
          <w:ilvl w:val="1"/>
          <w:numId w:val="10"/>
        </w:numPr>
      </w:pPr>
      <w:r>
        <w:t>Длина болта 100 мм</w:t>
      </w:r>
    </w:p>
    <w:p w14:paraId="51E84D4E" w14:textId="1EC7EFDC" w:rsidR="0018578E" w:rsidRDefault="0018578E" w:rsidP="0018578E">
      <w:pPr>
        <w:pStyle w:val="a0"/>
        <w:numPr>
          <w:ilvl w:val="1"/>
          <w:numId w:val="10"/>
        </w:numPr>
      </w:pPr>
      <w:r>
        <w:t>Радиус болта 15 мм</w:t>
      </w:r>
    </w:p>
    <w:p w14:paraId="77497CD2" w14:textId="012D6956" w:rsidR="0018578E" w:rsidRDefault="0018578E" w:rsidP="0018578E">
      <w:pPr>
        <w:pStyle w:val="a0"/>
        <w:numPr>
          <w:ilvl w:val="1"/>
          <w:numId w:val="10"/>
        </w:numPr>
      </w:pPr>
      <w:r>
        <w:t>Радиус вырезки 20 мм</w:t>
      </w:r>
    </w:p>
    <w:p w14:paraId="59468371" w14:textId="462EAF34" w:rsidR="0018578E" w:rsidRDefault="0018578E" w:rsidP="0018578E">
      <w:pPr>
        <w:pStyle w:val="a0"/>
        <w:numPr>
          <w:ilvl w:val="1"/>
          <w:numId w:val="10"/>
        </w:numPr>
      </w:pPr>
      <w:r>
        <w:t>Глубина вырезки 0.5 мм</w:t>
      </w:r>
    </w:p>
    <w:p w14:paraId="33A76C79" w14:textId="2578622D" w:rsidR="00B50D26" w:rsidRDefault="00B17AD4">
      <w:pPr>
        <w:pStyle w:val="a0"/>
      </w:pPr>
      <w:r>
        <w:t xml:space="preserve"> При 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14:paraId="38F93CE4" w14:textId="77777777" w:rsidR="00B50D26" w:rsidRDefault="00B17AD4">
      <w:pPr>
        <w:pStyle w:val="a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 wp14:anchorId="2CCF23AE" wp14:editId="21989D3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91AF85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185D8D0" wp14:editId="66DB9AC5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77BD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A1D5FD" w14:textId="77777777" w:rsidR="00B50D26" w:rsidRDefault="00B17AD4">
      <w:pPr>
        <w:pStyle w:val="a0"/>
      </w:pPr>
      <w:r>
        <w:t xml:space="preserve">Юнит-тестирование произведено с помощью библиотеки </w:t>
      </w:r>
      <w:r>
        <w:rPr>
          <w:lang w:val="en-US"/>
        </w:rPr>
        <w:t>NUnit</w:t>
      </w:r>
      <w:r>
        <w:t xml:space="preserve">. Условия задачи предполагают тестирование бизнес-логики. </w:t>
      </w:r>
    </w:p>
    <w:p w14:paraId="779B189C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D4C429" wp14:editId="5B7650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ABFF9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CD7766" wp14:editId="126A32E3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79DBCB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C0060" w14:textId="77777777" w:rsidR="00B50D26" w:rsidRDefault="00B17AD4">
      <w:pPr>
        <w:pStyle w:val="a0"/>
      </w:pPr>
      <w:r>
        <w:t>В таблице ниже приведены методы, покрывающие тестовые случаи.</w:t>
      </w:r>
    </w:p>
    <w:p w14:paraId="3C46CB18" w14:textId="77777777" w:rsidR="00146D55" w:rsidRDefault="00146D5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br w:type="page"/>
      </w:r>
    </w:p>
    <w:p w14:paraId="2B772557" w14:textId="6F08B64E" w:rsidR="00B50D26" w:rsidRDefault="00B17AD4">
      <w:pPr>
        <w:pStyle w:val="a0"/>
      </w:pPr>
      <w:r>
        <w:lastRenderedPageBreak/>
        <w:t>Таблица 6.1 – Методы юнит-тестирования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 w14:paraId="2A1603B1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A3E9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05FA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 w14:paraId="75F59ACB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55CC" w14:textId="77777777"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C85D7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  <w:p w14:paraId="14273730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болта не может быть больше 500мм</w:t>
            </w:r>
          </w:p>
          <w:p w14:paraId="2DCA06F4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Толщина шапки, радиус шапки не может быть больше 100мм</w:t>
            </w:r>
          </w:p>
          <w:p w14:paraId="3A797770" w14:textId="77777777" w:rsidR="001C772E" w:rsidRPr="001C772E" w:rsidRDefault="001C772E" w:rsidP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Проверяет работу </w:t>
            </w:r>
            <w:r>
              <w:rPr>
                <w:color w:val="000000"/>
                <w:sz w:val="24"/>
                <w:szCs w:val="24"/>
                <w:lang w:val="en-US"/>
              </w:rPr>
              <w:t>LenghtBold</w:t>
            </w:r>
            <w:r w:rsidRPr="001C772E">
              <w:rPr>
                <w:color w:val="000000"/>
                <w:sz w:val="24"/>
                <w:szCs w:val="24"/>
              </w:rPr>
              <w:t xml:space="preserve">(), </w:t>
            </w:r>
            <w:r>
              <w:rPr>
                <w:color w:val="000000"/>
                <w:sz w:val="24"/>
                <w:szCs w:val="24"/>
                <w:lang w:val="en-US"/>
              </w:rPr>
              <w:t>WidthTop</w:t>
            </w:r>
            <w:r w:rsidRPr="001C772E">
              <w:rPr>
                <w:color w:val="000000"/>
                <w:sz w:val="24"/>
                <w:szCs w:val="24"/>
              </w:rPr>
              <w:t>(),</w:t>
            </w:r>
          </w:p>
          <w:p w14:paraId="54204B4D" w14:textId="60E7D163" w:rsidR="001C772E" w:rsidRDefault="001C772E" w:rsidP="001C772E">
            <w:pPr>
              <w:pStyle w:val="TableContents"/>
            </w:pPr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r w:rsidRPr="001C772E">
              <w:rPr>
                <w:color w:val="000000"/>
                <w:sz w:val="24"/>
                <w:szCs w:val="24"/>
              </w:rPr>
              <w:t>()</w:t>
            </w:r>
          </w:p>
        </w:tc>
      </w:tr>
      <w:tr w:rsidR="00B50D26" w14:paraId="1BB943D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4512" w14:textId="3F7CFB1D"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19DC" w14:textId="77777777" w:rsidR="006C70E5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  <w:p w14:paraId="2BE1F24D" w14:textId="77777777" w:rsid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Попытка присвоить значение длины болта более 500 мм, толщине шапки и радиусы шапки значение более 100мм</w:t>
            </w:r>
          </w:p>
          <w:p w14:paraId="6F541AC5" w14:textId="77777777" w:rsidR="001C772E" w:rsidRP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Проверяет работу </w:t>
            </w:r>
            <w:r>
              <w:rPr>
                <w:color w:val="000000"/>
                <w:sz w:val="24"/>
                <w:szCs w:val="24"/>
                <w:lang w:val="en-US"/>
              </w:rPr>
              <w:t>LenghtBold</w:t>
            </w:r>
            <w:r w:rsidRPr="001C772E">
              <w:rPr>
                <w:color w:val="000000"/>
                <w:sz w:val="24"/>
                <w:szCs w:val="24"/>
              </w:rPr>
              <w:t xml:space="preserve">(), </w:t>
            </w:r>
            <w:r>
              <w:rPr>
                <w:color w:val="000000"/>
                <w:sz w:val="24"/>
                <w:szCs w:val="24"/>
                <w:lang w:val="en-US"/>
              </w:rPr>
              <w:t>WidthTop</w:t>
            </w:r>
            <w:r w:rsidRPr="001C772E">
              <w:rPr>
                <w:color w:val="000000"/>
                <w:sz w:val="24"/>
                <w:szCs w:val="24"/>
              </w:rPr>
              <w:t>(),</w:t>
            </w:r>
          </w:p>
          <w:p w14:paraId="3EA6AFF6" w14:textId="2EE5BA47" w:rsidR="001C772E" w:rsidRP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r w:rsidRPr="001C772E">
              <w:rPr>
                <w:color w:val="000000"/>
                <w:sz w:val="24"/>
                <w:szCs w:val="24"/>
              </w:rPr>
              <w:t>()</w:t>
            </w:r>
          </w:p>
        </w:tc>
      </w:tr>
      <w:tr w:rsidR="00B50D26" w14:paraId="301D756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FEB" w14:textId="0893F334" w:rsidR="00B50D26" w:rsidRDefault="00B17AD4">
            <w:pPr>
              <w:pStyle w:val="TableContents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Dependence()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73BF8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</w:p>
          <w:p w14:paraId="6C1FAD0D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вырезки от радиуса шапки</w:t>
            </w:r>
          </w:p>
          <w:p w14:paraId="3C0FE63F" w14:textId="77777777" w:rsidR="006E5B37" w:rsidRPr="00466590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RadCut</w:t>
            </w:r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r w:rsidRPr="00466590">
              <w:rPr>
                <w:color w:val="000000"/>
                <w:sz w:val="24"/>
                <w:szCs w:val="24"/>
              </w:rPr>
              <w:t>)</w:t>
            </w:r>
          </w:p>
          <w:p w14:paraId="4900D14F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болта от радиуса шапки</w:t>
            </w:r>
          </w:p>
          <w:p w14:paraId="770B15BC" w14:textId="38ED8EE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RadBold</w:t>
            </w:r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22E44CE2" w14:textId="77777777" w:rsidR="006E5B37" w:rsidRDefault="006E5B37" w:rsidP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толщины болта от толщины вырезки</w:t>
            </w:r>
          </w:p>
          <w:p w14:paraId="2F42C8C8" w14:textId="0C24A134" w:rsidR="006E5B37" w:rsidRPr="006E5B37" w:rsidRDefault="006E5B37" w:rsidP="006E5B37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WidthCut</w:t>
            </w:r>
            <w:r>
              <w:rPr>
                <w:color w:val="000000"/>
                <w:sz w:val="24"/>
                <w:szCs w:val="24"/>
              </w:rPr>
              <w:t xml:space="preserve"> от </w:t>
            </w:r>
            <w:r>
              <w:rPr>
                <w:color w:val="000000"/>
                <w:sz w:val="24"/>
                <w:szCs w:val="24"/>
                <w:lang w:val="en-US"/>
              </w:rPr>
              <w:t>WidthBold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752DB49A" w14:textId="2B66355F" w:rsidR="00B50D26" w:rsidRDefault="00B50D26">
      <w:pPr>
        <w:pStyle w:val="a0"/>
      </w:pPr>
    </w:p>
    <w:p w14:paraId="75765D05" w14:textId="77777777"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14:paraId="58DB8A5E" w14:textId="77777777"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о выполнении тестов приведён на рисунке ниже. Легко видеть, что все тесты завершены успешно.</w:t>
      </w:r>
    </w:p>
    <w:p w14:paraId="7958143B" w14:textId="7777777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4E9158D" wp14:editId="5CECA979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76AC3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2EF619" wp14:editId="17A3E97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ABDF5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D24B4" w14:textId="77777777" w:rsidR="00B50D26" w:rsidRDefault="00B17AD4">
      <w:pPr>
        <w:pStyle w:val="a0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 xml:space="preserve">» и от конфигурации компьютера, измерению в стресс-тесте будет подвергаться потребление памяти </w:t>
      </w:r>
      <w:r>
        <w:lastRenderedPageBreak/>
        <w:t>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14:paraId="6A45DE3C" w14:textId="77777777" w:rsidR="00B50D26" w:rsidRDefault="00B17AD4">
      <w:pPr>
        <w:pStyle w:val="a0"/>
      </w:pPr>
      <w:r>
        <w:t>Конфигурация компьютера, на котором выполнялся тест:</w:t>
      </w:r>
    </w:p>
    <w:p w14:paraId="156BA3A1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14:paraId="5D710651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14:paraId="540C3F6B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14:paraId="74E9DE95" w14:textId="77777777" w:rsidR="00B50D26" w:rsidRDefault="00B17AD4">
      <w:pPr>
        <w:pStyle w:val="a0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 10 x64</w:t>
      </w:r>
    </w:p>
    <w:p w14:paraId="4B0CFDDA" w14:textId="77777777" w:rsidR="00B50D26" w:rsidRDefault="00B17AD4">
      <w:pPr>
        <w:pStyle w:val="a0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>». Тест завершился досрочно на построении 76-ой модели, так как «</w:t>
      </w:r>
      <w:r>
        <w:rPr>
          <w:lang w:val="en-US"/>
        </w:rPr>
        <w:t>SolidWorks</w:t>
      </w:r>
      <w:r>
        <w:t>» аварийно завершил свою работу без вывода информации об ошибке.</w:t>
      </w:r>
    </w:p>
    <w:p w14:paraId="4C737A9F" w14:textId="77777777" w:rsidR="00B50D26" w:rsidRDefault="00B17AD4">
      <w:pPr>
        <w:pStyle w:val="a0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14:paraId="389F1493" w14:textId="18AB9D97" w:rsidR="00B50D26" w:rsidRDefault="00B17AD4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E2E6C55" wp14:editId="55FEEFD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C981C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3F24B0" wp14:editId="3F6F33DA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4A562" w14:textId="79849F18"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E6C55" id="_x0000_t202" coordsize="21600,21600" o:spt="202" path="m,l,21600r21600,l21600,xe">
                <v:stroke joinstyle="miter"/>
                <v:path gradientshapeok="t" o:connecttype="rect"/>
              </v:shapetype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14:paraId="72C981C7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3F24B0" wp14:editId="3F6F33DA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4A562" w14:textId="79849F18"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Скорость построения напрямую зависит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</w:t>
      </w:r>
      <w:r>
        <w:lastRenderedPageBreak/>
        <w:t>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14:paraId="73041909" w14:textId="2CDC8E7E" w:rsidR="00B50D26" w:rsidRDefault="00B17AD4" w:rsidP="00466590">
      <w:pPr>
        <w:pStyle w:val="a0"/>
      </w:pPr>
      <w:r>
        <w:t xml:space="preserve">Тем не менее, на нижеприведённом графике легко видеть, что количество времени, затрачиваемого на построение, растёт с количеством открытых моделей.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044DC36" wp14:editId="5CC0BECF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32B8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509B7" wp14:editId="2FF26AF4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AB1BD" w14:textId="25ECE810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DC36"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14:paraId="28432B8E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2509B7" wp14:editId="2FF26AF4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EAB1BD" w14:textId="25ECE810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579D" w14:textId="455C0BF5" w:rsidR="00B50D26" w:rsidRDefault="00B17AD4">
      <w:pPr>
        <w:pStyle w:val="a0"/>
      </w:pPr>
      <w:r>
        <w:t>Пиковое потребление ОЗУ было при удержании 76 моделей, оно составило 2,6 ГБ.</w:t>
      </w:r>
    </w:p>
    <w:p w14:paraId="54DD716C" w14:textId="3FB531D7" w:rsidR="00466590" w:rsidRDefault="00466590">
      <w:pPr>
        <w:pStyle w:val="a0"/>
      </w:pPr>
      <w:r>
        <w:t>При построении заклепок с минимальными параметрами программа смогла построить 80 моделей, после аварийно завершилась. График потребления ОЗУ и времени построения представлены на рисунках 6.8 и 6.9</w:t>
      </w:r>
    </w:p>
    <w:p w14:paraId="2E7EAA23" w14:textId="71F9FE40" w:rsidR="00466590" w:rsidRDefault="00466590" w:rsidP="00466590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94F62D" wp14:editId="1A2E0171">
            <wp:extent cx="516255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992C" w14:textId="2D57235C" w:rsidR="00466590" w:rsidRDefault="00466590" w:rsidP="00466590">
      <w:pPr>
        <w:pStyle w:val="Drawing"/>
      </w:pPr>
      <w:r>
        <w:t xml:space="preserve">Рисунок </w:t>
      </w:r>
      <w:r>
        <w:rPr>
          <w:i/>
        </w:rPr>
        <w:t>6.8</w:t>
      </w:r>
      <w:r>
        <w:t xml:space="preserve"> – Зависимость потребления ОЗУ от количества моделей при минимальных параметрах</w:t>
      </w:r>
    </w:p>
    <w:p w14:paraId="02F450AD" w14:textId="4CD1E9B7" w:rsidR="00466590" w:rsidRDefault="00466590" w:rsidP="00466590">
      <w:pPr>
        <w:pStyle w:val="Drawing"/>
      </w:pPr>
      <w:r>
        <w:rPr>
          <w:noProof/>
          <w:lang w:eastAsia="ru-RU"/>
        </w:rPr>
        <w:drawing>
          <wp:inline distT="0" distB="0" distL="0" distR="0" wp14:anchorId="5D6C5A6F" wp14:editId="03B834E5">
            <wp:extent cx="505777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7D5B" w14:textId="5645E6E6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6.9</w:t>
      </w:r>
      <w:r>
        <w:t xml:space="preserve"> – Зависимость затрат времени от количества при минимальных параметрах</w:t>
      </w:r>
    </w:p>
    <w:p w14:paraId="4B29C1C7" w14:textId="4E06195B" w:rsidR="00466590" w:rsidRPr="00466590" w:rsidRDefault="00466590" w:rsidP="00C24766">
      <w:pPr>
        <w:pStyle w:val="Drawing"/>
        <w:spacing w:before="100" w:beforeAutospacing="1" w:after="0" w:line="360" w:lineRule="auto"/>
        <w:jc w:val="both"/>
        <w:rPr>
          <w:sz w:val="28"/>
        </w:rPr>
      </w:pPr>
      <w:r>
        <w:tab/>
        <w:t xml:space="preserve">  </w:t>
      </w:r>
      <w:r>
        <w:rPr>
          <w:sz w:val="28"/>
        </w:rPr>
        <w:t>При построении заклепок с максимальными параметрами программа смогла построить 62 модели, после чего аварийно завершилась.</w:t>
      </w:r>
      <w:r w:rsidRPr="00466590">
        <w:t xml:space="preserve"> </w:t>
      </w:r>
      <w:r w:rsidRPr="00466590">
        <w:rPr>
          <w:sz w:val="28"/>
        </w:rPr>
        <w:t>График потребления ОЗУ и времени построе</w:t>
      </w:r>
      <w:r>
        <w:rPr>
          <w:sz w:val="28"/>
        </w:rPr>
        <w:t>ния представлены на рисунках 6.10 и 6.11</w:t>
      </w:r>
    </w:p>
    <w:p w14:paraId="5B461FC7" w14:textId="6750484E" w:rsidR="00466590" w:rsidRDefault="00466590" w:rsidP="00466590">
      <w:pPr>
        <w:pStyle w:val="a0"/>
        <w:spacing w:before="100" w:beforeAutospacing="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B96541" wp14:editId="39C8CC3E">
            <wp:extent cx="50577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2FB" w14:textId="305C741C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6.10</w:t>
      </w:r>
      <w:r>
        <w:t xml:space="preserve"> – Зависимость потребления ОЗУ от количества моделей при максимальных параметрах</w:t>
      </w:r>
    </w:p>
    <w:p w14:paraId="37480FBB" w14:textId="77777777" w:rsidR="00466590" w:rsidRDefault="00466590" w:rsidP="00466590">
      <w:pPr>
        <w:pStyle w:val="a0"/>
        <w:ind w:firstLine="0"/>
        <w:jc w:val="center"/>
      </w:pPr>
    </w:p>
    <w:p w14:paraId="0DF2B3C0" w14:textId="16DCB98D" w:rsidR="00466590" w:rsidRDefault="00466590" w:rsidP="00466590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FF6544" wp14:editId="70520D7F">
            <wp:extent cx="509587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4290" w14:textId="7F31DF14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6.11</w:t>
      </w:r>
      <w:r>
        <w:t xml:space="preserve"> – Зависимость затрат времени от количества при максимальных параметрах</w:t>
      </w:r>
    </w:p>
    <w:p w14:paraId="08CB313A" w14:textId="77777777" w:rsidR="00B50D26" w:rsidRDefault="00B17AD4" w:rsidP="00466590">
      <w:pPr>
        <w:pStyle w:val="a0"/>
        <w:spacing w:before="100" w:beforeAutospacing="1"/>
      </w:pPr>
      <w:r>
        <w:t xml:space="preserve"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</w:t>
      </w:r>
      <w:commentRangeStart w:id="6"/>
      <w:r>
        <w:t xml:space="preserve">огромного количества моделей </w:t>
      </w:r>
      <w:commentRangeEnd w:id="6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6"/>
      </w:r>
      <w:r>
        <w:t>и 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 xml:space="preserve">» версии 2020 не </w:t>
      </w:r>
      <w:commentRangeStart w:id="7"/>
      <w:r>
        <w:lastRenderedPageBreak/>
        <w:t>выдерживает нагрузки подобного рода. Рекомендуется строить модель заклепки для разового применения.</w:t>
      </w:r>
      <w:commentRangeEnd w:id="7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7"/>
      </w:r>
    </w:p>
    <w:p w14:paraId="762C360A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14:paraId="192211C6" w14:textId="77777777" w:rsidR="00B50D26" w:rsidRDefault="00B17AD4">
      <w:pPr>
        <w:pStyle w:val="a0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14:paraId="4B10A163" w14:textId="77777777" w:rsidR="00B50D26" w:rsidRDefault="00B17AD4">
      <w:pPr>
        <w:pStyle w:val="a0"/>
      </w:pPr>
      <w:r>
        <w:t>Плагин выполнен в виде отдельного приложения, подключающегося к системе «</w:t>
      </w:r>
      <w:r>
        <w:rPr>
          <w:lang w:val="en-US"/>
        </w:rPr>
        <w:t>SolidWorks</w:t>
      </w:r>
      <w:r>
        <w:t xml:space="preserve">» и отдающего ему команды на построение модели. Заявленная функциональность реализована полностью, включая дополнительную функциональность. </w:t>
      </w:r>
      <w:commentRangeStart w:id="8"/>
      <w:r>
        <w:t>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  <w:commentRangeEnd w:id="8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8"/>
      </w:r>
    </w:p>
    <w:p w14:paraId="580C1F3E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"Список 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14:paraId="641763EA" w14:textId="77777777" w:rsidR="00B50D26" w:rsidRDefault="00B17AD4">
      <w:pPr>
        <w:pStyle w:val="a0"/>
        <w:ind w:firstLine="0"/>
        <w:jc w:val="center"/>
      </w:pPr>
      <w:commentRangeStart w:id="9"/>
      <w:r>
        <w:t>Книги</w:t>
      </w:r>
    </w:p>
    <w:p w14:paraId="7060F267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>Новые технологии в программировании: учебное пособие / А. А. Калентьев, Д. В. Гарайс, А. Е. Горяинов – Томск: Эль Контент, 2014. – 176 с.</w:t>
      </w:r>
    </w:p>
    <w:p w14:paraId="524056EC" w14:textId="77777777" w:rsidR="00B50D26" w:rsidRDefault="00B17AD4">
      <w:pPr>
        <w:pStyle w:val="a0"/>
        <w:numPr>
          <w:ilvl w:val="0"/>
          <w:numId w:val="12"/>
        </w:numPr>
        <w:ind w:left="0" w:firstLine="850"/>
      </w:pPr>
      <w:r>
        <w:t xml:space="preserve">Паттерны объектно-ориентированного программирования / Э. Гамма, Р. Хелм, Р. Джонсон, Дж. Влиссидес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14:paraId="09537F2B" w14:textId="77777777" w:rsidR="00B50D26" w:rsidRDefault="00B17AD4">
      <w:pPr>
        <w:pStyle w:val="a0"/>
        <w:ind w:firstLine="0"/>
        <w:jc w:val="center"/>
      </w:pPr>
      <w:r>
        <w:t>Электронные ресурсы</w:t>
      </w:r>
    </w:p>
    <w:p w14:paraId="63424985" w14:textId="23BEBACC" w:rsidR="00B50D26" w:rsidRDefault="00B17AD4">
      <w:pPr>
        <w:pStyle w:val="a0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 w:rsidR="00284F26">
        <w:t>Плагин</w:t>
      </w:r>
      <w:r w:rsidR="00D75108">
        <w:t xml:space="preserve"> (дата обращения 24.04</w:t>
      </w:r>
      <w:r>
        <w:t>.2021)</w:t>
      </w:r>
    </w:p>
    <w:p w14:paraId="010B564D" w14:textId="1C19998B" w:rsidR="00B50D26" w:rsidRDefault="00B17AD4">
      <w:pPr>
        <w:pStyle w:val="a0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 w:rsidR="00D75108">
        <w:t xml:space="preserve"> (дата обращения 24.04</w:t>
      </w:r>
      <w:r>
        <w:t>.2021)</w:t>
      </w:r>
    </w:p>
    <w:p w14:paraId="2AFA796D" w14:textId="08181A25" w:rsidR="00B50D26" w:rsidRDefault="00D75108">
      <w:pPr>
        <w:pStyle w:val="a0"/>
        <w:numPr>
          <w:ilvl w:val="0"/>
          <w:numId w:val="12"/>
        </w:numPr>
        <w:ind w:left="0" w:firstLine="850"/>
      </w:pPr>
      <w:r>
        <w:t>Справочная система SolidWorks API. [Электронный ресурс].</w:t>
      </w:r>
      <w:r w:rsidRPr="00D75108">
        <w:t xml:space="preserve"> </w:t>
      </w:r>
      <w:r>
        <w:t>–</w:t>
      </w:r>
      <w:r w:rsidRPr="00D75108">
        <w:t xml:space="preserve"> </w:t>
      </w:r>
      <w:r>
        <w:t xml:space="preserve"> Режим доступа:</w:t>
      </w:r>
      <w:r w:rsidRPr="00D75108">
        <w:t xml:space="preserve"> </w:t>
      </w:r>
      <w:hyperlink r:id="rId36" w:history="1">
        <w:r w:rsidRPr="009A60A0">
          <w:rPr>
            <w:rStyle w:val="Hyperlink"/>
            <w:lang w:val="en-US"/>
          </w:rPr>
          <w:t>https</w:t>
        </w:r>
        <w:r w:rsidRPr="009A60A0">
          <w:rPr>
            <w:rStyle w:val="Hyperlink"/>
          </w:rPr>
          <w:t>://</w:t>
        </w:r>
        <w:r w:rsidRPr="009A60A0">
          <w:rPr>
            <w:rStyle w:val="Hyperlink"/>
            <w:lang w:val="en-US"/>
          </w:rPr>
          <w:t>help</w:t>
        </w:r>
        <w:r w:rsidRPr="009A60A0">
          <w:rPr>
            <w:rStyle w:val="Hyperlink"/>
          </w:rPr>
          <w:t>.</w:t>
        </w:r>
        <w:r w:rsidRPr="009A60A0">
          <w:rPr>
            <w:rStyle w:val="Hyperlink"/>
            <w:lang w:val="en-US"/>
          </w:rPr>
          <w:t>solidworks</w:t>
        </w:r>
        <w:r w:rsidRPr="00D75108">
          <w:rPr>
            <w:rStyle w:val="Hyperlink"/>
          </w:rPr>
          <w:t>.</w:t>
        </w:r>
        <w:r w:rsidRPr="009A60A0">
          <w:rPr>
            <w:rStyle w:val="Hyperlink"/>
            <w:lang w:val="en-US"/>
          </w:rPr>
          <w:t>com</w:t>
        </w:r>
      </w:hyperlink>
      <w:r w:rsidRPr="00D75108">
        <w:t xml:space="preserve"> (</w:t>
      </w:r>
      <w:r>
        <w:t>дата обращения 24.04.2021)</w:t>
      </w:r>
      <w:commentRangeEnd w:id="9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9"/>
      </w:r>
    </w:p>
    <w:p w14:paraId="66111FF1" w14:textId="77777777" w:rsidR="00B50D26" w:rsidRDefault="00B17AD4">
      <w:pPr>
        <w:pStyle w:val="a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14:paraId="3A03419F" w14:textId="77777777" w:rsidR="00B50D26" w:rsidRDefault="00B17AD4">
      <w:pPr>
        <w:pStyle w:val="a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14:paraId="29F9437C" w14:textId="77777777" w:rsidR="00B50D26" w:rsidRDefault="00B17AD4">
      <w:pPr>
        <w:pStyle w:val="a0"/>
        <w:ind w:firstLine="0"/>
      </w:pPr>
      <w:commentRangeStart w:id="10"/>
      <w:r>
        <w:rPr>
          <w:noProof/>
          <w:lang w:eastAsia="ru-RU"/>
        </w:rPr>
        <w:drawing>
          <wp:inline distT="0" distB="0" distL="0" distR="0" wp14:anchorId="6964F811" wp14:editId="618DA174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commentRangeEnd w:id="10"/>
      <w:r w:rsidR="00C24766">
        <w:rPr>
          <w:rStyle w:val="CommentReference"/>
          <w:rFonts w:ascii="Liberation Serif" w:eastAsia="SimSun" w:hAnsi="Liberation Serif" w:cs="Mangal"/>
          <w:lang w:bidi="hi-IN"/>
        </w:rPr>
        <w:commentReference w:id="10"/>
      </w:r>
    </w:p>
    <w:p w14:paraId="5A9EB3E7" w14:textId="77777777" w:rsidR="00B50D26" w:rsidRDefault="00B50D26">
      <w:pPr>
        <w:pStyle w:val="a0"/>
        <w:rPr>
          <w:lang w:val="en-US"/>
        </w:rPr>
      </w:pPr>
    </w:p>
    <w:sectPr w:rsidR="00B50D26">
      <w:headerReference w:type="default" r:id="rId38"/>
      <w:footerReference w:type="first" r:id="rId39"/>
      <w:pgSz w:w="11906" w:h="16838"/>
      <w:pgMar w:top="1134" w:right="567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04-29T15:05:00Z" w:initials="A">
    <w:p w14:paraId="1ED095F2" w14:textId="43151E89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1" w:author="AAK" w:date="2021-04-29T15:05:00Z" w:initials="A">
    <w:p w14:paraId="1C413B66" w14:textId="0D90726D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2" w:author="AAK" w:date="2021-04-29T15:06:00Z" w:initials="A">
    <w:p w14:paraId="7982862D" w14:textId="1F627099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3" w:author="AAK" w:date="2021-04-29T15:07:00Z" w:initials="A">
    <w:p w14:paraId="2550168D" w14:textId="0C7DD733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4" w:author="AAK" w:date="2021-04-29T15:07:00Z" w:initials="A">
    <w:p w14:paraId="52B566F0" w14:textId="143AF3DC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5" w:author="AAK" w:date="2021-04-29T15:09:00Z" w:initials="A">
    <w:p w14:paraId="34A9FD43" w14:textId="4FF94642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Добавить</w:t>
      </w:r>
      <w:r>
        <w:rPr>
          <w:rFonts w:hint="eastAsia"/>
        </w:rPr>
        <w:t xml:space="preserve"> </w:t>
      </w:r>
      <w:r>
        <w:t>сравнение с предыдущим вариантом.</w:t>
      </w:r>
    </w:p>
  </w:comment>
  <w:comment w:id="6" w:author="AAK" w:date="2021-04-29T15:10:00Z" w:initials="A">
    <w:p w14:paraId="1B02D3F6" w14:textId="568A4002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7" w:author="AAK" w:date="2021-04-29T15:11:00Z" w:initials="A">
    <w:p w14:paraId="10C67D0C" w14:textId="29B7F38D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8" w:author="AAK" w:date="2021-04-29T15:11:00Z" w:initials="A">
    <w:p w14:paraId="110738EC" w14:textId="5D1F8143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9" w:author="AAK" w:date="2021-04-29T15:11:00Z" w:initials="A">
    <w:p w14:paraId="1CAEC4C7" w14:textId="77BFCD2C" w:rsidR="00C24766" w:rsidRDefault="00C24766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</w:p>
  </w:comment>
  <w:comment w:id="10" w:author="AAK" w:date="2021-04-29T15:12:00Z" w:initials="A">
    <w:p w14:paraId="13EB0F1D" w14:textId="0CDD2E87" w:rsidR="00C24766" w:rsidRPr="00C24766" w:rsidRDefault="00C24766">
      <w:pPr>
        <w:pStyle w:val="CommentText"/>
      </w:pPr>
      <w:r>
        <w:rPr>
          <w:rStyle w:val="CommentReference"/>
          <w:rFonts w:hint="eastAsia"/>
        </w:rPr>
        <w:annotationRef/>
      </w:r>
      <w:r>
        <w:t xml:space="preserve"> Добавить подпись, добавить до/после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D095F2" w15:done="0"/>
  <w15:commentEx w15:paraId="1C413B66" w15:done="0"/>
  <w15:commentEx w15:paraId="7982862D" w15:done="0"/>
  <w15:commentEx w15:paraId="2550168D" w15:done="0"/>
  <w15:commentEx w15:paraId="52B566F0" w15:done="0"/>
  <w15:commentEx w15:paraId="34A9FD43" w15:done="0"/>
  <w15:commentEx w15:paraId="1B02D3F6" w15:done="0"/>
  <w15:commentEx w15:paraId="10C67D0C" w15:done="0"/>
  <w15:commentEx w15:paraId="110738EC" w15:done="0"/>
  <w15:commentEx w15:paraId="1CAEC4C7" w15:done="0"/>
  <w15:commentEx w15:paraId="13EB0F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9B2" w16cex:dateUtc="2021-04-29T08:05:00Z"/>
  <w16cex:commentExtensible w16cex:durableId="243549D0" w16cex:dateUtc="2021-04-29T08:05:00Z"/>
  <w16cex:commentExtensible w16cex:durableId="243549F1" w16cex:dateUtc="2021-04-29T08:06:00Z"/>
  <w16cex:commentExtensible w16cex:durableId="24354A18" w16cex:dateUtc="2021-04-29T08:07:00Z"/>
  <w16cex:commentExtensible w16cex:durableId="24354A4A" w16cex:dateUtc="2021-04-29T08:07:00Z"/>
  <w16cex:commentExtensible w16cex:durableId="24354A93" w16cex:dateUtc="2021-04-29T08:09:00Z"/>
  <w16cex:commentExtensible w16cex:durableId="24354AF3" w16cex:dateUtc="2021-04-29T08:10:00Z"/>
  <w16cex:commentExtensible w16cex:durableId="24354B07" w16cex:dateUtc="2021-04-29T08:11:00Z"/>
  <w16cex:commentExtensible w16cex:durableId="24354B1A" w16cex:dateUtc="2021-04-29T08:11:00Z"/>
  <w16cex:commentExtensible w16cex:durableId="24354B31" w16cex:dateUtc="2021-04-29T08:11:00Z"/>
  <w16cex:commentExtensible w16cex:durableId="24354B45" w16cex:dateUtc="2021-04-29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D095F2" w16cid:durableId="243549B2"/>
  <w16cid:commentId w16cid:paraId="1C413B66" w16cid:durableId="243549D0"/>
  <w16cid:commentId w16cid:paraId="7982862D" w16cid:durableId="243549F1"/>
  <w16cid:commentId w16cid:paraId="2550168D" w16cid:durableId="24354A18"/>
  <w16cid:commentId w16cid:paraId="52B566F0" w16cid:durableId="24354A4A"/>
  <w16cid:commentId w16cid:paraId="34A9FD43" w16cid:durableId="24354A93"/>
  <w16cid:commentId w16cid:paraId="1B02D3F6" w16cid:durableId="24354AF3"/>
  <w16cid:commentId w16cid:paraId="10C67D0C" w16cid:durableId="24354B07"/>
  <w16cid:commentId w16cid:paraId="110738EC" w16cid:durableId="24354B1A"/>
  <w16cid:commentId w16cid:paraId="1CAEC4C7" w16cid:durableId="24354B31"/>
  <w16cid:commentId w16cid:paraId="13EB0F1D" w16cid:durableId="24354B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3F2B" w14:textId="77777777" w:rsidR="00062B0D" w:rsidRDefault="00062B0D">
      <w:pPr>
        <w:rPr>
          <w:rFonts w:hint="eastAsia"/>
        </w:rPr>
      </w:pPr>
      <w:r>
        <w:separator/>
      </w:r>
    </w:p>
  </w:endnote>
  <w:endnote w:type="continuationSeparator" w:id="0">
    <w:p w14:paraId="61DFF530" w14:textId="77777777" w:rsidR="00062B0D" w:rsidRDefault="00062B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74DF" w14:textId="77777777" w:rsidR="00587125" w:rsidRDefault="00B17AD4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A8B9" w14:textId="77777777" w:rsidR="00062B0D" w:rsidRDefault="00062B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3B11994" w14:textId="77777777" w:rsidR="00062B0D" w:rsidRDefault="00062B0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097F" w14:textId="77777777" w:rsidR="00587125" w:rsidRDefault="00B17AD4">
    <w:pPr>
      <w:pStyle w:val="Header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1C772E">
      <w:rPr>
        <w:noProof/>
        <w:sz w:val="28"/>
        <w:szCs w:val="28"/>
      </w:rPr>
      <w:t>22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D26"/>
    <w:rsid w:val="00062B0D"/>
    <w:rsid w:val="00146D55"/>
    <w:rsid w:val="00154B7C"/>
    <w:rsid w:val="0018242B"/>
    <w:rsid w:val="0018578E"/>
    <w:rsid w:val="001C772E"/>
    <w:rsid w:val="00284F26"/>
    <w:rsid w:val="0037755C"/>
    <w:rsid w:val="003D48ED"/>
    <w:rsid w:val="00466590"/>
    <w:rsid w:val="00627234"/>
    <w:rsid w:val="00651778"/>
    <w:rsid w:val="006C70E5"/>
    <w:rsid w:val="006E5B37"/>
    <w:rsid w:val="00717D69"/>
    <w:rsid w:val="0074571C"/>
    <w:rsid w:val="0076233D"/>
    <w:rsid w:val="0077365C"/>
    <w:rsid w:val="00972A5E"/>
    <w:rsid w:val="00A02ADD"/>
    <w:rsid w:val="00A07FC9"/>
    <w:rsid w:val="00A81AE1"/>
    <w:rsid w:val="00B17AD4"/>
    <w:rsid w:val="00B50D26"/>
    <w:rsid w:val="00BA3417"/>
    <w:rsid w:val="00BE4E76"/>
    <w:rsid w:val="00C24766"/>
    <w:rsid w:val="00D75108"/>
    <w:rsid w:val="00DA0368"/>
    <w:rsid w:val="00E2542D"/>
    <w:rsid w:val="00E750CF"/>
    <w:rsid w:val="00F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97F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0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Caption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TableofFigures">
    <w:name w:val="table of figures"/>
    <w:basedOn w:val="Caption"/>
  </w:style>
  <w:style w:type="paragraph" w:customStyle="1" w:styleId="a1">
    <w:name w:val="ГОСТ | Нумерация"/>
    <w:basedOn w:val="a0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ListParagraph">
    <w:name w:val="List Paragraph"/>
    <w:basedOn w:val="Normal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46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D5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D5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D55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B3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37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D7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2.png"/><Relationship Id="rId18" Type="http://schemas.openxmlformats.org/officeDocument/2006/relationships/image" Target="media/image4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0.png"/><Relationship Id="rId25" Type="http://schemas.openxmlformats.org/officeDocument/2006/relationships/image" Target="media/image8.png"/><Relationship Id="rId33" Type="http://schemas.openxmlformats.org/officeDocument/2006/relationships/image" Target="media/image1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0.png"/><Relationship Id="rId29" Type="http://schemas.openxmlformats.org/officeDocument/2006/relationships/image" Target="media/image90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70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s://help.solidworks.com" TargetMode="Externa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31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60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ACEB-D2AB-4B6D-9176-7E800E16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24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AAK</cp:lastModifiedBy>
  <cp:revision>26</cp:revision>
  <cp:lastPrinted>2018-03-16T04:25:00Z</cp:lastPrinted>
  <dcterms:created xsi:type="dcterms:W3CDTF">2021-04-28T04:26:00Z</dcterms:created>
  <dcterms:modified xsi:type="dcterms:W3CDTF">2021-04-29T08:13:00Z</dcterms:modified>
</cp:coreProperties>
</file>