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6821" w14:textId="77777777" w:rsidR="002E09B4" w:rsidRPr="002E09B4" w:rsidRDefault="002E09B4" w:rsidP="00C2374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4149782E" w14:textId="77777777" w:rsidR="002E09B4" w:rsidRPr="002E09B4" w:rsidRDefault="002E09B4" w:rsidP="00C2374D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 - aproksymacja wielomianami algebraicznymi</w:t>
      </w:r>
    </w:p>
    <w:p w14:paraId="6B04A18E" w14:textId="47B67B99" w:rsidR="002E09B4" w:rsidRPr="002E09B4" w:rsidRDefault="002E09B4" w:rsidP="00C2374D">
      <w:pPr>
        <w:pStyle w:val="Akapitzlist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666A97AC" w14:textId="05B0CF12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22499C38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7CFAD80C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Język:</w:t>
      </w:r>
    </w:p>
    <w:p w14:paraId="3E3F3E0B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2E09B4">
        <w:rPr>
          <w:rFonts w:ascii="Arial" w:eastAsia="Times New Roman" w:hAnsi="Arial" w:cs="Arial"/>
          <w:color w:val="000000"/>
          <w:lang w:eastAsia="pl-PL"/>
        </w:rPr>
        <w:t>Python 3.10, numpy 1.24.2, matplotlib 3.7.1, jupyter</w:t>
      </w:r>
    </w:p>
    <w:p w14:paraId="1B3C053D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10D334E5" w14:textId="6841A12F" w:rsid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5829ABB1" w14:textId="7FA304A0" w:rsidR="002E09B4" w:rsidRPr="002E09B4" w:rsidRDefault="002E09B4" w:rsidP="00C2374D">
      <w:pPr>
        <w:pStyle w:val="Akapitzlist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7FE80727" w14:textId="3EB069AF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Dla funkcji:</w:t>
      </w:r>
    </w:p>
    <w:p w14:paraId="03677176" w14:textId="3F114B47" w:rsidR="002E09B4" w:rsidRPr="002E09B4" w:rsidRDefault="00EE4BE2" w:rsidP="00C23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F(x) = sin(2x)*sin(2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/π), x &lt;-2π,π&gt;</m:t>
          </m:r>
        </m:oMath>
      </m:oMathPara>
    </w:p>
    <w:p w14:paraId="32786CF2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obliczyć wartości funkcji f(x) dla n punktów. Następnie opierając się na wyliczonych wartościach przybliżyć zadaną funkcję za pomocą aproksymacji średniokwadratowej wielomianami algebraicznymi.</w:t>
      </w:r>
    </w:p>
    <w:p w14:paraId="50F858C7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Należy przeprowadzić serię eksperymentów numerycznych, w których zostaną użyte różne liczby punktów dyskretyzacji oraz zestawy funkcji bazowych z różną liczbą funkcji. Następnie trzeba oszacować błędy wynikające z przybliżenia i przedstawić graficznie ciekawe przypadki.</w:t>
      </w:r>
    </w:p>
    <w:p w14:paraId="331E15D8" w14:textId="77777777" w:rsidR="002E09B4" w:rsidRDefault="002E09B4" w:rsidP="00C2374D">
      <w:pPr>
        <w:spacing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br w:type="page"/>
      </w:r>
    </w:p>
    <w:p w14:paraId="7EC7D8D8" w14:textId="72FBD50B" w:rsidR="002E09B4" w:rsidRPr="002E09B4" w:rsidRDefault="002E09B4" w:rsidP="00C2374D">
      <w:pPr>
        <w:numPr>
          <w:ilvl w:val="0"/>
          <w:numId w:val="7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Informacje wstępne</w:t>
      </w:r>
    </w:p>
    <w:p w14:paraId="658221D4" w14:textId="68AAE2B3" w:rsidR="002E09B4" w:rsidRDefault="002E09B4" w:rsidP="00C237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Została użyta funkcja aproksymująca postaci:</w:t>
      </w:r>
    </w:p>
    <w:p w14:paraId="333D85A6" w14:textId="412D5700" w:rsidR="002E09B4" w:rsidRPr="002E09B4" w:rsidRDefault="002E09B4" w:rsidP="00C237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p>
              </m:sSup>
            </m:e>
          </m:nary>
        </m:oMath>
      </m:oMathPara>
    </w:p>
    <w:p w14:paraId="01A74C79" w14:textId="77777777" w:rsidR="002E09B4" w:rsidRDefault="002E09B4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Współczynniki a zostały wyznaczone przy pomocy układu równań:</w:t>
      </w:r>
    </w:p>
    <w:p w14:paraId="4355E823" w14:textId="0C478213" w:rsidR="00677E63" w:rsidRPr="002E09B4" w:rsidRDefault="00000000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l-P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pl-P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pl-PL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pl-PL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pl-PL"/>
                                </w:rPr>
                                <m:t>w(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pl-P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pl-P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pl-PL"/>
                                </w:rPr>
                                <m:t>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pl-P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pl-P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pl-PL"/>
                                    </w:rPr>
                                    <m:t>j+k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w(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)F(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k</m:t>
                      </m:r>
                    </m:sup>
                  </m:sSubSup>
                </m:e>
              </m:nary>
            </m:e>
          </m:nary>
        </m:oMath>
      </m:oMathPara>
    </w:p>
    <w:p w14:paraId="796FC54D" w14:textId="146EC954" w:rsidR="00677E63" w:rsidRDefault="00677E63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367D79E" w14:textId="58BD5050" w:rsidR="00677E63" w:rsidRDefault="002E09B4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Gdzie</w:t>
      </w:r>
      <w:r w:rsidR="00677E63">
        <w:rPr>
          <w:rFonts w:ascii="Arial" w:eastAsia="Times New Roman" w:hAnsi="Arial" w:cs="Arial"/>
          <w:color w:val="000000"/>
          <w:lang w:eastAsia="pl-PL"/>
        </w:rPr>
        <w:t>:</w:t>
      </w:r>
    </w:p>
    <w:p w14:paraId="5E5C83F0" w14:textId="0AE2ABCB" w:rsidR="00677E63" w:rsidRDefault="00677E63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n+1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liczba węzłów</w:t>
      </w:r>
    </w:p>
    <w:p w14:paraId="65B5F8BF" w14:textId="6FFD926F" w:rsidR="00677E63" w:rsidRDefault="00677E63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- 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funkcja wagowa (w eksperymentach numerycznych użyto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=1</m:t>
        </m:r>
      </m:oMath>
      <w:r>
        <w:rPr>
          <w:rFonts w:ascii="Arial" w:eastAsia="Times New Roman" w:hAnsi="Arial" w:cs="Arial"/>
          <w:color w:val="000000"/>
          <w:lang w:eastAsia="pl-PL"/>
        </w:rPr>
        <w:t>)</w:t>
      </w:r>
    </w:p>
    <w:p w14:paraId="45C0C5AA" w14:textId="258A4A79" w:rsidR="00677E63" w:rsidRDefault="00677E63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-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funkcja aproksymowana</w:t>
      </w:r>
    </w:p>
    <w:p w14:paraId="53D9AFD4" w14:textId="6340772A" w:rsidR="00677E63" w:rsidRDefault="00000000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>-</m:t>
        </m:r>
      </m:oMath>
      <w:r w:rsidR="008736B6">
        <w:rPr>
          <w:rFonts w:ascii="Arial" w:eastAsia="Times New Roman" w:hAnsi="Arial" w:cs="Arial"/>
          <w:color w:val="000000"/>
          <w:lang w:eastAsia="pl-PL"/>
        </w:rPr>
        <w:t xml:space="preserve"> punkty dyskretyzacji</w:t>
      </w:r>
    </w:p>
    <w:p w14:paraId="79DB5838" w14:textId="470717CF" w:rsidR="002E09B4" w:rsidRPr="002E09B4" w:rsidRDefault="002E09B4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Układ równań został rozwiązany przy użyciu funkcji linalg.solve z biblioteki numpy.</w:t>
      </w:r>
    </w:p>
    <w:p w14:paraId="55A4CFC3" w14:textId="15004942" w:rsidR="002E09B4" w:rsidRPr="002E09B4" w:rsidRDefault="002E09B4" w:rsidP="00C2374D">
      <w:pPr>
        <w:numPr>
          <w:ilvl w:val="0"/>
          <w:numId w:val="7"/>
        </w:numPr>
        <w:shd w:val="clear" w:color="auto" w:fill="FFFFFF"/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ćwiczenia</w:t>
      </w:r>
    </w:p>
    <w:p w14:paraId="3E109F95" w14:textId="77777777" w:rsidR="002E09B4" w:rsidRDefault="002E09B4" w:rsidP="00C237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Aproksymacja została wykonana dla: </w:t>
      </w:r>
    </w:p>
    <w:p w14:paraId="79E32B4A" w14:textId="529FDEA2" w:rsidR="002E09B4" w:rsidRPr="002E09B4" w:rsidRDefault="002E09B4" w:rsidP="00C2374D">
      <w:pPr>
        <w:shd w:val="clear" w:color="auto" w:fill="FFFFFF"/>
        <w:spacing w:after="0" w:line="360" w:lineRule="auto"/>
        <w:rPr>
          <w:rFonts w:ascii="Cambria Math" w:hAnsi="Cambria Math"/>
          <w:i/>
          <w:iCs/>
          <w:lang w:eastAsia="pl-P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n,m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:n∈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3, 5, 7, 10, 15, 20, 25, 30, 35, 40, 45, 49, 50, 51</m:t>
              </m:r>
            </m:e>
          </m:d>
          <m:r>
            <w:rPr>
              <w:rFonts w:ascii="Cambria Math" w:hAnsi="Cambria Math"/>
            </w:rPr>
            <m:t>∧m∈{2, 3, 4, 5, 6, 8, 10, 12, 15}</m:t>
          </m:r>
        </m:oMath>
      </m:oMathPara>
    </w:p>
    <w:p w14:paraId="4DF0E014" w14:textId="77777777" w:rsidR="002E09B4" w:rsidRPr="002E09B4" w:rsidRDefault="002E09B4" w:rsidP="00C237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Liczba punktów dla których liczone były wartości to 1000.</w:t>
      </w:r>
    </w:p>
    <w:p w14:paraId="2CD14133" w14:textId="77777777" w:rsidR="002E09B4" w:rsidRPr="002E09B4" w:rsidRDefault="002E09B4" w:rsidP="00C237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Dokładność została zmierzona przy pomocy 2 metryk:</w:t>
      </w:r>
    </w:p>
    <w:p w14:paraId="72BF0483" w14:textId="77777777" w:rsidR="002E09B4" w:rsidRDefault="002E09B4" w:rsidP="00C2374D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błędu maksymalnego</w:t>
      </w:r>
    </w:p>
    <w:p w14:paraId="18CA3560" w14:textId="79D42F86" w:rsidR="002E09B4" w:rsidRDefault="002E09B4" w:rsidP="00C2374D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∀i∈&lt;i,p&gt;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l-PL"/>
            </w:rPr>
            <m:t>max⁡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|f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-F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|</m:t>
          </m:r>
        </m:oMath>
      </m:oMathPara>
    </w:p>
    <w:p w14:paraId="64534719" w14:textId="5C220896" w:rsidR="002E09B4" w:rsidRPr="002E09B4" w:rsidRDefault="002E09B4" w:rsidP="00C2374D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błędu </w:t>
      </w:r>
      <w:r w:rsidR="00C608B9">
        <w:rPr>
          <w:rFonts w:ascii="Arial" w:eastAsia="Times New Roman" w:hAnsi="Arial" w:cs="Arial"/>
          <w:color w:val="000000"/>
          <w:lang w:eastAsia="pl-PL"/>
        </w:rPr>
        <w:t>średniokwadratowego</w:t>
      </w:r>
    </w:p>
    <w:p w14:paraId="69DB8676" w14:textId="282DD8F4" w:rsidR="002E09B4" w:rsidRPr="002E09B4" w:rsidRDefault="00000000" w:rsidP="00C23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130FC9" w14:textId="53B7AFF9" w:rsidR="00F54A37" w:rsidRDefault="002E09B4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p</m:t>
        </m:r>
      </m:oMath>
      <w:r w:rsidRPr="002E09B4">
        <w:rPr>
          <w:rFonts w:ascii="Arial" w:eastAsia="Times New Roman" w:hAnsi="Arial" w:cs="Arial"/>
          <w:color w:val="000000"/>
          <w:lang w:eastAsia="pl-PL"/>
        </w:rPr>
        <w:t xml:space="preserve"> oznacza liczbę punktów</w:t>
      </w:r>
      <w:r>
        <w:rPr>
          <w:rFonts w:ascii="Arial" w:eastAsia="Times New Roman" w:hAnsi="Arial" w:cs="Arial"/>
          <w:color w:val="000000"/>
          <w:lang w:eastAsia="pl-PL"/>
        </w:rPr>
        <w:t>,</w:t>
      </w:r>
      <w:r w:rsidRPr="002E09B4">
        <w:rPr>
          <w:rFonts w:ascii="Arial" w:eastAsia="Times New Roman" w:hAnsi="Arial" w:cs="Arial"/>
          <w:color w:val="000000"/>
          <w:lang w:eastAsia="pl-PL"/>
        </w:rPr>
        <w:t xml:space="preserve"> dla których przeprowadzono pomiar.</w:t>
      </w:r>
    </w:p>
    <w:p w14:paraId="48E6C384" w14:textId="77777777" w:rsidR="00F54A37" w:rsidRDefault="00F54A37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10600" w:type="dxa"/>
        <w:tblInd w:w="-7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060"/>
        <w:gridCol w:w="1060"/>
        <w:gridCol w:w="1100"/>
        <w:gridCol w:w="1120"/>
        <w:gridCol w:w="1080"/>
        <w:gridCol w:w="1100"/>
        <w:gridCol w:w="1100"/>
        <w:gridCol w:w="1100"/>
        <w:gridCol w:w="1140"/>
      </w:tblGrid>
      <w:tr w:rsidR="00C608B9" w:rsidRPr="00C608B9" w14:paraId="72D6E915" w14:textId="77777777" w:rsidTr="00C608B9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B062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n\m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9564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E57C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9CD0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BE70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7AA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BA97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17C9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4732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2674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C608B9" w:rsidRPr="00C608B9" w14:paraId="0381A775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CCA1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1C0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1,577E-02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DC5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1,577E-02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888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1,610E-02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261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1,656E-02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118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1,559E-02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76E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1,943E-02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713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1,745E-02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FBE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1,621E-02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E49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1,656E-02</w:t>
            </w:r>
          </w:p>
        </w:tc>
      </w:tr>
      <w:tr w:rsidR="00C608B9" w:rsidRPr="00C608B9" w14:paraId="60EC1D0D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F4F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84A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908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6C6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309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FEE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20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1,381E-02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CCC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1,381E-02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22F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1,381E-02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754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1,381E-02</w:t>
            </w:r>
          </w:p>
        </w:tc>
      </w:tr>
      <w:tr w:rsidR="00C608B9" w:rsidRPr="00C608B9" w14:paraId="1DCE8F0A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6A04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03A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1,435E-02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F71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1,448E-02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EEC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1,431E-02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C4F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1,537E-02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44C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2,074E-02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4D8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3,098E-02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EA2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6,228E-02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6CA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9,112E-02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43B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2,760E-01</w:t>
            </w:r>
          </w:p>
        </w:tc>
      </w:tr>
      <w:tr w:rsidR="00C608B9" w:rsidRPr="00C608B9" w14:paraId="746E2999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4342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FF8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1,352E-02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0C5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1,348E-02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B90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1,382E-02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F21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1,421E-02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778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1,488E-02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7D1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1,494E-02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B4C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1,888E-02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B7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5,257E-02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252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8,553E+00</w:t>
            </w:r>
          </w:p>
        </w:tc>
      </w:tr>
      <w:tr w:rsidR="00C608B9" w:rsidRPr="00C608B9" w14:paraId="75147582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CA05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9F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1,297E-02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CC3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1,300E-02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8D9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1,285E-02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760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FC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1,283E-02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A19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F73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1,351E-02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405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1,647E-02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F0C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3,788E-02</w:t>
            </w:r>
          </w:p>
        </w:tc>
      </w:tr>
      <w:tr w:rsidR="00C608B9" w:rsidRPr="00C608B9" w14:paraId="761ACF2F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ED4B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33D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1,296E-02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473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1,297E-02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AA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1,282E-02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062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1,278E-02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7B1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1,276E-02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2B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1,262E-02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221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1,138E-02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AF5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9,822E-03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42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1,026E-02</w:t>
            </w:r>
          </w:p>
        </w:tc>
      </w:tr>
      <w:tr w:rsidR="00C608B9" w:rsidRPr="00C608B9" w14:paraId="2AE1525B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482A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A7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1,296E-02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572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1,296E-02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8F8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7E9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27B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CFA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1,260E-02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FF8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1,124E-02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703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9,800E-03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CA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9,814E-03</w:t>
            </w:r>
          </w:p>
        </w:tc>
      </w:tr>
      <w:tr w:rsidR="00C608B9" w:rsidRPr="00C608B9" w14:paraId="4F9A61C6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2CD3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643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138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1,296E-02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478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60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1,275E-02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8C7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1,273E-02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9F1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1,259E-02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A6C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1,118E-02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DD3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9,779E-03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2DF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8,859E-03</w:t>
            </w:r>
          </w:p>
        </w:tc>
      </w:tr>
      <w:tr w:rsidR="00C608B9" w:rsidRPr="00C608B9" w14:paraId="5BABE3F2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BFF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760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9CA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39D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DDC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1,274E-02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960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1,272E-02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2F4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F71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1,114E-02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D7B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9,769E-03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269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8,543E-03</w:t>
            </w:r>
          </w:p>
        </w:tc>
      </w:tr>
      <w:tr w:rsidR="00C608B9" w:rsidRPr="00C608B9" w14:paraId="72877A41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9A5F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181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DB4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4A7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9D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1,274E-02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51D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820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DC6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1,110E-02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3CC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9,763E-03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237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8,435E-03</w:t>
            </w:r>
          </w:p>
        </w:tc>
      </w:tr>
      <w:tr w:rsidR="00C608B9" w:rsidRPr="00C608B9" w14:paraId="6978F8C5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84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A3F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155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DB8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04C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595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ED8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C06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1,107E-02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65B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9,761E-03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1B0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8,398E-03</w:t>
            </w:r>
          </w:p>
        </w:tc>
      </w:tr>
      <w:tr w:rsidR="00C608B9" w:rsidRPr="00C608B9" w14:paraId="768FE5A9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41A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90E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81A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CE4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D8E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F97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AC8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C67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1,107E-02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696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9,760E-03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4CB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8,392E-03</w:t>
            </w:r>
          </w:p>
        </w:tc>
      </w:tr>
      <w:tr w:rsidR="00C608B9" w:rsidRPr="00C608B9" w14:paraId="5D9E6837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698D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021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0B3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1,295E-02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52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0AC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82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93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1,258E-02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EC0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1,106E-02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8D8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9,760E-03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3F3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8,386E-03</w:t>
            </w:r>
          </w:p>
        </w:tc>
      </w:tr>
    </w:tbl>
    <w:p w14:paraId="76721AD7" w14:textId="77777777" w:rsidR="006122AF" w:rsidRDefault="00C608B9" w:rsidP="00C2374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1. Przedstawia wartość błędu średniokwadratowego w zależności od</w:t>
      </w:r>
    </w:p>
    <w:p w14:paraId="21B66DEF" w14:textId="0FC0E732" w:rsidR="0015159E" w:rsidRDefault="00C608B9" w:rsidP="00C2374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 n – liczby węzłów i m – stopnia wielomianu aproksymującego.</w:t>
      </w:r>
    </w:p>
    <w:p w14:paraId="0BE0392F" w14:textId="77777777" w:rsidR="00C608B9" w:rsidRDefault="00C608B9" w:rsidP="00C2374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11040" w:type="dxa"/>
        <w:tblInd w:w="-9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18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C608B9" w:rsidRPr="00C608B9" w14:paraId="54D47D7A" w14:textId="77777777" w:rsidTr="00C608B9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F066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n\m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3479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E15F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C411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8FC0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8ED7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2F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71E6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6669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AC87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C608B9" w:rsidRPr="00C608B9" w14:paraId="14A14AB7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8144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6A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1,065E+00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7BA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1,065E+00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606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1,341E+00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313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1,514E+00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06C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1,119E+00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698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1,977E+00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E47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1,664E+00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E4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1,427E+00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B25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1,547E+00</w:t>
            </w:r>
          </w:p>
        </w:tc>
      </w:tr>
      <w:tr w:rsidR="00C608B9" w:rsidRPr="00C608B9" w14:paraId="661E802D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197D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7D1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D8E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0D2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47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2B5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49E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E2B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D6E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9,495E-01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4EB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9,495E-01</w:t>
            </w:r>
          </w:p>
        </w:tc>
      </w:tr>
      <w:tr w:rsidR="00C608B9" w:rsidRPr="00C608B9" w14:paraId="1B969705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1E2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B0C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1,056E+00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11D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1,062E+00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44C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1,046E+00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AB6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1,279E+00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F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2,044E+00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714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3,087E+00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033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7,844E+00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4A7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1,190E+01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8A2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3,916E+01</w:t>
            </w:r>
          </w:p>
        </w:tc>
      </w:tr>
      <w:tr w:rsidR="00C608B9" w:rsidRPr="00C608B9" w14:paraId="4B76BFA5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4BB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A95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1,059E+00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547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1,043E+00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B43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1,225E+00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AC5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1,388E+00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EB7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1,514E+00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B24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1,475E+00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58A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2,075E+00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3A6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7,545E+00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95C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AEAAAA" w:themeColor="background2" w:themeShade="BF"/>
                <w:lang w:eastAsia="pl-PL"/>
              </w:rPr>
              <w:t>1,217E+03</w:t>
            </w:r>
          </w:p>
        </w:tc>
      </w:tr>
      <w:tr w:rsidR="00C608B9" w:rsidRPr="00C608B9" w14:paraId="0E7121FB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FA61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221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1,006E+00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D2A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1,047E+00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575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9,878E-01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819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9,872E-01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418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9,605E-01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F96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9,146E-01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677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1,416E+00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117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2,301E+00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8B2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6,400E+00</w:t>
            </w:r>
          </w:p>
        </w:tc>
      </w:tr>
      <w:tr w:rsidR="00C608B9" w:rsidRPr="00C608B9" w14:paraId="5D4E2370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4B7D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C1D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1,012E+00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CB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1,034E+00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B20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9,636E-01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4EF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9,656E-01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622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9,415E-01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295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9,273E-01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C7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1,035E+00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756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8,436E-01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086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1,094E+00</w:t>
            </w:r>
          </w:p>
        </w:tc>
      </w:tr>
      <w:tr w:rsidR="00C608B9" w:rsidRPr="00C608B9" w14:paraId="77CB4D54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745A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36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1,013E+00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97B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1,030E+00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9BE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9,586E-01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C4E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9,610E-01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F56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9,398E-01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7DE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9,048E-01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D85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1,010E+00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98D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7,593E-01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E5F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1,360E+00</w:t>
            </w:r>
          </w:p>
        </w:tc>
      </w:tr>
      <w:tr w:rsidR="00C608B9" w:rsidRPr="00C608B9" w14:paraId="19657BC5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763E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038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796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1,028E+00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F2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9,571E-01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F2A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9,595E-01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1D8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9,385E-01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9F9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9,065E-01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D5C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9,982E-01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E0C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7,512E-01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15A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9,370E-01</w:t>
            </w:r>
          </w:p>
        </w:tc>
      </w:tr>
      <w:tr w:rsidR="00C608B9" w:rsidRPr="00C608B9" w14:paraId="0A1EFD41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F9F3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C0C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B86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1,026E+00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3C4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9,565E-01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3DD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9,587E-01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51D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9,373E-01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63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9,091E-01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0BE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9,914E-01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9C0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7,522E-01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87F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7,154E-01</w:t>
            </w:r>
          </w:p>
        </w:tc>
      </w:tr>
      <w:tr w:rsidR="00C608B9" w:rsidRPr="00C608B9" w14:paraId="7D907B39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5717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FB3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84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6DF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9,561E-01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5B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9,582E-01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CC0A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9,363E-01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7E50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9,108E-01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A57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9,866E-01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CCD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7,539E-01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70C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6,095E-01</w:t>
            </w:r>
          </w:p>
        </w:tc>
      </w:tr>
      <w:tr w:rsidR="00C608B9" w:rsidRPr="00C608B9" w14:paraId="1C2FA990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05B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A64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7C4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C07B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9,560E-01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FEE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9,579E-01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DEE8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9,356E-01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A15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9,119E-01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FC4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9,835E-01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7ED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7,551E-01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CD0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6,089E-01</w:t>
            </w:r>
          </w:p>
        </w:tc>
      </w:tr>
      <w:tr w:rsidR="00C608B9" w:rsidRPr="00C608B9" w14:paraId="7120B75F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C43D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4A9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D154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5AF6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9,560E-01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41DE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9,578E-01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CBD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9,354E-01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1FE3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9,121E-01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372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9,828E-01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D95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7,553E-01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F10F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6,089E-01</w:t>
            </w:r>
          </w:p>
        </w:tc>
      </w:tr>
      <w:tr w:rsidR="00C608B9" w:rsidRPr="00C608B9" w14:paraId="683545BC" w14:textId="77777777" w:rsidTr="00C608B9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9926" w14:textId="77777777" w:rsidR="00C608B9" w:rsidRPr="00C608B9" w:rsidRDefault="00C608B9" w:rsidP="00C2374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EDF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1,015E+00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0309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1,024E+00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617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9,559E-01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BD91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9,577E-01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569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9,353E-01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B74D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9,124E-01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DEE2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9,821E-01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831C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7,555E-01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7827" w14:textId="77777777" w:rsidR="00C608B9" w:rsidRPr="00C608B9" w:rsidRDefault="00C608B9" w:rsidP="00C2374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608B9">
              <w:rPr>
                <w:rFonts w:ascii="Calibri" w:eastAsia="Times New Roman" w:hAnsi="Calibri" w:cs="Calibri"/>
                <w:color w:val="000000"/>
                <w:lang w:eastAsia="pl-PL"/>
              </w:rPr>
              <w:t>6,087E-01</w:t>
            </w:r>
          </w:p>
        </w:tc>
      </w:tr>
    </w:tbl>
    <w:p w14:paraId="315DA4DE" w14:textId="77777777" w:rsidR="006122AF" w:rsidRDefault="00C608B9" w:rsidP="00C2374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2. Przedstawia wartość błędu maksymalnego w zależności od </w:t>
      </w:r>
    </w:p>
    <w:p w14:paraId="266C4EB5" w14:textId="708A969D" w:rsidR="00C608B9" w:rsidRDefault="00C608B9" w:rsidP="006122AF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 – liczby węzłów i m – stopnia wielomianu aproksymującego.</w:t>
      </w:r>
    </w:p>
    <w:p w14:paraId="2B2F6ABA" w14:textId="3508A6CC" w:rsidR="00C608B9" w:rsidRDefault="00C608B9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 tabelach 1 i 2 na szaro zaznaczono komórki dla których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n≤m</m:t>
        </m:r>
      </m:oMath>
      <w:r>
        <w:rPr>
          <w:rFonts w:ascii="Arial" w:eastAsia="Times New Roman" w:hAnsi="Arial" w:cs="Arial"/>
          <w:color w:val="000000"/>
          <w:lang w:eastAsia="pl-PL"/>
        </w:rPr>
        <w:t>, czyli wartości współczynników dla których wychodzimy poza zagadnienie aproksymacji.</w:t>
      </w:r>
    </w:p>
    <w:p w14:paraId="7D361FCF" w14:textId="24143F30" w:rsidR="00C608B9" w:rsidRDefault="00C608B9" w:rsidP="00C2374D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2F376830" w14:textId="35857F41" w:rsidR="00BD00A6" w:rsidRDefault="00BD00A6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Najlepsze przybliżenie uzyskano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=51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=15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odpowiednio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6,087</m:t>
        </m:r>
        <m:r>
          <w:rPr>
            <w:rFonts w:ascii="Cambria Math" w:eastAsia="Times New Roman" w:hAnsi="Cambria Math" w:cs="Arial"/>
            <w:color w:val="000000"/>
            <w:lang w:eastAsia="pl-PL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-01</m:t>
        </m:r>
      </m:oMath>
      <w:r w:rsidRPr="00BD00A6">
        <w:rPr>
          <w:rFonts w:ascii="Arial" w:eastAsia="Times New Roman" w:hAnsi="Arial" w:cs="Arial"/>
          <w:color w:val="000000"/>
          <w:lang w:eastAsia="pl-PL"/>
        </w:rPr>
        <w:t xml:space="preserve"> i </w:t>
      </w:r>
    </w:p>
    <w:p w14:paraId="5D5F4931" w14:textId="1777DB02" w:rsidR="00D85A01" w:rsidRDefault="00BD00A6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8,386</m:t>
        </m:r>
        <m:r>
          <w:rPr>
            <w:rFonts w:ascii="Cambria Math" w:eastAsia="Times New Roman" w:hAnsi="Cambria Math" w:cs="Arial"/>
            <w:color w:val="000000"/>
            <w:lang w:eastAsia="pl-PL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-03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BD00A6">
        <w:rPr>
          <w:rFonts w:ascii="Arial" w:eastAsia="Times New Roman" w:hAnsi="Arial" w:cs="Arial"/>
          <w:color w:val="000000"/>
          <w:lang w:eastAsia="pl-PL"/>
        </w:rPr>
        <w:t xml:space="preserve">dla błędu maksymalnego i błędu </w:t>
      </w:r>
      <w:r w:rsidR="003D7216">
        <w:rPr>
          <w:rFonts w:ascii="Arial" w:eastAsia="Times New Roman" w:hAnsi="Arial" w:cs="Arial"/>
          <w:color w:val="000000"/>
          <w:lang w:eastAsia="pl-PL"/>
        </w:rPr>
        <w:t>średniokwadratowego</w:t>
      </w:r>
      <w:r w:rsidRPr="00BD00A6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59D32759" w14:textId="77777777" w:rsidR="00CD146D" w:rsidRDefault="00BD00A6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Natomiast najgorsze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=15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=15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1,217</m:t>
        </m:r>
        <m:r>
          <w:rPr>
            <w:rFonts w:ascii="Cambria Math" w:eastAsia="Times New Roman" w:hAnsi="Cambria Math" w:cs="Arial"/>
            <w:color w:val="000000"/>
            <w:lang w:eastAsia="pl-PL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+03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dla błędu maksymalnego</w:t>
      </w:r>
      <w:r w:rsidRPr="00BD00A6">
        <w:rPr>
          <w:rFonts w:ascii="Arial" w:eastAsia="Times New Roman" w:hAnsi="Arial" w:cs="Arial"/>
          <w:color w:val="000000"/>
          <w:lang w:eastAsia="pl-PL"/>
        </w:rPr>
        <w:t xml:space="preserve"> i </w:t>
      </w:r>
    </w:p>
    <w:p w14:paraId="716A305F" w14:textId="77777777" w:rsidR="003D7216" w:rsidRDefault="00BD00A6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8,553</m:t>
        </m:r>
        <m:r>
          <w:rPr>
            <w:rFonts w:ascii="Cambria Math" w:eastAsia="Times New Roman" w:hAnsi="Cambria Math" w:cs="Arial"/>
            <w:color w:val="000000"/>
            <w:lang w:eastAsia="pl-PL"/>
          </w:rPr>
          <m:t>E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+00</m:t>
        </m:r>
      </m:oMath>
      <w:r w:rsidRPr="00BD00A6">
        <w:rPr>
          <w:rFonts w:ascii="Arial" w:eastAsia="Times New Roman" w:hAnsi="Arial" w:cs="Arial"/>
          <w:color w:val="000000"/>
          <w:lang w:eastAsia="pl-PL"/>
        </w:rPr>
        <w:t xml:space="preserve"> dla błędu </w:t>
      </w:r>
      <w:r w:rsidR="003D7216">
        <w:rPr>
          <w:rFonts w:ascii="Arial" w:eastAsia="Times New Roman" w:hAnsi="Arial" w:cs="Arial"/>
          <w:color w:val="000000"/>
          <w:lang w:eastAsia="pl-PL"/>
        </w:rPr>
        <w:t>średniokwadratowego</w:t>
      </w:r>
      <w:r w:rsidR="00CD146D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519A0BA6" w14:textId="62FF2638" w:rsidR="004C6D79" w:rsidRDefault="00CD146D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wartości parametrów, które pozostają w obrębie zagadnienia aproksymacji najgorszy wynik uzyskano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=15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=12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7,545E+00</m:t>
        </m:r>
      </m:oMath>
      <w:r w:rsidRPr="00CD146D">
        <w:rPr>
          <w:rFonts w:ascii="Arial" w:eastAsia="Times New Roman" w:hAnsi="Arial" w:cs="Arial"/>
          <w:color w:val="000000"/>
          <w:lang w:eastAsia="pl-PL"/>
        </w:rPr>
        <w:t xml:space="preserve"> dla błędu maksymalnego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5,257E-02</m:t>
        </m:r>
      </m:oMath>
      <w:r w:rsidRPr="00CD146D">
        <w:rPr>
          <w:rFonts w:ascii="Arial" w:eastAsia="Times New Roman" w:hAnsi="Arial" w:cs="Arial"/>
          <w:color w:val="000000"/>
          <w:lang w:eastAsia="pl-PL"/>
        </w:rPr>
        <w:t xml:space="preserve"> dla błędu średniokwadratowego.</w:t>
      </w:r>
    </w:p>
    <w:p w14:paraId="58F3D2CC" w14:textId="4CD8EE11" w:rsidR="004C6D79" w:rsidRDefault="004C6D79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Odchyły na przy końcach wykresów, występują ze względu na to że dziedzina rysowania wykresu jest o 0.01</w:t>
      </w:r>
      <w:r w:rsidR="00E74530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większa przy każdym końcu, błędy zostały obliczone bez uwzględnienia tego rozszerzenia.</w:t>
      </w:r>
    </w:p>
    <w:p w14:paraId="594E0A6D" w14:textId="6F20D0B6" w:rsidR="00BD00A6" w:rsidRPr="004C6D79" w:rsidRDefault="00BD00A6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t>Najlepszy rezultat dla aproksymacji wielomianami algebraicznymi</w:t>
      </w:r>
    </w:p>
    <w:p w14:paraId="15606630" w14:textId="3D55A0D3" w:rsidR="00BD00A6" w:rsidRDefault="004C6D79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l-PL"/>
        </w:rPr>
        <w:drawing>
          <wp:inline distT="0" distB="0" distL="0" distR="0" wp14:anchorId="190791C0" wp14:editId="498D8D38">
            <wp:extent cx="4368799" cy="3276600"/>
            <wp:effectExtent l="0" t="0" r="0" b="0"/>
            <wp:docPr id="1839848748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48748" name="Obraz 1" descr="Obraz zawierający wykres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333" cy="3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107" w14:textId="1191E493" w:rsidR="00BD00A6" w:rsidRDefault="00BD00A6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1. Rezultat aproksymacji średniokwadratowej wielomianami algebraicznymi dla 5</w:t>
      </w:r>
      <w:r w:rsidR="004C6D79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 xml:space="preserve"> węzłów i </w:t>
      </w:r>
      <w:r w:rsidR="00410790">
        <w:rPr>
          <w:rFonts w:ascii="Arial" w:eastAsia="Times New Roman" w:hAnsi="Arial" w:cs="Arial"/>
          <w:color w:val="000000"/>
          <w:lang w:eastAsia="pl-PL"/>
        </w:rPr>
        <w:t xml:space="preserve">stopnia wielomianu 15. </w:t>
      </w:r>
    </w:p>
    <w:p w14:paraId="3EB1F818" w14:textId="11CE9A49" w:rsidR="004C6D79" w:rsidRDefault="00410790" w:rsidP="003D7216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Aproksymacja dość dobrze potrafi przybliżyć przebieg funkcji</w:t>
      </w:r>
      <w:r w:rsidR="004C6D79">
        <w:rPr>
          <w:rFonts w:ascii="Arial" w:eastAsia="Times New Roman" w:hAnsi="Arial" w:cs="Arial"/>
          <w:color w:val="000000"/>
          <w:lang w:eastAsia="pl-PL"/>
        </w:rPr>
        <w:t xml:space="preserve">, widoczna jest korelacja monotoniczności funkcji aproksymującej i aproksymowanej, </w:t>
      </w:r>
      <w:r>
        <w:rPr>
          <w:rFonts w:ascii="Arial" w:eastAsia="Times New Roman" w:hAnsi="Arial" w:cs="Arial"/>
          <w:color w:val="000000"/>
          <w:lang w:eastAsia="pl-PL"/>
        </w:rPr>
        <w:t>jednocześnie będąc mniej kosztowną w porównaniu do interpolacji, ponieważ korzysta ona najczęściej z wielomianu aproksymacyjnego o stopniu znacznie mniejszym niż liczba węzłów, natomiast w interpolacji stopień wielomianu wynosi 1 mniej niż liczba węzłów.</w:t>
      </w:r>
      <w:r w:rsidR="004C6D79">
        <w:rPr>
          <w:rFonts w:ascii="Arial" w:eastAsia="Times New Roman" w:hAnsi="Arial" w:cs="Arial"/>
          <w:b/>
          <w:bCs/>
          <w:color w:val="000000"/>
          <w:lang w:eastAsia="pl-PL"/>
        </w:rPr>
        <w:br w:type="page"/>
      </w:r>
    </w:p>
    <w:p w14:paraId="41C158CF" w14:textId="24FAA5A9" w:rsidR="00410790" w:rsidRDefault="00410790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Najgorszy rezultat dla aproksymacji wielomianami algebraicznymi</w:t>
      </w:r>
    </w:p>
    <w:p w14:paraId="1A1075A6" w14:textId="6BDF22C3" w:rsidR="00410790" w:rsidRDefault="002D39CF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l-PL"/>
        </w:rPr>
        <w:drawing>
          <wp:inline distT="0" distB="0" distL="0" distR="0" wp14:anchorId="6A457DE9" wp14:editId="0362DBDF">
            <wp:extent cx="4165600" cy="3124200"/>
            <wp:effectExtent l="0" t="0" r="6350" b="0"/>
            <wp:docPr id="2076151570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51570" name="Obraz 5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44" cy="31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76A" w14:textId="07210A74" w:rsidR="00410790" w:rsidRDefault="00410790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2. Rezultat aproksymacji średniokwadratowej wielomianami algebraicznymi dla 15 węzłów i stopnia wielomianu 15</w:t>
      </w:r>
    </w:p>
    <w:p w14:paraId="618862CA" w14:textId="160C4114" w:rsidR="00410790" w:rsidRDefault="004C6D79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n=m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wówczas zagadnienie aproksymacji przechodzi w interpolację. </w:t>
      </w:r>
      <w:r w:rsidR="00410790">
        <w:rPr>
          <w:rFonts w:ascii="Arial" w:eastAsia="Times New Roman" w:hAnsi="Arial" w:cs="Arial"/>
          <w:color w:val="000000"/>
          <w:lang w:eastAsia="pl-PL"/>
        </w:rPr>
        <w:t xml:space="preserve">Na wykresie 2 można, zauważyć efekt Rungego. Efekt ten może się pojawić wraz ze wzrostem liczby węzłów. </w:t>
      </w:r>
      <w:r w:rsidR="00D825EB">
        <w:rPr>
          <w:rFonts w:ascii="Arial" w:eastAsia="Times New Roman" w:hAnsi="Arial" w:cs="Arial"/>
          <w:color w:val="000000"/>
          <w:lang w:eastAsia="pl-PL"/>
        </w:rPr>
        <w:t xml:space="preserve">Intuicyjnie zwiększeni liczby węzłów powinno </w:t>
      </w:r>
      <w:r w:rsidR="00410790">
        <w:rPr>
          <w:rFonts w:ascii="Arial" w:eastAsia="Times New Roman" w:hAnsi="Arial" w:cs="Arial"/>
          <w:color w:val="000000"/>
          <w:lang w:eastAsia="pl-PL"/>
        </w:rPr>
        <w:t xml:space="preserve">prowadzić do zmniejszenia błędu interpolacji jednak jeżeli ten efekt wystąpi to przy dalszym wzroście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="00410790">
        <w:rPr>
          <w:rFonts w:ascii="Arial" w:eastAsia="Times New Roman" w:hAnsi="Arial" w:cs="Arial"/>
          <w:color w:val="000000"/>
          <w:lang w:eastAsia="pl-PL"/>
        </w:rPr>
        <w:t xml:space="preserve"> nastąpi </w:t>
      </w:r>
      <w:r w:rsidR="00D825EB">
        <w:rPr>
          <w:rFonts w:ascii="Arial" w:eastAsia="Times New Roman" w:hAnsi="Arial" w:cs="Arial"/>
          <w:color w:val="000000"/>
          <w:lang w:eastAsia="pl-PL"/>
        </w:rPr>
        <w:t xml:space="preserve">zwiększenia błędu, szczególnie jest to widoczne przy końcach przedziału. </w:t>
      </w:r>
    </w:p>
    <w:p w14:paraId="1DFC282C" w14:textId="5EBFB9C2" w:rsidR="004C6D79" w:rsidRDefault="004C6D79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7C461FD0" wp14:editId="67334DDE">
            <wp:extent cx="4067175" cy="3050381"/>
            <wp:effectExtent l="0" t="0" r="0" b="0"/>
            <wp:docPr id="206799981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9981" name="Obraz 2" descr="Obraz zawierający wykres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889" cy="30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A48" w14:textId="18A1B84B" w:rsidR="004C6D79" w:rsidRDefault="004C6D79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3. Rezultat aproksymacji średniokwadratowej wielomianami algebraicznymi dla 15 węzłów i stopnia wielomianu 12.</w:t>
      </w:r>
    </w:p>
    <w:p w14:paraId="3072B0A5" w14:textId="3909FEC7" w:rsidR="004C6D79" w:rsidRDefault="004C6D79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Na wykresie 3 możemy zauważyć, że występuje efekt podobny do efektu Rungego mimo, że nadal pozostajemy w zagadnieniu aproksymacji.</w:t>
      </w:r>
    </w:p>
    <w:p w14:paraId="7CF50FF1" w14:textId="1DD59A7B" w:rsidR="00410790" w:rsidRDefault="00E74530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26942984" wp14:editId="55C29F1F">
            <wp:extent cx="3790950" cy="2843213"/>
            <wp:effectExtent l="0" t="0" r="0" b="0"/>
            <wp:docPr id="1403712009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12009" name="Obraz 3" descr="Obraz zawierający wykres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31" cy="28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509" w14:textId="21BF8A86" w:rsidR="00546290" w:rsidRDefault="00546290" w:rsidP="00C2374D">
      <w:pPr>
        <w:pStyle w:val="Listapunktowana"/>
        <w:numPr>
          <w:ilvl w:val="0"/>
          <w:numId w:val="0"/>
        </w:num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E74530">
        <w:rPr>
          <w:rFonts w:ascii="Arial" w:eastAsia="Times New Roman" w:hAnsi="Arial" w:cs="Arial"/>
          <w:color w:val="000000"/>
          <w:lang w:eastAsia="pl-PL"/>
        </w:rPr>
        <w:t>4</w:t>
      </w:r>
      <w:r>
        <w:rPr>
          <w:rFonts w:ascii="Arial" w:eastAsia="Times New Roman" w:hAnsi="Arial" w:cs="Arial"/>
          <w:color w:val="000000"/>
          <w:lang w:eastAsia="pl-PL"/>
        </w:rPr>
        <w:t xml:space="preserve">. Rezultat aproksymacji średniokwadratowej wielomianami algebraicznymi dla 15 węzłów i stopnia wielomianu </w:t>
      </w:r>
      <w:r w:rsidR="00E74530">
        <w:rPr>
          <w:rFonts w:ascii="Arial" w:eastAsia="Times New Roman" w:hAnsi="Arial" w:cs="Arial"/>
          <w:color w:val="000000"/>
          <w:lang w:eastAsia="pl-PL"/>
        </w:rPr>
        <w:t>8</w:t>
      </w:r>
    </w:p>
    <w:p w14:paraId="07069175" w14:textId="28C29B9F" w:rsidR="00546290" w:rsidRDefault="00546290" w:rsidP="00C2374D">
      <w:pPr>
        <w:pStyle w:val="Listapunktowana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 </w:t>
      </w:r>
      <w:r w:rsidR="00E74530">
        <w:rPr>
          <w:rFonts w:ascii="Arial" w:eastAsia="Times New Roman" w:hAnsi="Arial" w:cs="Arial"/>
          <w:color w:val="000000"/>
          <w:lang w:eastAsia="pl-PL"/>
        </w:rPr>
        <w:t>wykresie 4</w:t>
      </w:r>
      <w:r>
        <w:rPr>
          <w:rFonts w:ascii="Arial" w:eastAsia="Times New Roman" w:hAnsi="Arial" w:cs="Arial"/>
          <w:color w:val="000000"/>
          <w:lang w:eastAsia="pl-PL"/>
        </w:rPr>
        <w:t xml:space="preserve"> można zaobserwować eliminację (wykres 4)  efektu Rungego dla tej samej liczby węzłów uzyskaną dzięki zmniejszeniu stopnia wielomianu aproksymującego. Pojawienie się tego efektu w zagadnieniu aproksymacji pokazuje, że należy uważnie dobierać parametry aproksymacji, powinna zachodzić zależność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m≪n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A86055A" w14:textId="77777777" w:rsidR="00C2374D" w:rsidRDefault="00C2374D" w:rsidP="00C2374D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br w:type="page"/>
      </w:r>
    </w:p>
    <w:p w14:paraId="21CC2800" w14:textId="2C977C3D" w:rsidR="00C2374D" w:rsidRDefault="00C2374D" w:rsidP="00C2374D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2374D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 xml:space="preserve">Dokładność aproksymacji w zależności od liczby węzłów </w:t>
      </w:r>
    </w:p>
    <w:p w14:paraId="5BA2B23F" w14:textId="4B259214" w:rsidR="00C2374D" w:rsidRPr="00C2374D" w:rsidRDefault="00C2374D" w:rsidP="00C2374D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noProof/>
        </w:rPr>
        <w:drawing>
          <wp:inline distT="0" distB="0" distL="0" distR="0" wp14:anchorId="7B61DE88" wp14:editId="73D8FB55">
            <wp:extent cx="5591175" cy="2695575"/>
            <wp:effectExtent l="0" t="0" r="9525" b="9525"/>
            <wp:docPr id="17237355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A8D3708-7FD0-11BF-336A-893A1BE05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3F98F5" w14:textId="40908C5B" w:rsidR="00C2374D" w:rsidRDefault="00C2374D" w:rsidP="00C2374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C2374D">
        <w:rPr>
          <w:rFonts w:ascii="Arial" w:eastAsia="Times New Roman" w:hAnsi="Arial" w:cs="Arial"/>
          <w:color w:val="000000"/>
          <w:lang w:eastAsia="pl-PL"/>
        </w:rPr>
        <w:t>Wykres</w:t>
      </w:r>
      <w:r>
        <w:rPr>
          <w:rFonts w:ascii="Arial" w:eastAsia="Times New Roman" w:hAnsi="Arial" w:cs="Arial"/>
          <w:color w:val="000000"/>
          <w:lang w:eastAsia="pl-PL"/>
        </w:rPr>
        <w:t xml:space="preserve"> 5. Przedstawia zależność błędu średniokwadratowego dla danego stopnia wielomianu aproksymującego w zależności od liczby węzłów.</w:t>
      </w:r>
    </w:p>
    <w:p w14:paraId="7CA15806" w14:textId="41673D71" w:rsidR="00C2374D" w:rsidRDefault="00C2374D" w:rsidP="00C2374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noProof/>
        </w:rPr>
        <w:drawing>
          <wp:inline distT="0" distB="0" distL="0" distR="0" wp14:anchorId="30AD0167" wp14:editId="0901C3F9">
            <wp:extent cx="5686425" cy="2743200"/>
            <wp:effectExtent l="0" t="0" r="9525" b="0"/>
            <wp:docPr id="13437087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FFB389-B989-8F9E-53D1-AAF4F8DA3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0D0AC7" w14:textId="27EE9919" w:rsidR="00C2374D" w:rsidRDefault="00C2374D" w:rsidP="00C2374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C2374D">
        <w:rPr>
          <w:rFonts w:ascii="Arial" w:eastAsia="Times New Roman" w:hAnsi="Arial" w:cs="Arial"/>
          <w:color w:val="000000"/>
          <w:lang w:eastAsia="pl-PL"/>
        </w:rPr>
        <w:t>Wykres</w:t>
      </w:r>
      <w:r>
        <w:rPr>
          <w:rFonts w:ascii="Arial" w:eastAsia="Times New Roman" w:hAnsi="Arial" w:cs="Arial"/>
          <w:color w:val="000000"/>
          <w:lang w:eastAsia="pl-PL"/>
        </w:rPr>
        <w:t xml:space="preserve"> 6. Przedstawia zależność błędu maksymalnego dla danego stopnia wielomianu aproksymującego w zależności od liczby węzłów.</w:t>
      </w:r>
    </w:p>
    <w:p w14:paraId="1C026B62" w14:textId="0E5CB443" w:rsidR="00C2374D" w:rsidRPr="00C2374D" w:rsidRDefault="00C2374D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C2374D">
        <w:rPr>
          <w:rFonts w:ascii="Arial" w:eastAsia="Times New Roman" w:hAnsi="Arial" w:cs="Arial"/>
          <w:color w:val="000000"/>
          <w:lang w:eastAsia="pl-PL"/>
        </w:rPr>
        <w:t xml:space="preserve">Wykresy </w:t>
      </w:r>
      <w:r>
        <w:rPr>
          <w:rFonts w:ascii="Arial" w:eastAsia="Times New Roman" w:hAnsi="Arial" w:cs="Arial"/>
          <w:color w:val="000000"/>
          <w:lang w:eastAsia="pl-PL"/>
        </w:rPr>
        <w:t xml:space="preserve">5 i 6 wyraźnie pokazują, że wraz ze </w:t>
      </w:r>
      <w:r w:rsidR="002D39CF">
        <w:rPr>
          <w:rFonts w:ascii="Arial" w:eastAsia="Times New Roman" w:hAnsi="Arial" w:cs="Arial"/>
          <w:color w:val="000000"/>
          <w:lang w:eastAsia="pl-PL"/>
        </w:rPr>
        <w:t>wzrostem liczby węzłów dokładność aproksymacji nie poprawi się jeżeli stopień wielomianu aproksymującego pozostanie niezmieniony.</w:t>
      </w:r>
    </w:p>
    <w:p w14:paraId="2CBFC5DE" w14:textId="77777777" w:rsidR="002D39CF" w:rsidRDefault="002D39CF">
      <w:pPr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br w:type="page"/>
      </w:r>
    </w:p>
    <w:p w14:paraId="7C5129B7" w14:textId="662ECEC8" w:rsidR="00C4126A" w:rsidRDefault="00C2374D" w:rsidP="00C2374D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Dokładność aproksymacji w zależności od stopnia wielomianu</w:t>
      </w:r>
    </w:p>
    <w:p w14:paraId="38CB56C2" w14:textId="6EFCD79E" w:rsidR="00C2374D" w:rsidRDefault="00C2374D" w:rsidP="00C2374D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noProof/>
        </w:rPr>
        <w:drawing>
          <wp:inline distT="0" distB="0" distL="0" distR="0" wp14:anchorId="74E8BD0F" wp14:editId="7DCAC38B">
            <wp:extent cx="5819775" cy="2823845"/>
            <wp:effectExtent l="0" t="0" r="9525" b="14605"/>
            <wp:docPr id="7767111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963097-FC66-37BC-2EA7-013B2CBD9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641491" w14:textId="0548C0BC" w:rsidR="00C2374D" w:rsidRDefault="00C2374D" w:rsidP="00C2374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C2374D">
        <w:rPr>
          <w:rFonts w:ascii="Arial" w:eastAsia="Times New Roman" w:hAnsi="Arial" w:cs="Arial"/>
          <w:color w:val="000000"/>
          <w:lang w:eastAsia="pl-PL"/>
        </w:rPr>
        <w:t>Wykres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D39CF">
        <w:rPr>
          <w:rFonts w:ascii="Arial" w:eastAsia="Times New Roman" w:hAnsi="Arial" w:cs="Arial"/>
          <w:color w:val="000000"/>
          <w:lang w:eastAsia="pl-PL"/>
        </w:rPr>
        <w:t>7</w:t>
      </w:r>
      <w:r>
        <w:rPr>
          <w:rFonts w:ascii="Arial" w:eastAsia="Times New Roman" w:hAnsi="Arial" w:cs="Arial"/>
          <w:color w:val="000000"/>
          <w:lang w:eastAsia="pl-PL"/>
        </w:rPr>
        <w:t>. Przedstawia zależność błędu średniokwadratowego dla danej liczby węzłów w zależności od stopnia wielomianu.</w:t>
      </w:r>
    </w:p>
    <w:p w14:paraId="2341C008" w14:textId="1C66488F" w:rsidR="002D39CF" w:rsidRDefault="002D39CF" w:rsidP="00C2374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noProof/>
        </w:rPr>
        <w:drawing>
          <wp:inline distT="0" distB="0" distL="0" distR="0" wp14:anchorId="1AFA4D06" wp14:editId="09FAED94">
            <wp:extent cx="5715000" cy="2743200"/>
            <wp:effectExtent l="0" t="0" r="0" b="0"/>
            <wp:docPr id="82176428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3BDE1C-9C80-3488-EBB4-1F128D9EF9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DC8D90" w14:textId="08536A17" w:rsidR="002D39CF" w:rsidRDefault="002D39CF" w:rsidP="002D39C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C2374D">
        <w:rPr>
          <w:rFonts w:ascii="Arial" w:eastAsia="Times New Roman" w:hAnsi="Arial" w:cs="Arial"/>
          <w:color w:val="000000"/>
          <w:lang w:eastAsia="pl-PL"/>
        </w:rPr>
        <w:t>Wykres</w:t>
      </w:r>
      <w:r>
        <w:rPr>
          <w:rFonts w:ascii="Arial" w:eastAsia="Times New Roman" w:hAnsi="Arial" w:cs="Arial"/>
          <w:color w:val="000000"/>
          <w:lang w:eastAsia="pl-PL"/>
        </w:rPr>
        <w:t xml:space="preserve"> 8. Przedstawia zależność błędu maksymalnego dla danej liczby węzłów w zależności od stopnia wielomianu.</w:t>
      </w:r>
    </w:p>
    <w:p w14:paraId="20016C5F" w14:textId="4C4EB275" w:rsidR="002D39CF" w:rsidRDefault="002D39CF" w:rsidP="00C2374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Wykresy 7 i 8 pokazują, że wartość współczynnika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odgrywa większe znaczenie dla dokładności aproksymacji. Dodatkowo należy zauważyć, że zwiększanie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nie zawsze da dobry efekt. Dla 20 węzłów wraz ze wzrostem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powyżej 8 mamy do czynienia ze wzrostem wartości obu błędów. Podkreśla to kluczową dla aproksymacji wielkość różnicy między liczbą węzłów, a stopniem wielomianu aproksymującego.</w:t>
      </w:r>
    </w:p>
    <w:p w14:paraId="3E733BE2" w14:textId="7C78F264" w:rsidR="002D39CF" w:rsidRPr="002D39CF" w:rsidRDefault="002D39CF" w:rsidP="002D39CF">
      <w:pPr>
        <w:pStyle w:val="Akapitzlist"/>
        <w:numPr>
          <w:ilvl w:val="0"/>
          <w:numId w:val="7"/>
        </w:numPr>
        <w:shd w:val="clear" w:color="auto" w:fill="FFFFFF"/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D39CF">
        <w:rPr>
          <w:rFonts w:ascii="Arial" w:eastAsia="Times New Roman" w:hAnsi="Arial" w:cs="Arial"/>
          <w:color w:val="000000"/>
          <w:lang w:eastAsia="pl-PL"/>
        </w:rPr>
        <w:br w:type="page"/>
      </w: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Wnioski</w:t>
      </w:r>
    </w:p>
    <w:p w14:paraId="5C4B3575" w14:textId="4351A658" w:rsidR="00C2374D" w:rsidRDefault="002D39CF" w:rsidP="004F6238">
      <w:pPr>
        <w:pStyle w:val="Akapitzlist"/>
        <w:numPr>
          <w:ilvl w:val="0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1 pokazuje, że aproksymacja jest w stanie dobrze przybliżyć przebieg funkcji mimo mniejszego stopnia wielomianu w porównaniu do interpolacji. </w:t>
      </w:r>
    </w:p>
    <w:p w14:paraId="4F891BE3" w14:textId="7E3653C8" w:rsidR="002D39CF" w:rsidRDefault="004F6238" w:rsidP="004F6238">
      <w:pPr>
        <w:pStyle w:val="Akapitzlist"/>
        <w:numPr>
          <w:ilvl w:val="0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Kluczowym czynnikiem decydującym o dokładności aproksymacji jest stopień wielomianu aproksymującego i jego stosunek do liczby użytych węzłów.</w:t>
      </w:r>
    </w:p>
    <w:p w14:paraId="78EA4AE0" w14:textId="69624BB6" w:rsidR="004F6238" w:rsidRDefault="004F6238" w:rsidP="004F6238">
      <w:pPr>
        <w:pStyle w:val="Akapitzlist"/>
        <w:numPr>
          <w:ilvl w:val="1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Powinna zostać, zachowana zależność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m≪n</m:t>
        </m:r>
      </m:oMath>
      <w:r>
        <w:rPr>
          <w:rFonts w:ascii="Arial" w:eastAsia="Times New Roman" w:hAnsi="Arial" w:cs="Arial"/>
          <w:color w:val="000000"/>
          <w:lang w:eastAsia="pl-PL"/>
        </w:rPr>
        <w:t>, ponieważ jeżeli różnica między tymi parametrami stanie się zbyt mała może dojść do zmniejszenia dokładności aproksymacji</w:t>
      </w:r>
    </w:p>
    <w:p w14:paraId="50BC3A5D" w14:textId="3594065F" w:rsidR="004F6238" w:rsidRDefault="004F6238" w:rsidP="004F6238">
      <w:pPr>
        <w:pStyle w:val="Akapitzlist"/>
        <w:numPr>
          <w:ilvl w:val="1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m=n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zagadnienie aproksymacji przechodzi w interpolację i można uzyskać efekt Rungego. </w:t>
      </w:r>
    </w:p>
    <w:p w14:paraId="3B137214" w14:textId="52476AE9" w:rsidR="004F6238" w:rsidRDefault="004F6238" w:rsidP="004F6238">
      <w:pPr>
        <w:pStyle w:val="Akapitzlist"/>
        <w:numPr>
          <w:ilvl w:val="1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bliskiego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może zajść efekt podobny do efektu Rungego</w:t>
      </w:r>
    </w:p>
    <w:p w14:paraId="6FFE9019" w14:textId="44F75E94" w:rsidR="00B97F4F" w:rsidRDefault="004F6238" w:rsidP="004F6238">
      <w:pPr>
        <w:pStyle w:val="Akapitzlist"/>
        <w:numPr>
          <w:ilvl w:val="0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Liczba węzłów bezpośrednio nie wpływa na dokładność aproksymacji </w:t>
      </w:r>
    </w:p>
    <w:p w14:paraId="60F42A88" w14:textId="77777777" w:rsidR="00B97F4F" w:rsidRDefault="00B97F4F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12108A49" w14:textId="77777777" w:rsidR="00B97F4F" w:rsidRDefault="00B97F4F" w:rsidP="00B97F4F">
      <w:pPr>
        <w:rPr>
          <w:rFonts w:ascii="Arial" w:eastAsia="Times New Roman" w:hAnsi="Arial" w:cs="Arial"/>
          <w:color w:val="000000"/>
          <w:lang w:eastAsia="pl-PL"/>
        </w:rPr>
      </w:pPr>
    </w:p>
    <w:p w14:paraId="1F95D50F" w14:textId="77777777" w:rsidR="00B97F4F" w:rsidRDefault="00B97F4F" w:rsidP="00B97F4F">
      <w:pPr>
        <w:rPr>
          <w:rFonts w:ascii="Arial" w:eastAsia="Times New Roman" w:hAnsi="Arial" w:cs="Arial"/>
          <w:color w:val="000000"/>
          <w:lang w:eastAsia="pl-PL"/>
        </w:rPr>
      </w:pPr>
    </w:p>
    <w:p w14:paraId="521B5F50" w14:textId="77777777" w:rsidR="00B97F4F" w:rsidRDefault="00B97F4F" w:rsidP="00B97F4F">
      <w:pPr>
        <w:rPr>
          <w:rFonts w:ascii="Arial" w:eastAsia="Times New Roman" w:hAnsi="Arial" w:cs="Arial"/>
          <w:color w:val="000000"/>
          <w:lang w:eastAsia="pl-PL"/>
        </w:rPr>
      </w:pPr>
    </w:p>
    <w:p w14:paraId="7F24691C" w14:textId="77777777" w:rsidR="00B97F4F" w:rsidRDefault="00B97F4F" w:rsidP="00B97F4F">
      <w:pPr>
        <w:rPr>
          <w:rFonts w:ascii="Arial" w:eastAsia="Times New Roman" w:hAnsi="Arial" w:cs="Arial"/>
          <w:color w:val="000000"/>
          <w:lang w:eastAsia="pl-PL"/>
        </w:rPr>
      </w:pPr>
    </w:p>
    <w:tbl>
      <w:tblPr>
        <w:tblpPr w:leftFromText="141" w:rightFromText="141" w:vertAnchor="text" w:horzAnchor="margin" w:tblpXSpec="center" w:tblpY="-865"/>
        <w:tblW w:w="11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120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B97F4F" w:rsidRPr="00B90E98" w14:paraId="279665FD" w14:textId="77777777" w:rsidTr="00325318">
        <w:trPr>
          <w:trHeight w:val="30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5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poprzednia-następna wartość n\m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A62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EE2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D71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321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B68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38B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0FB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9DC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39D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B97F4F" w:rsidRPr="00B90E98" w14:paraId="633FAD09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6AE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"5-7"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2C5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C7F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78F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69D9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A1C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BB3D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12E9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694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CE7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284F782A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166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"7-10"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2E2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65E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43E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B71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891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CC2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5A2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FC5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4B7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4BB4E095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ABD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178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57A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-6,27%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667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21,23%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403D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4B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0C0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7509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A3D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3E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31E5EC3E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A42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"15-20"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0E7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24,34%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8C6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34,87%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3D3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17,76%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D72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11,96%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805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11,58%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41E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D1C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8D5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98D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3282C27C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CE1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C10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719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0,48%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D3F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3,13%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9F9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31E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5BA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76C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03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361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5532686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D66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"25-30"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E1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D31D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DF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F8E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B54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2,41%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D04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5,29%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7D0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18,93%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0B2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46,23%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8A1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17B9C03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FF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E24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6B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3C9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02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6ED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DCD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1,02%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A4D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385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C9E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775A040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B58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"35-40"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064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FD3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8AB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C0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60F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4FF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F8E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087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0,75%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A6C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10,56%</w:t>
            </w:r>
          </w:p>
        </w:tc>
      </w:tr>
      <w:tr w:rsidR="00B97F4F" w:rsidRPr="00B90E98" w14:paraId="464BCA06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510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"40-45"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099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6DC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54E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59A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11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BB3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449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C74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AD0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3,55%</w:t>
            </w:r>
          </w:p>
        </w:tc>
      </w:tr>
      <w:tr w:rsidR="00B97F4F" w:rsidRPr="00B90E98" w14:paraId="127959CB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11F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"45-50"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72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6F3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C24D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0EF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17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7D5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FF9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47C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-0,62%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589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1,46%</w:t>
            </w:r>
          </w:p>
        </w:tc>
      </w:tr>
      <w:tr w:rsidR="00B97F4F" w:rsidRPr="00B90E98" w14:paraId="46FE3326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6D2D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"50-55"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4C8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00E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95A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0BB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984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F71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6EC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21E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-0,34%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C78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0,64%</w:t>
            </w:r>
          </w:p>
        </w:tc>
      </w:tr>
      <w:tr w:rsidR="00B97F4F" w:rsidRPr="00B90E98" w14:paraId="3235249E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2022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"55-60"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E5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75B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E55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58D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6EE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062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361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49CD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2CD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0,28%</w:t>
            </w:r>
          </w:p>
        </w:tc>
      </w:tr>
      <w:tr w:rsidR="00B97F4F" w:rsidRPr="00B90E98" w14:paraId="628F075A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A14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"60-65"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1A5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F9E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4C3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BB6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A3E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DB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732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936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0BF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</w:tr>
      <w:tr w:rsidR="00B97F4F" w:rsidRPr="00B90E98" w14:paraId="166D8A9E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F4D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"65-70"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B51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7E3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7F9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9BB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CAB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067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3AC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CB6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DF3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</w:tr>
    </w:tbl>
    <w:p w14:paraId="036B7B03" w14:textId="77777777" w:rsidR="00B97F4F" w:rsidRDefault="00B97F4F" w:rsidP="00B97F4F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 Przedstawia zmiany procentowe błędu maksymalnego dla danego stopnia aproksymującego przy zmianie liczby węzłów.</w:t>
      </w:r>
    </w:p>
    <w:p w14:paraId="4D5ACAA0" w14:textId="77777777" w:rsidR="00B97F4F" w:rsidRDefault="00B97F4F" w:rsidP="00B97F4F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10296" w:type="dxa"/>
        <w:tblInd w:w="-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B97F4F" w:rsidRPr="00B90E98" w14:paraId="696FA348" w14:textId="77777777" w:rsidTr="00325318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403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n\poprzednia-następna wartość 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E4A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"2-3"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F1D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"3-4"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2D3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"4-5"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FFE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"5-6"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1CD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"6-8"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D28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"8-10"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5E2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"10-12"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172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"12-15"</w:t>
            </w:r>
          </w:p>
        </w:tc>
      </w:tr>
      <w:tr w:rsidR="00B97F4F" w:rsidRPr="00B90E98" w14:paraId="1383B6BB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EDE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99B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FEB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6D6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86A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73E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70C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93D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3C0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0232E84C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E3C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37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7346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2A1C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3A62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7CA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A4E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0489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C97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0E5A11A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E1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86C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445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-21,46%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47D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51A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520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BE2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338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DB2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739F9EAD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E70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22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-15,56%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8BA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9,97%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D24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3,47%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3D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-5,84%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8FC9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EEB5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63AD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07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0823D59B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393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382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668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-13,68%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C0A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-3,34%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96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-6,30%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E80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29,23%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450A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764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A13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5E295FBA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580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D6C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AE3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-10,65%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567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A3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-1,95%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A69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30,80%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5CE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D77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CA4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724A10AF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848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9B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5FCB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-9,14%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BCD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A87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D7C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32,85%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26B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18,53%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64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A76E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B90E98" w14:paraId="27B7B6D1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EEB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37C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-1,40%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925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-8,69%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9F1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475D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-0,91%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7BC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33,19%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3ABD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0AC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1F6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49,43%</w:t>
            </w:r>
          </w:p>
        </w:tc>
      </w:tr>
      <w:tr w:rsidR="00B97F4F" w:rsidRPr="00B90E98" w14:paraId="7AAB771B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4844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387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F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885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905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F56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592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9DE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42,64%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E50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54,43%</w:t>
            </w:r>
          </w:p>
        </w:tc>
      </w:tr>
      <w:tr w:rsidR="00B97F4F" w:rsidRPr="00B90E98" w14:paraId="4E5B2057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50E7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7EC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FEA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-8,43%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BB5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DA2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DA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28B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7D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F71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56,28%</w:t>
            </w:r>
          </w:p>
        </w:tc>
      </w:tr>
      <w:tr w:rsidR="00B97F4F" w:rsidRPr="00B90E98" w14:paraId="11042073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894B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3F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ED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4CB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B6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2A2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5AA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AB2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65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57,19%</w:t>
            </w:r>
          </w:p>
        </w:tc>
      </w:tr>
      <w:tr w:rsidR="00B97F4F" w:rsidRPr="00B90E98" w14:paraId="4F489AD8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9FE3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A59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D7A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5CE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2DAF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5568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77E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F1B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41,56%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DB4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57,61%</w:t>
            </w:r>
          </w:p>
        </w:tc>
      </w:tr>
      <w:tr w:rsidR="00B97F4F" w:rsidRPr="00B90E98" w14:paraId="2DF17176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3F10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268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AB9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8F7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6B2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5D0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E52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D15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41,38%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3F6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57,81%</w:t>
            </w:r>
          </w:p>
        </w:tc>
      </w:tr>
      <w:tr w:rsidR="00B97F4F" w:rsidRPr="00B90E98" w14:paraId="4B205398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940F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D546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9F64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ABAC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D85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B9A1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3387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73F2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E3B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57,92%</w:t>
            </w:r>
          </w:p>
        </w:tc>
      </w:tr>
      <w:tr w:rsidR="00B97F4F" w:rsidRPr="00B90E98" w14:paraId="25B89DB2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DAF1" w14:textId="77777777" w:rsidR="00B97F4F" w:rsidRPr="00B90E98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188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F01A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CEF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ACEE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0B50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8A3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17,22%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7055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2C9" w14:textId="77777777" w:rsidR="00B97F4F" w:rsidRPr="00B90E98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57,96%</w:t>
            </w:r>
          </w:p>
        </w:tc>
      </w:tr>
    </w:tbl>
    <w:p w14:paraId="368683BE" w14:textId="77777777" w:rsidR="00B97F4F" w:rsidRPr="00B90E98" w:rsidRDefault="00B97F4F" w:rsidP="00B97F4F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Tabela 3. Przedstawia procentowe zmiany błędu maksymalnego dla danej liczby węzłów przy zmianie stopnia wielomianu aproksymacyjnego.</w:t>
      </w:r>
    </w:p>
    <w:tbl>
      <w:tblPr>
        <w:tblW w:w="11540" w:type="dxa"/>
        <w:tblInd w:w="-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97F4F" w:rsidRPr="00FE744A" w14:paraId="0D3050BE" w14:textId="77777777" w:rsidTr="0032531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CDD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n\m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8552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A14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4927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62FE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6DA3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C501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9972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47B57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AC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27EC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B97F4F" w:rsidRPr="00FE744A" w14:paraId="79EACFF4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51DB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0750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1,570E-02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703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3E4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770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3B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46A8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7731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F7CAC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C5A7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5230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04E918AF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BFA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0E7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7F7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D5B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D95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1895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E29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D29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19783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6051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FAA3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46EF43F7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A067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7D6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7DC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04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1,581E-02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206F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19D7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2CEF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D93E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EE24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E4A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9991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7343E338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30F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9CE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1,386E-02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C2C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1,425E-02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48B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1,304E-02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962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1,298E-02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4CA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1,333E-02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C31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1F13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CEDF4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592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C06E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6F16C3B8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271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CFB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79C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1,284E-02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21E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962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E860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8A0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8,689E-03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4920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F99D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BD3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0E99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1EB0D6D6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5644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423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590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625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AD0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9DF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DE0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6,824E-03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8F7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6,179E-03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837F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55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5,596E-03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61D4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256BF55E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9AE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242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A14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76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5BF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435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18F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6,746E-03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12E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5,736E-03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0B54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653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3,428E-03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D5D4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97F4F" w:rsidRPr="00FE744A" w14:paraId="64345DD8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D85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362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767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85D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0FD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DF2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EDE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6,741E-03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9D3E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5,719E-03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2187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1E8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3,363E-03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6C6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1,260E-03</w:t>
            </w:r>
          </w:p>
        </w:tc>
      </w:tr>
      <w:tr w:rsidR="00B97F4F" w:rsidRPr="00FE744A" w14:paraId="29E1CCD7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0AAC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553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9B3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23A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122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E2C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166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6,739E-03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824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E0F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260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3,356E-03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445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1,189E-03</w:t>
            </w:r>
          </w:p>
        </w:tc>
      </w:tr>
      <w:tr w:rsidR="00B97F4F" w:rsidRPr="00FE744A" w14:paraId="5C8973DB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1FC8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2707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1C8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FB0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E8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E7B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BFF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6,738E-03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23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5,714E-03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8601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44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3,353E-03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5F3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1,174E-03</w:t>
            </w:r>
          </w:p>
        </w:tc>
      </w:tr>
      <w:tr w:rsidR="00B97F4F" w:rsidRPr="00FE744A" w14:paraId="5A075970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7F36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0E9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684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A4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9A1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766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6E9E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6,737E-03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9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A461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35B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3,351E-03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C67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1,166E-03</w:t>
            </w:r>
          </w:p>
        </w:tc>
      </w:tr>
      <w:tr w:rsidR="00B97F4F" w:rsidRPr="00FE744A" w14:paraId="42102645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815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0B22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FAB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C60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A18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E32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307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BCC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370E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8B7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3,349E-03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DCE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1,160E-03</w:t>
            </w:r>
          </w:p>
        </w:tc>
      </w:tr>
      <w:tr w:rsidR="00B97F4F" w:rsidRPr="00FE744A" w14:paraId="357A938F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0B7F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C63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76A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23B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543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485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690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248F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5,711E-03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654D1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D215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3,348E-03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48B8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1,156E-03</w:t>
            </w:r>
          </w:p>
        </w:tc>
      </w:tr>
      <w:tr w:rsidR="00B97F4F" w:rsidRPr="00FE744A" w14:paraId="0D2E7612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B130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48E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7F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7C0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336C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7B0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EEB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779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7BAD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966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3,347E-03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2A1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1,153E-03</w:t>
            </w:r>
          </w:p>
        </w:tc>
      </w:tr>
      <w:tr w:rsidR="00B97F4F" w:rsidRPr="00FE744A" w14:paraId="33025911" w14:textId="77777777" w:rsidTr="003253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4F7B" w14:textId="77777777" w:rsidR="00B97F4F" w:rsidRPr="00FE744A" w:rsidRDefault="00B97F4F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EB56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3149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9ED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E92A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AD2E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4A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05B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C7D3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FAD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3,346E-03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8844" w14:textId="77777777" w:rsidR="00B97F4F" w:rsidRPr="00FE744A" w:rsidRDefault="00B97F4F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744A">
              <w:rPr>
                <w:rFonts w:ascii="Calibri" w:eastAsia="Times New Roman" w:hAnsi="Calibri" w:cs="Calibri"/>
                <w:color w:val="000000"/>
                <w:lang w:eastAsia="pl-PL"/>
              </w:rPr>
              <w:t>1,150E-03</w:t>
            </w:r>
          </w:p>
        </w:tc>
      </w:tr>
    </w:tbl>
    <w:p w14:paraId="7C1FBC23" w14:textId="77777777" w:rsidR="00B97F4F" w:rsidRDefault="00B97F4F" w:rsidP="00B97F4F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2.Przedstawia wartość błędu średniokwadratowego w zależności od n – liczby węzłów i m – stopnia wielomianu aproksymującego</w:t>
      </w:r>
    </w:p>
    <w:p w14:paraId="6881782F" w14:textId="77777777" w:rsidR="00B97F4F" w:rsidRDefault="00B97F4F" w:rsidP="00B97F4F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Najmniejszy wielkości 1,15E-03 błąd uzyskano dla 70 węzłów i wielomianu stopnia 15. Błąd największej wielkości uzyskano dla 10 węzłów i wielomianu stopnia 2 i 3.</w:t>
      </w:r>
    </w:p>
    <w:p w14:paraId="49EC8B73" w14:textId="77777777" w:rsidR="00B97F4F" w:rsidRPr="00FE744A" w:rsidRDefault="00B97F4F" w:rsidP="00B97F4F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5A49315B" w14:textId="77777777" w:rsidR="004F6238" w:rsidRPr="002D39CF" w:rsidRDefault="004F6238" w:rsidP="004F6238">
      <w:pPr>
        <w:pStyle w:val="Akapitzlist"/>
        <w:numPr>
          <w:ilvl w:val="0"/>
          <w:numId w:val="12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sectPr w:rsidR="004F6238" w:rsidRPr="002D39C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A70F" w14:textId="77777777" w:rsidR="00D92353" w:rsidRDefault="00D92353" w:rsidP="00FA4570">
      <w:pPr>
        <w:spacing w:after="0" w:line="240" w:lineRule="auto"/>
      </w:pPr>
      <w:r>
        <w:separator/>
      </w:r>
    </w:p>
  </w:endnote>
  <w:endnote w:type="continuationSeparator" w:id="0">
    <w:p w14:paraId="5398D837" w14:textId="77777777" w:rsidR="00D92353" w:rsidRDefault="00D92353" w:rsidP="00FA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355A6BD1" w14:textId="39F30400" w:rsidR="00FA4570" w:rsidRDefault="00FA45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50A82" w14:textId="77777777" w:rsidR="00FA4570" w:rsidRDefault="00FA45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28A3" w14:textId="77777777" w:rsidR="00D92353" w:rsidRDefault="00D92353" w:rsidP="00FA4570">
      <w:pPr>
        <w:spacing w:after="0" w:line="240" w:lineRule="auto"/>
      </w:pPr>
      <w:r>
        <w:separator/>
      </w:r>
    </w:p>
  </w:footnote>
  <w:footnote w:type="continuationSeparator" w:id="0">
    <w:p w14:paraId="3A57A196" w14:textId="77777777" w:rsidR="00D92353" w:rsidRDefault="00D92353" w:rsidP="00FA4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428A6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A65F8B"/>
    <w:multiLevelType w:val="multilevel"/>
    <w:tmpl w:val="231E9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7FE0"/>
    <w:multiLevelType w:val="hybridMultilevel"/>
    <w:tmpl w:val="CD445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66373"/>
    <w:multiLevelType w:val="hybridMultilevel"/>
    <w:tmpl w:val="E91A1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5DF3"/>
    <w:multiLevelType w:val="multilevel"/>
    <w:tmpl w:val="07CC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66B94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D74AF"/>
    <w:multiLevelType w:val="multilevel"/>
    <w:tmpl w:val="56709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23D49"/>
    <w:multiLevelType w:val="multilevel"/>
    <w:tmpl w:val="BFDE6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21096">
    <w:abstractNumId w:val="6"/>
  </w:num>
  <w:num w:numId="2" w16cid:durableId="1236938583">
    <w:abstractNumId w:val="9"/>
    <w:lvlOverride w:ilvl="0">
      <w:lvl w:ilvl="0">
        <w:numFmt w:val="decimal"/>
        <w:lvlText w:val="%1."/>
        <w:lvlJc w:val="left"/>
      </w:lvl>
    </w:lvlOverride>
  </w:num>
  <w:num w:numId="3" w16cid:durableId="2053992192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90259711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618530352">
    <w:abstractNumId w:val="10"/>
  </w:num>
  <w:num w:numId="6" w16cid:durableId="86121549">
    <w:abstractNumId w:val="3"/>
  </w:num>
  <w:num w:numId="7" w16cid:durableId="484662381">
    <w:abstractNumId w:val="2"/>
  </w:num>
  <w:num w:numId="8" w16cid:durableId="1044519551">
    <w:abstractNumId w:val="0"/>
  </w:num>
  <w:num w:numId="9" w16cid:durableId="19091235">
    <w:abstractNumId w:val="0"/>
  </w:num>
  <w:num w:numId="10" w16cid:durableId="1645236236">
    <w:abstractNumId w:val="7"/>
  </w:num>
  <w:num w:numId="11" w16cid:durableId="456921426">
    <w:abstractNumId w:val="4"/>
  </w:num>
  <w:num w:numId="12" w16cid:durableId="575169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B4"/>
    <w:rsid w:val="00011C46"/>
    <w:rsid w:val="0015159E"/>
    <w:rsid w:val="00165975"/>
    <w:rsid w:val="00182793"/>
    <w:rsid w:val="002D39CF"/>
    <w:rsid w:val="002E09B4"/>
    <w:rsid w:val="00346BB3"/>
    <w:rsid w:val="003D7216"/>
    <w:rsid w:val="00410790"/>
    <w:rsid w:val="00460ECD"/>
    <w:rsid w:val="004C6D79"/>
    <w:rsid w:val="004F6238"/>
    <w:rsid w:val="00546290"/>
    <w:rsid w:val="006122AF"/>
    <w:rsid w:val="00653E8E"/>
    <w:rsid w:val="006711B3"/>
    <w:rsid w:val="00677E63"/>
    <w:rsid w:val="008736B6"/>
    <w:rsid w:val="00A5192C"/>
    <w:rsid w:val="00B33078"/>
    <w:rsid w:val="00B97F4F"/>
    <w:rsid w:val="00BD00A6"/>
    <w:rsid w:val="00BF6CE4"/>
    <w:rsid w:val="00C2374D"/>
    <w:rsid w:val="00C4126A"/>
    <w:rsid w:val="00C608B9"/>
    <w:rsid w:val="00CD146D"/>
    <w:rsid w:val="00D526D2"/>
    <w:rsid w:val="00D825EB"/>
    <w:rsid w:val="00D85A01"/>
    <w:rsid w:val="00D92353"/>
    <w:rsid w:val="00E74530"/>
    <w:rsid w:val="00EE4BE2"/>
    <w:rsid w:val="00F54A37"/>
    <w:rsid w:val="00FA289B"/>
    <w:rsid w:val="00F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D416"/>
  <w15:chartTrackingRefBased/>
  <w15:docId w15:val="{5A23E9B6-2085-40CC-A710-17A3728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E0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E0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09B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E09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E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2E09B4"/>
    <w:rPr>
      <w:color w:val="808080"/>
    </w:rPr>
  </w:style>
  <w:style w:type="paragraph" w:styleId="Poprawka">
    <w:name w:val="Revision"/>
    <w:hidden/>
    <w:uiPriority w:val="99"/>
    <w:semiHidden/>
    <w:rsid w:val="002E09B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E09B4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15159E"/>
    <w:pPr>
      <w:numPr>
        <w:numId w:val="8"/>
      </w:numPr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A4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4570"/>
  </w:style>
  <w:style w:type="paragraph" w:styleId="Stopka">
    <w:name w:val="footer"/>
    <w:basedOn w:val="Normalny"/>
    <w:link w:val="StopkaZnak"/>
    <w:uiPriority w:val="99"/>
    <w:unhideWhenUsed/>
    <w:rsid w:val="00FA4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u\Moje_foldery\Studia\Semestr_4V2\MOwNiT\lab_5\errors\poly_approx_erro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u\Moje_foldery\Studia\Semestr_4V2\MOwNiT\lab_5\errors\poly_approx_err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u\Moje_foldery\Studia\Semestr_4V2\MOwNiT\lab_5\errors\poly_approx_erro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u\Moje_foldery\Studia\Semestr_4V2\MOwNiT\lab_5\errors\poly_approx_erro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błędu średniokwadratowego dla danego stopnia wielomianu w zależności od liczby węzłów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'poly_approx_sqrt_error (2)'!$G$21</c:f>
              <c:strCache>
                <c:ptCount val="1"/>
                <c:pt idx="0">
                  <c:v>stopień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(2)'!$F$22:$F$29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'poly_approx_sqrt_error (2)'!$G$22:$G$29</c:f>
              <c:numCache>
                <c:formatCode>0.000E+00</c:formatCode>
                <c:ptCount val="8"/>
                <c:pt idx="0">
                  <c:v>1.4208542134642101E-2</c:v>
                </c:pt>
                <c:pt idx="1">
                  <c:v>1.2856331781066399E-2</c:v>
                </c:pt>
                <c:pt idx="2">
                  <c:v>1.27806616639283E-2</c:v>
                </c:pt>
                <c:pt idx="3">
                  <c:v>1.27599115269097E-2</c:v>
                </c:pt>
                <c:pt idx="4">
                  <c:v>1.2749518274413001E-2</c:v>
                </c:pt>
                <c:pt idx="5">
                  <c:v>1.27427810316167E-2</c:v>
                </c:pt>
                <c:pt idx="6">
                  <c:v>1.2737943468747501E-2</c:v>
                </c:pt>
                <c:pt idx="7">
                  <c:v>1.2734285158842401E-2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2E-4143-A6D6-0CD4A65FBA08}"/>
            </c:ext>
          </c:extLst>
        </c:ser>
        <c:ser>
          <c:idx val="1"/>
          <c:order val="1"/>
          <c:tx>
            <c:strRef>
              <c:f>'poly_approx_sqrt_error (2)'!$H$21</c:f>
              <c:strCache>
                <c:ptCount val="1"/>
                <c:pt idx="0">
                  <c:v>stopień 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(2)'!$F$22:$F$29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'poly_approx_sqrt_error (2)'!$H$22:$H$29</c:f>
              <c:numCache>
                <c:formatCode>0.000E+00</c:formatCode>
                <c:ptCount val="8"/>
                <c:pt idx="0">
                  <c:v>1.48810011850176E-2</c:v>
                </c:pt>
                <c:pt idx="1">
                  <c:v>1.2828435517835499E-2</c:v>
                </c:pt>
                <c:pt idx="2">
                  <c:v>1.27587075788076E-2</c:v>
                </c:pt>
                <c:pt idx="3">
                  <c:v>1.27380225061423E-2</c:v>
                </c:pt>
                <c:pt idx="4">
                  <c:v>1.27265419507886E-2</c:v>
                </c:pt>
                <c:pt idx="5">
                  <c:v>1.27185694271924E-2</c:v>
                </c:pt>
                <c:pt idx="6">
                  <c:v>1.27126022610092E-2</c:v>
                </c:pt>
                <c:pt idx="7">
                  <c:v>1.2707966603174799E-2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2E-4143-A6D6-0CD4A65FBA08}"/>
            </c:ext>
          </c:extLst>
        </c:ser>
        <c:ser>
          <c:idx val="2"/>
          <c:order val="2"/>
          <c:tx>
            <c:strRef>
              <c:f>'poly_approx_sqrt_error (2)'!$I$21</c:f>
              <c:strCache>
                <c:ptCount val="1"/>
                <c:pt idx="0">
                  <c:v>stopień 10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(2)'!$F$22:$F$29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'poly_approx_sqrt_error (2)'!$I$22:$I$29</c:f>
              <c:numCache>
                <c:formatCode>0.000E+00</c:formatCode>
                <c:ptCount val="8"/>
                <c:pt idx="0">
                  <c:v>1.8878153166455199E-2</c:v>
                </c:pt>
                <c:pt idx="1">
                  <c:v>1.35051830837217E-2</c:v>
                </c:pt>
                <c:pt idx="2">
                  <c:v>1.1380364955147699E-2</c:v>
                </c:pt>
                <c:pt idx="3">
                  <c:v>1.12415008837158E-2</c:v>
                </c:pt>
                <c:pt idx="4">
                  <c:v>1.1181370923937801E-2</c:v>
                </c:pt>
                <c:pt idx="5">
                  <c:v>1.11372237136149E-2</c:v>
                </c:pt>
                <c:pt idx="6">
                  <c:v>1.1100301746397499E-2</c:v>
                </c:pt>
                <c:pt idx="7">
                  <c:v>1.1068330022868699E-2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E-4143-A6D6-0CD4A65FB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563168"/>
        <c:axId val="1082655648"/>
      </c:lineChart>
      <c:catAx>
        <c:axId val="185956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węzłów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2655648"/>
        <c:crosses val="autoZero"/>
        <c:auto val="1"/>
        <c:lblAlgn val="ctr"/>
        <c:lblOffset val="100"/>
        <c:noMultiLvlLbl val="0"/>
      </c:catAx>
      <c:valAx>
        <c:axId val="1082655648"/>
        <c:scaling>
          <c:orientation val="minMax"/>
          <c:min val="7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956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błędu maksmymalnego dla danego stopnia wielomianu w zależności od liczby węzłów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'poly_approx_max_error (3)'!$C$21</c:f>
              <c:strCache>
                <c:ptCount val="1"/>
                <c:pt idx="0">
                  <c:v>stopień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(3)'!$B$22:$B$29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'poly_approx_max_error (3)'!$C$22:$C$29</c:f>
              <c:numCache>
                <c:formatCode>0.000E+00</c:formatCode>
                <c:ptCount val="8"/>
                <c:pt idx="0">
                  <c:v>1.38762137386591</c:v>
                </c:pt>
                <c:pt idx="1">
                  <c:v>0.98717556544455898</c:v>
                </c:pt>
                <c:pt idx="2">
                  <c:v>0.96557385494700898</c:v>
                </c:pt>
                <c:pt idx="3">
                  <c:v>0.96103161313655305</c:v>
                </c:pt>
                <c:pt idx="4">
                  <c:v>0.95945579537949099</c:v>
                </c:pt>
                <c:pt idx="5">
                  <c:v>0.95865706236026904</c:v>
                </c:pt>
                <c:pt idx="6">
                  <c:v>0.95815154461130303</c:v>
                </c:pt>
                <c:pt idx="7">
                  <c:v>0.95778789116013696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2-4ECE-AF4D-000A15DF006E}"/>
            </c:ext>
          </c:extLst>
        </c:ser>
        <c:ser>
          <c:idx val="1"/>
          <c:order val="1"/>
          <c:tx>
            <c:strRef>
              <c:f>'poly_approx_max_error (3)'!$D$21</c:f>
              <c:strCache>
                <c:ptCount val="1"/>
                <c:pt idx="0">
                  <c:v>stopień 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(3)'!$B$22:$B$29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'poly_approx_max_error (3)'!$D$22:$D$29</c:f>
              <c:numCache>
                <c:formatCode>0.000E+00</c:formatCode>
                <c:ptCount val="8"/>
                <c:pt idx="0">
                  <c:v>1.5144388397030999</c:v>
                </c:pt>
                <c:pt idx="1">
                  <c:v>0.96050138944344599</c:v>
                </c:pt>
                <c:pt idx="2">
                  <c:v>0.94154398593371103</c:v>
                </c:pt>
                <c:pt idx="3">
                  <c:v>0.93982256542040599</c:v>
                </c:pt>
                <c:pt idx="4">
                  <c:v>0.93849454218356598</c:v>
                </c:pt>
                <c:pt idx="5">
                  <c:v>0.93731984092559295</c:v>
                </c:pt>
                <c:pt idx="6">
                  <c:v>0.93630593754682701</c:v>
                </c:pt>
                <c:pt idx="7">
                  <c:v>0.93543425494501897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2-4ECE-AF4D-000A15DF006E}"/>
            </c:ext>
          </c:extLst>
        </c:ser>
        <c:ser>
          <c:idx val="2"/>
          <c:order val="2"/>
          <c:tx>
            <c:strRef>
              <c:f>'poly_approx_max_error (3)'!$E$21</c:f>
              <c:strCache>
                <c:ptCount val="1"/>
                <c:pt idx="0">
                  <c:v>stopień 10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(3)'!$B$22:$B$29</c:f>
              <c:strCache>
                <c:ptCount val="8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</c:strCache>
            </c:strRef>
          </c:cat>
          <c:val>
            <c:numRef>
              <c:f>'poly_approx_max_error (3)'!$E$22:$E$29</c:f>
              <c:numCache>
                <c:formatCode>0.000E+00</c:formatCode>
                <c:ptCount val="8"/>
                <c:pt idx="0">
                  <c:v>2.07529326264333</c:v>
                </c:pt>
                <c:pt idx="1">
                  <c:v>1.4164513063217601</c:v>
                </c:pt>
                <c:pt idx="2">
                  <c:v>1.03542873964015</c:v>
                </c:pt>
                <c:pt idx="3">
                  <c:v>1.0099879382550301</c:v>
                </c:pt>
                <c:pt idx="4">
                  <c:v>0.99816549262384102</c:v>
                </c:pt>
                <c:pt idx="5">
                  <c:v>0.99135291011070603</c:v>
                </c:pt>
                <c:pt idx="6">
                  <c:v>0.986560335690158</c:v>
                </c:pt>
                <c:pt idx="7">
                  <c:v>0.98277166807126604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2-4ECE-AF4D-000A15DF0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8468320"/>
        <c:axId val="1908461600"/>
      </c:lineChart>
      <c:catAx>
        <c:axId val="190846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8461600"/>
        <c:crosses val="autoZero"/>
        <c:auto val="1"/>
        <c:lblAlgn val="ctr"/>
        <c:lblOffset val="100"/>
        <c:noMultiLvlLbl val="0"/>
      </c:catAx>
      <c:valAx>
        <c:axId val="190846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846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błędu średniokwadratowego dla danej liczby węzłów w zależności od stopnia wielomianu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'poly_approx_sqrt_error (2)'!$M$9</c:f>
              <c:strCache>
                <c:ptCount val="1"/>
                <c:pt idx="0">
                  <c:v>50 węzłów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(2)'!$N$8:$V$8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'poly_approx_sqrt_error (2)'!$N$9:$V$9</c:f>
              <c:numCache>
                <c:formatCode>0.000E+00</c:formatCode>
                <c:ptCount val="9"/>
                <c:pt idx="0">
                  <c:v>1.2945648463371999E-2</c:v>
                </c:pt>
                <c:pt idx="1">
                  <c:v>1.2947362658124399E-2</c:v>
                </c:pt>
                <c:pt idx="2">
                  <c:v>1.28079291583476E-2</c:v>
                </c:pt>
                <c:pt idx="3">
                  <c:v>1.2734285158842401E-2</c:v>
                </c:pt>
                <c:pt idx="4">
                  <c:v>1.2707966603174799E-2</c:v>
                </c:pt>
                <c:pt idx="5">
                  <c:v>1.2577052681201101E-2</c:v>
                </c:pt>
                <c:pt idx="6">
                  <c:v>1.1068330022868699E-2</c:v>
                </c:pt>
                <c:pt idx="7">
                  <c:v>9.7604902186459504E-3</c:v>
                </c:pt>
                <c:pt idx="8">
                  <c:v>8.3918345609008595E-3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04-4A19-9852-1ED2AF2F980D}"/>
            </c:ext>
          </c:extLst>
        </c:ser>
        <c:ser>
          <c:idx val="1"/>
          <c:order val="1"/>
          <c:tx>
            <c:strRef>
              <c:f>'poly_approx_sqrt_error (2)'!$M$10</c:f>
              <c:strCache>
                <c:ptCount val="1"/>
                <c:pt idx="0">
                  <c:v>35 węzłów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(2)'!$N$8:$V$8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'poly_approx_sqrt_error (2)'!$N$10:$V$10</c:f>
              <c:numCache>
                <c:formatCode>0.000E+00</c:formatCode>
                <c:ptCount val="9"/>
                <c:pt idx="0">
                  <c:v>1.2952184709006E-2</c:v>
                </c:pt>
                <c:pt idx="1">
                  <c:v>1.29554025748011E-2</c:v>
                </c:pt>
                <c:pt idx="2">
                  <c:v>1.2811100728623201E-2</c:v>
                </c:pt>
                <c:pt idx="3">
                  <c:v>1.2749518274413001E-2</c:v>
                </c:pt>
                <c:pt idx="4">
                  <c:v>1.27265419507886E-2</c:v>
                </c:pt>
                <c:pt idx="5">
                  <c:v>1.25886333974537E-2</c:v>
                </c:pt>
                <c:pt idx="6">
                  <c:v>1.1181370923937801E-2</c:v>
                </c:pt>
                <c:pt idx="7">
                  <c:v>9.7792116807173899E-3</c:v>
                </c:pt>
                <c:pt idx="8">
                  <c:v>8.8593712870648506E-3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04-4A19-9852-1ED2AF2F980D}"/>
            </c:ext>
          </c:extLst>
        </c:ser>
        <c:ser>
          <c:idx val="2"/>
          <c:order val="2"/>
          <c:tx>
            <c:strRef>
              <c:f>'poly_approx_sqrt_error (2)'!$M$11</c:f>
              <c:strCache>
                <c:ptCount val="1"/>
                <c:pt idx="0">
                  <c:v>20 węzłów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'poly_approx_sqrt_error (2)'!$N$8:$V$8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'poly_approx_sqrt_error (2)'!$N$11:$V$11</c:f>
              <c:numCache>
                <c:formatCode>0.000E+00</c:formatCode>
                <c:ptCount val="9"/>
                <c:pt idx="0">
                  <c:v>1.29680027147938E-2</c:v>
                </c:pt>
                <c:pt idx="1">
                  <c:v>1.2995047242263E-2</c:v>
                </c:pt>
                <c:pt idx="2">
                  <c:v>1.28463368053403E-2</c:v>
                </c:pt>
                <c:pt idx="3">
                  <c:v>1.2856331781066399E-2</c:v>
                </c:pt>
                <c:pt idx="4">
                  <c:v>1.2828435517835499E-2</c:v>
                </c:pt>
                <c:pt idx="5">
                  <c:v>1.2744517139947301E-2</c:v>
                </c:pt>
                <c:pt idx="6">
                  <c:v>1.35051830837217E-2</c:v>
                </c:pt>
                <c:pt idx="7">
                  <c:v>1.64670247823572E-2</c:v>
                </c:pt>
                <c:pt idx="8">
                  <c:v>3.7881734127359297E-2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04-4A19-9852-1ED2AF2F9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6049952"/>
        <c:axId val="816051392"/>
      </c:lineChart>
      <c:catAx>
        <c:axId val="81604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Stopień wielomianu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6051392"/>
        <c:crosses val="autoZero"/>
        <c:auto val="1"/>
        <c:lblAlgn val="ctr"/>
        <c:lblOffset val="100"/>
        <c:noMultiLvlLbl val="0"/>
      </c:catAx>
      <c:valAx>
        <c:axId val="81605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604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błędu maksymalnego dla danej liczby węzłów w zależności od stopnia wielomianu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'poly_approx_max_error (3)'!$O$5</c:f>
              <c:strCache>
                <c:ptCount val="1"/>
                <c:pt idx="0">
                  <c:v>50 węzłów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(3)'!$P$4:$X$4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'poly_approx_max_error (3)'!$P$5:$X$5</c:f>
              <c:numCache>
                <c:formatCode>0.000E+00</c:formatCode>
                <c:ptCount val="9"/>
                <c:pt idx="0">
                  <c:v>1.0144825677303499</c:v>
                </c:pt>
                <c:pt idx="1">
                  <c:v>1.02446366618712</c:v>
                </c:pt>
                <c:pt idx="2">
                  <c:v>0.95596858533018403</c:v>
                </c:pt>
                <c:pt idx="3">
                  <c:v>0.95778789116013696</c:v>
                </c:pt>
                <c:pt idx="4">
                  <c:v>0.93543425494501897</c:v>
                </c:pt>
                <c:pt idx="5">
                  <c:v>0.91213178756048496</c:v>
                </c:pt>
                <c:pt idx="6">
                  <c:v>0.98277166807126604</c:v>
                </c:pt>
                <c:pt idx="7">
                  <c:v>0.75529907874344804</c:v>
                </c:pt>
                <c:pt idx="8">
                  <c:v>0.60891121978651697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51-49C6-856C-A77527EA7E81}"/>
            </c:ext>
          </c:extLst>
        </c:ser>
        <c:ser>
          <c:idx val="1"/>
          <c:order val="1"/>
          <c:tx>
            <c:strRef>
              <c:f>'poly_approx_max_error (3)'!$O$6</c:f>
              <c:strCache>
                <c:ptCount val="1"/>
                <c:pt idx="0">
                  <c:v>35 węzłów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(3)'!$P$4:$X$4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'poly_approx_max_error (3)'!$P$6:$X$6</c:f>
              <c:numCache>
                <c:formatCode>0.000E+00</c:formatCode>
                <c:ptCount val="9"/>
                <c:pt idx="0">
                  <c:v>1.0136815138070201</c:v>
                </c:pt>
                <c:pt idx="1">
                  <c:v>1.02759500164739</c:v>
                </c:pt>
                <c:pt idx="2">
                  <c:v>0.95710056089654905</c:v>
                </c:pt>
                <c:pt idx="3">
                  <c:v>0.95945579537949099</c:v>
                </c:pt>
                <c:pt idx="4">
                  <c:v>0.93849454218356598</c:v>
                </c:pt>
                <c:pt idx="5">
                  <c:v>0.90647026804573805</c:v>
                </c:pt>
                <c:pt idx="6">
                  <c:v>0.99816549262384102</c:v>
                </c:pt>
                <c:pt idx="7">
                  <c:v>0.75124251636582096</c:v>
                </c:pt>
                <c:pt idx="8">
                  <c:v>0.93700483453029804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51-49C6-856C-A77527EA7E81}"/>
            </c:ext>
          </c:extLst>
        </c:ser>
        <c:ser>
          <c:idx val="2"/>
          <c:order val="2"/>
          <c:tx>
            <c:strRef>
              <c:f>'poly_approx_max_error (3)'!$O$7</c:f>
              <c:strCache>
                <c:ptCount val="1"/>
                <c:pt idx="0">
                  <c:v>20 węzłów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'poly_approx_max_error (3)'!$P$4:$X$4</c:f>
              <c:strCach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15</c:v>
                </c:pt>
              </c:strCache>
            </c:strRef>
          </c:cat>
          <c:val>
            <c:numRef>
              <c:f>'poly_approx_max_error (3)'!$P$7:$X$7</c:f>
              <c:numCache>
                <c:formatCode>0.000E+00</c:formatCode>
                <c:ptCount val="9"/>
                <c:pt idx="0">
                  <c:v>1.0061048462154301</c:v>
                </c:pt>
                <c:pt idx="1">
                  <c:v>1.0474805357166499</c:v>
                </c:pt>
                <c:pt idx="2">
                  <c:v>0.98779809199925395</c:v>
                </c:pt>
                <c:pt idx="3">
                  <c:v>0.98717556544455898</c:v>
                </c:pt>
                <c:pt idx="4">
                  <c:v>0.96050138944344599</c:v>
                </c:pt>
                <c:pt idx="5">
                  <c:v>0.91460523559471696</c:v>
                </c:pt>
                <c:pt idx="6">
                  <c:v>1.4164513063217601</c:v>
                </c:pt>
                <c:pt idx="7">
                  <c:v>2.3014272483069398</c:v>
                </c:pt>
                <c:pt idx="8">
                  <c:v>6.4002474764754904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51-49C6-856C-A77527EA7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8470240"/>
        <c:axId val="1908473120"/>
      </c:lineChart>
      <c:catAx>
        <c:axId val="190847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Stopień wielomianu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8473120"/>
        <c:crosses val="autoZero"/>
        <c:auto val="1"/>
        <c:lblAlgn val="ctr"/>
        <c:lblOffset val="100"/>
        <c:noMultiLvlLbl val="0"/>
      </c:catAx>
      <c:valAx>
        <c:axId val="190847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maksymalny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847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1784</Words>
  <Characters>10704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12</cp:revision>
  <dcterms:created xsi:type="dcterms:W3CDTF">2023-04-19T08:35:00Z</dcterms:created>
  <dcterms:modified xsi:type="dcterms:W3CDTF">2023-04-26T12:27:00Z</dcterms:modified>
</cp:coreProperties>
</file>