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bookmarkStart w:id="4" w:name="_GoBack"/>
            <w:bookmarkEnd w:id="4"/>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pPr>
              <w:keepNext w:val="0"/>
              <w:keepLines w:val="0"/>
              <w:widowControl w:val="0"/>
              <w:suppressLineNumbers w:val="0"/>
              <w:spacing w:before="0" w:beforeAutospacing="0" w:after="0" w:afterAutospacing="0" w:line="300" w:lineRule="auto"/>
              <w:ind w:left="0" w:right="0" w:firstLineChars="200" w:firstLine="48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xmlns:a="http://schemas.openxmlformats.org/drawingml/2006/main" xmlns:pic="http://schemas.openxmlformats.org/drawingml/2006/picture">
                  <wp:extent cx="5040000" cy="35070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07000"/>
                          </a:xfrm>
                          <a:prstGeom prst="rect"/>
                        </pic:spPr>
                      </pic:pic>
                    </a:graphicData>
                  </a:graphic>
                </wp:inline>
              </w:drawing>
            </w:r>
          </w:p>
          <w:p>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七、模型适配与输出稳定性（可选）</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一、以阅读尺度组织Agent任务，而不是按通用功能堆叠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730E3ED9">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二、以原文证据约束生成，以读者复核完成闭环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三、Server与Agent分离，明确数据所有权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四、阅读、笔记、对话和任务共享同一套文本坐标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 演示与说明材料：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7"/>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8"/>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16</Pages>
  <Words>10642</Words>
  <Characters>11388</Characters>
  <Lines>614</Lines>
  <Paragraphs>256</Paragraphs>
  <TotalTime>26</TotalTime>
  <ScaleCrop>false</ScaleCrop>
  <LinksUpToDate>false</LinksUpToDate>
  <CharactersWithSpaces>11711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2026-10-19T18:15:10Z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