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10"/>
            <w:bookmarkStart w:id="1" w:name="OLE_LINK9"/>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835"/>
        <w:gridCol w:w="5917"/>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360" w:lineRule="auto"/>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朱琳</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4" w:firstLineChars="168"/>
        <w:jc w:val="left"/>
        <w:rPr>
          <w:rFonts w:ascii="仿宋_GB2312" w:eastAsia="仿宋_GB2312"/>
          <w:b/>
          <w:color w:val="000000"/>
          <w:sz w:val="30"/>
          <w:szCs w:val="30"/>
        </w:rPr>
      </w:pPr>
    </w:p>
    <w:p w14:paraId="13FA180B">
      <w:pPr>
        <w:ind w:firstLine="3152" w:firstLineChars="1050"/>
        <w:rPr>
          <w:rFonts w:ascii="仿宋_GB2312" w:eastAsia="仿宋_GB2312"/>
          <w:b/>
          <w:color w:val="000000"/>
          <w:sz w:val="30"/>
          <w:szCs w:val="30"/>
        </w:rPr>
      </w:pPr>
    </w:p>
    <w:p w14:paraId="7C790E06">
      <w:pPr>
        <w:ind w:firstLine="315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朱琳</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rPr>
                <w:b/>
                <w:sz w:val="24"/>
              </w:rPr>
            </w:pPr>
            <w:r>
              <w:rPr>
                <w:rFonts w:hint="eastAsia"/>
                <w:b/>
                <w:sz w:val="24"/>
              </w:rPr>
              <w:t>项</w:t>
            </w:r>
          </w:p>
          <w:p w14:paraId="5D3BAE68">
            <w:pPr>
              <w:keepNext/>
              <w:keepLines/>
              <w:rPr>
                <w:b/>
                <w:sz w:val="24"/>
              </w:rPr>
            </w:pPr>
            <w:r>
              <w:rPr>
                <w:rFonts w:hint="eastAsia"/>
                <w:b/>
                <w:sz w:val="24"/>
              </w:rPr>
              <w:t>目</w:t>
            </w:r>
          </w:p>
          <w:p w14:paraId="559EC444">
            <w:pPr>
              <w:keepNext/>
              <w:keepLines/>
              <w:rPr>
                <w:b/>
                <w:sz w:val="24"/>
              </w:rPr>
            </w:pPr>
            <w:r>
              <w:rPr>
                <w:rFonts w:hint="eastAsia"/>
                <w:b/>
                <w:sz w:val="24"/>
              </w:rPr>
              <w:t>背景和</w:t>
            </w:r>
          </w:p>
          <w:p w14:paraId="46DC418A">
            <w:pPr>
              <w:keepLines/>
              <w:rPr>
                <w:b/>
                <w:sz w:val="24"/>
              </w:rPr>
            </w:pPr>
            <w:r>
              <w:rPr>
                <w:rFonts w:hint="eastAsia"/>
                <w:b/>
                <w:sz w:val="24"/>
              </w:rPr>
              <w:t>意义</w:t>
            </w:r>
          </w:p>
        </w:tc>
        <w:tc>
          <w:tcPr>
            <w:tcW w:w="9459" w:type="dxa"/>
            <w:tcBorders>
              <w:bottom w:val="single" w:color="auto" w:sz="4" w:space="0"/>
            </w:tcBorders>
            <w:shd w:val="clear" w:color="auto" w:fill="FFFFFF"/>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w:t>
            </w:r>
            <w:r>
              <w:rPr>
                <w:rFonts w:ascii="仿宋_GB2312" w:hAnsi="仿宋_GB2312" w:eastAsia="仿宋_GB2312"/>
                <w:b w:val="0"/>
                <w:sz w:val="24"/>
                <w:highlight w:val="yellow"/>
              </w:rPr>
              <w:t>读者编辑和复核为最终裁决的</w:t>
            </w:r>
            <w:r>
              <w:rPr>
                <w:rFonts w:ascii="仿宋_GB2312" w:hAnsi="仿宋_GB2312" w:eastAsia="仿宋_GB2312"/>
                <w:b w:val="0"/>
                <w:sz w:val="24"/>
              </w:rPr>
              <w:t>哲学社会科学辅助阅读工具。项目不以替代读者判断为目标，而是把长篇</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0" w:firstLineChars="200"/>
              <w:rPr>
                <w:rFonts w:hint="eastAsia" w:ascii="仿宋_GB2312" w:hAnsi="仿宋_GB2312" w:eastAsia="仿宋_GB2312" w:cs="仿宋_GB2312"/>
                <w:sz w:val="24"/>
                <w:highlight w:val="none"/>
                <w:lang w:val="en-US" w:eastAsia="zh"/>
                <w:woUserID w:val="1"/>
              </w:rPr>
            </w:pPr>
            <w:r>
              <w:rPr>
                <w:rFonts w:ascii="仿宋_GB2312" w:hAnsi="仿宋_GB2312" w:eastAsia="仿宋_GB2312"/>
                <w:b/>
                <w:sz w:val="24"/>
              </w:rPr>
              <w:t>（3）</w:t>
            </w:r>
            <w:r>
              <w:rPr>
                <w:rFonts w:ascii="仿宋_GB2312" w:hAnsi="仿宋_GB2312" w:eastAsia="仿宋_GB2312"/>
                <w:b/>
                <w:sz w:val="24"/>
                <w:highlight w:val="none"/>
              </w:rPr>
              <w:t>Agent与工作流框架</w:t>
            </w:r>
          </w:p>
          <w:p w14:paraId="6C1C2174">
            <w:pPr>
              <w:spacing w:line="300" w:lineRule="auto"/>
              <w:ind w:firstLine="480" w:firstLineChars="200"/>
              <w:rPr>
                <w:rFonts w:hint="eastAsia" w:ascii="仿宋_GB2312" w:hAnsi="仿宋_GB2312" w:eastAsia="仿宋_GB2312" w:cs="仿宋_GB2312"/>
                <w:sz w:val="24"/>
              </w:rPr>
            </w:pPr>
            <w:r>
              <w:rPr>
                <w:rFonts w:hint="default" w:ascii="仿宋_GB2312" w:hAnsi="宋体" w:eastAsia="仿宋_GB2312" w:cs="Times New Roman"/>
                <w:b w:val="0"/>
                <w:kern w:val="2"/>
                <w:sz w:val="24"/>
                <w:szCs w:val="24"/>
                <w:highlight w:val="none"/>
                <w:woUserID w:val="1"/>
              </w:rPr>
              <w:t>AutoGen、MetaGPT等工作流框架擅长把固定步骤编排起来，适合流程稳定、输入输出边界清楚的任务；但阅读任务需要根据文本内容和中间结果动态选择工具、调整范围并校验证据，固定工作流难以覆盖这种不确定性。Agent可以在任务边界内自主规划、调用检索、定位和写作工具，并把中间结果交回复核；与单次问答生成相比，Agent能把“读目录—定位章节—提取证据—生成—复核”拆成可追踪步骤，保留中间产物和失败恢复能力。因此，本项目选择以Agent为执行核心，而不是把阅读简化为一次性问答。</w:t>
            </w:r>
          </w:p>
          <w:p w14:paraId="03F40A5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52F91969">
            <w:pPr>
              <w:spacing w:line="300" w:lineRule="auto"/>
              <w:ind w:firstLine="480" w:firstLineChars="200"/>
              <w:rPr>
                <w:rFonts w:hint="default" w:ascii="仿宋_GB2312" w:hAnsi="宋体" w:eastAsia="仿宋_GB2312" w:cs="Times New Roman"/>
                <w:b w:val="0"/>
                <w:kern w:val="2"/>
                <w:sz w:val="24"/>
                <w:szCs w:val="24"/>
                <w:highlight w:val="none"/>
                <w:woUserID w:val="1"/>
              </w:rPr>
            </w:pPr>
            <w:r>
              <w:rPr>
                <w:rFonts w:ascii="仿宋_GB2312" w:hAnsi="仿宋_GB2312" w:eastAsia="仿宋_GB2312"/>
                <w:b w:val="0"/>
                <w:sz w:val="24"/>
                <w:highlight w:val="none"/>
              </w:rPr>
              <w:t>（4）</w:t>
            </w:r>
            <w:r>
              <w:rPr>
                <w:rFonts w:hint="default" w:ascii="仿宋_GB2312" w:hAnsi="宋体" w:eastAsia="仿宋_GB2312" w:cs="仿宋_GB2312"/>
                <w:b/>
                <w:bCs w:val="0"/>
                <w:kern w:val="2"/>
                <w:sz w:val="24"/>
                <w:szCs w:val="24"/>
                <w:highlight w:val="none"/>
                <w:woUserID w:val="1"/>
              </w:rPr>
              <w:t>缺少面向阅读任务的</w:t>
            </w:r>
            <w:r>
              <w:rPr>
                <w:rFonts w:hint="default" w:ascii="仿宋_GB2312" w:hAnsi="宋体" w:eastAsia="仿宋_GB2312" w:cs="Times New Roman"/>
                <w:b/>
                <w:bCs w:val="0"/>
                <w:kern w:val="2"/>
                <w:sz w:val="24"/>
                <w:szCs w:val="24"/>
                <w:highlight w:val="none"/>
                <w:woUserID w:val="1"/>
              </w:rPr>
              <w:t>Agent harness。</w:t>
            </w:r>
            <w:r>
              <w:rPr>
                <w:rFonts w:hint="default" w:ascii="仿宋_GB2312" w:hAnsi="宋体" w:eastAsia="仿宋_GB2312" w:cs="Times New Roman"/>
                <w:b w:val="0"/>
                <w:kern w:val="2"/>
                <w:sz w:val="24"/>
                <w:szCs w:val="24"/>
                <w:highlight w:val="none"/>
                <w:woUserID w:val="1"/>
              </w:rPr>
              <w:t xml:space="preserve"> </w:t>
            </w:r>
            <w:r>
              <w:rPr>
                <w:rFonts w:hint="default" w:ascii="仿宋_GB2312" w:hAnsi="宋体" w:eastAsia="仿宋_GB2312" w:cs="仿宋_GB2312"/>
                <w:b w:val="0"/>
                <w:kern w:val="2"/>
                <w:sz w:val="24"/>
                <w:szCs w:val="24"/>
                <w:highlight w:val="none"/>
                <w:woUserID w:val="1"/>
              </w:rPr>
              <w:t>通用</w:t>
            </w:r>
            <w:r>
              <w:rPr>
                <w:rFonts w:hint="default" w:ascii="仿宋_GB2312" w:hAnsi="宋体" w:eastAsia="仿宋_GB2312" w:cs="Times New Roman"/>
                <w:b w:val="0"/>
                <w:kern w:val="2"/>
                <w:sz w:val="24"/>
                <w:szCs w:val="24"/>
                <w:highlight w:val="none"/>
                <w:woUserID w:val="1"/>
              </w:rPr>
              <w:t>Agent的直接执行往往缺少稳定的工具边界、数据权限和复核接口，难以适配长期保存的书籍、笔记和对话数据。本项目将整套软件作为面向阅读的Agent harness来建设：Server管理业务数据、权限和版本化接口，Agent服务只通过受控工具读取原文、提交结果；阅读器、任务面板、证据链和复核流程均针对阅读任务定制，而不是给通用Agent外挂一个聊天窗口。</w:t>
            </w:r>
          </w:p>
          <w:p w14:paraId="7C8A5CC1">
            <w:pPr>
              <w:spacing w:line="300" w:lineRule="auto"/>
              <w:ind w:firstLine="480" w:firstLineChars="200"/>
              <w:rPr>
                <w:rFonts w:hint="eastAsia" w:ascii="仿宋_GB2312" w:hAnsi="仿宋_GB2312" w:eastAsia="仿宋_GB2312" w:cs="仿宋_GB2312"/>
                <w:sz w:val="24"/>
                <w:highlight w:val="yellow"/>
                <w:lang w:eastAsia="zh-CN"/>
              </w:rPr>
            </w:pPr>
            <w:r>
              <w:rPr>
                <w:rFonts w:ascii="仿宋_GB2312" w:hAnsi="仿宋_GB2312" w:eastAsia="仿宋_GB2312"/>
                <w:b w:val="0"/>
                <w:sz w:val="24"/>
              </w:rPr>
              <w:t>（5）</w:t>
            </w:r>
            <w:r>
              <w:rPr>
                <w:rFonts w:ascii="仿宋_GB2312" w:hAnsi="仿宋_GB2312" w:eastAsia="仿宋_GB2312"/>
                <w:b/>
                <w:sz w:val="24"/>
                <w:highlight w:val="green"/>
              </w:rPr>
              <w:t>生成结果缺少可操作的复核依据。</w:t>
            </w:r>
            <w:r>
              <w:rPr>
                <w:rFonts w:ascii="仿宋_GB2312" w:hAnsi="仿宋_GB2312" w:eastAsia="仿宋_GB2312"/>
                <w:b w:val="0"/>
                <w:sz w:val="24"/>
                <w:highlight w:val="green"/>
              </w:rPr>
              <w:t xml:space="preserve"> 模型输出若直接展示，读者只能凭印象判断；项目把“好内容”拆成用例和可检查项（原文引用、定位、层间一致、字段完整），复核记录对应到具体用例，而不停留在主观评价。</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w:t>
            </w:r>
            <w:r>
              <w:rPr>
                <w:rFonts w:hint="eastAsia" w:ascii="仿宋_GB2312" w:hAnsi="仿宋_GB2312" w:eastAsia="仿宋_GB2312"/>
                <w:b w:val="0"/>
                <w:bCs/>
                <w:sz w:val="24"/>
                <w:lang w:eastAsia="zh"/>
                <w:woUserID w:val="1"/>
              </w:rPr>
              <w:t>著作、论文</w:t>
            </w:r>
            <w:r>
              <w:rPr>
                <w:rFonts w:ascii="仿宋_GB2312" w:hAnsi="仿宋_GB2312" w:eastAsia="仿宋_GB2312"/>
                <w:b w:val="0"/>
                <w:bCs/>
                <w:sz w:val="24"/>
              </w:rPr>
              <w:t>本身的层次结构和真实阅读任务出发，把全书、章节、段落、概念四个尺度组织为可操作的工作空间；以Agent承担分层生成任务，以原文证据约束生成内容，</w:t>
            </w:r>
            <w:r>
              <w:rPr>
                <w:rFonts w:ascii="仿宋_GB2312" w:hAnsi="仿宋_GB2312" w:eastAsia="仿宋_GB2312"/>
                <w:b w:val="0"/>
                <w:bCs/>
                <w:sz w:val="24"/>
                <w:highlight w:val="yellow"/>
              </w:rPr>
              <w:t>以读者复核保证最终质量</w:t>
            </w:r>
            <w:r>
              <w:rPr>
                <w:rFonts w:ascii="仿宋_GB2312" w:hAnsi="仿宋_GB2312" w:eastAsia="仿宋_GB2312"/>
                <w:b w:val="0"/>
                <w:bCs/>
                <w:sz w:val="24"/>
              </w:rPr>
              <w:t>。</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w:t>
            </w:r>
            <w:r>
              <w:rPr>
                <w:rFonts w:ascii="仿宋_GB2312" w:hAnsi="仿宋_GB2312" w:eastAsia="仿宋_GB2312"/>
                <w:b w:val="0"/>
                <w:sz w:val="24"/>
                <w:highlight w:val="yellow"/>
              </w:rPr>
              <w:t>人工复核</w:t>
            </w:r>
            <w:r>
              <w:rPr>
                <w:rFonts w:ascii="仿宋_GB2312" w:hAnsi="仿宋_GB2312" w:eastAsia="仿宋_GB2312"/>
                <w:b w:val="0"/>
                <w:sz w:val="24"/>
              </w:rPr>
              <w:t>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w:t>
            </w:r>
            <w:r>
              <w:rPr>
                <w:rFonts w:hint="eastAsia" w:ascii="仿宋_GB2312" w:hAnsi="仿宋_GB2312" w:eastAsia="仿宋_GB2312"/>
                <w:b/>
                <w:sz w:val="24"/>
                <w:lang w:eastAsia="zh"/>
                <w:woUserID w:val="1"/>
              </w:rPr>
              <w:t>使用</w:t>
            </w:r>
            <w:r>
              <w:rPr>
                <w:rFonts w:ascii="仿宋_GB2312" w:hAnsi="仿宋_GB2312" w:eastAsia="仿宋_GB2312"/>
                <w:b/>
                <w:sz w:val="24"/>
              </w:rPr>
              <w:t>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476D1AAA">
            <w:pPr>
              <w:spacing w:line="300" w:lineRule="auto"/>
              <w:ind w:firstLine="480" w:firstLineChars="200"/>
              <w:rPr>
                <w:rFonts w:hint="default" w:ascii="仿宋_GB2312" w:hAnsi="宋体" w:eastAsia="仿宋_GB2312" w:cs="仿宋_GB2312"/>
                <w:b w:val="0"/>
                <w:kern w:val="2"/>
                <w:sz w:val="24"/>
                <w:szCs w:val="24"/>
                <w:highlight w:val="none"/>
                <w:woUserID w:val="1"/>
              </w:rPr>
            </w:pPr>
            <w:r>
              <w:rPr>
                <w:rFonts w:ascii="仿宋_GB2312" w:hAnsi="仿宋_GB2312" w:eastAsia="仿宋_GB2312"/>
                <w:b w:val="0"/>
                <w:sz w:val="24"/>
              </w:rPr>
              <w:t xml:space="preserve">5. </w:t>
            </w:r>
            <w:r>
              <w:rPr>
                <w:rFonts w:hint="default" w:ascii="仿宋_GB2312" w:hAnsi="宋体" w:eastAsia="仿宋_GB2312" w:cs="仿宋_GB2312"/>
                <w:b/>
                <w:bCs w:val="0"/>
                <w:kern w:val="2"/>
                <w:sz w:val="24"/>
                <w:szCs w:val="24"/>
                <w:highlight w:val="none"/>
                <w:woUserID w:val="1"/>
              </w:rPr>
              <w:t>形成面向阅读任务的</w:t>
            </w:r>
            <w:r>
              <w:rPr>
                <w:rFonts w:hint="default" w:ascii="仿宋_GB2312" w:hAnsi="宋体" w:eastAsia="仿宋_GB2312" w:cs="Times New Roman"/>
                <w:b/>
                <w:bCs w:val="0"/>
                <w:kern w:val="2"/>
                <w:sz w:val="24"/>
                <w:szCs w:val="24"/>
                <w:highlight w:val="none"/>
                <w:woUserID w:val="1"/>
              </w:rPr>
              <w:t>Agent harness。</w:t>
            </w:r>
            <w:r>
              <w:rPr>
                <w:rFonts w:ascii="仿宋_GB2312" w:hAnsi="仿宋_GB2312" w:eastAsia="仿宋_GB2312"/>
                <w:b w:val="0"/>
                <w:sz w:val="24"/>
              </w:rPr>
              <w:t xml:space="preserve"> 将书籍、笔记、对话、任务等业务数据保留在Server端，把模型执行放入独立Agent服务，通过版本化接口和受控工具连接，</w:t>
            </w:r>
            <w:r>
              <w:rPr>
                <w:rFonts w:hint="default" w:ascii="仿宋_GB2312" w:hAnsi="宋体" w:eastAsia="仿宋_GB2312" w:cs="仿宋_GB2312"/>
                <w:b w:val="0"/>
                <w:kern w:val="2"/>
                <w:sz w:val="24"/>
                <w:szCs w:val="24"/>
                <w:highlight w:val="none"/>
                <w:woUserID w:val="1"/>
              </w:rPr>
              <w:t>使阅读器、任务面板和证据链共同构成可复用的工程底座；</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阅读提供一个结构清晰、来源可查、可编辑的AI辅助环境，降低长文本阅读中的信息整理成本和阅读负担；同时为数字人文工具的设计提供一个“Agent执行、证据约束、</w:t>
            </w:r>
            <w:r>
              <w:rPr>
                <w:rFonts w:ascii="仿宋_GB2312" w:hAnsi="仿宋_GB2312" w:eastAsia="仿宋_GB2312"/>
                <w:b w:val="0"/>
                <w:sz w:val="24"/>
                <w:highlight w:val="yellow"/>
              </w:rPr>
              <w:t>读者复核</w:t>
            </w:r>
            <w:r>
              <w:rPr>
                <w:rFonts w:ascii="仿宋_GB2312" w:hAnsi="仿宋_GB2312" w:eastAsia="仿宋_GB2312"/>
                <w:b w:val="0"/>
                <w:sz w:val="24"/>
              </w:rPr>
              <w:t>”的可运行样例。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Lines/>
              <w:rPr>
                <w:b/>
                <w:sz w:val="24"/>
              </w:rPr>
            </w:pP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w:t>
            </w:r>
            <w:r>
              <w:rPr>
                <w:rFonts w:hint="eastAsia" w:ascii="仿宋_GB2312" w:hAnsi="仿宋_GB2312" w:eastAsia="仿宋_GB2312"/>
                <w:b w:val="0"/>
                <w:sz w:val="24"/>
                <w:lang w:eastAsia="zh"/>
                <w:woUserID w:val="2"/>
              </w:rPr>
              <w:t>依托学院开展的专业课程与学院通海湖读书社提供的阅读训练，成员具有良好的</w:t>
            </w:r>
            <w:r>
              <w:rPr>
                <w:rFonts w:ascii="仿宋_GB2312" w:hAnsi="仿宋_GB2312" w:eastAsia="仿宋_GB2312"/>
                <w:b w:val="0"/>
                <w:sz w:val="24"/>
              </w:rPr>
              <w:t>自主阅读</w:t>
            </w:r>
            <w:r>
              <w:rPr>
                <w:rFonts w:hint="eastAsia" w:ascii="仿宋_GB2312" w:hAnsi="仿宋_GB2312" w:eastAsia="仿宋_GB2312"/>
                <w:b w:val="0"/>
                <w:sz w:val="24"/>
                <w:lang w:eastAsia="zh"/>
                <w:woUserID w:val="2"/>
              </w:rPr>
              <w:t>与</w:t>
            </w:r>
            <w:r>
              <w:rPr>
                <w:rFonts w:ascii="仿宋_GB2312" w:hAnsi="仿宋_GB2312" w:eastAsia="仿宋_GB2312"/>
                <w:b w:val="0"/>
                <w:sz w:val="24"/>
              </w:rPr>
              <w:t>项目实践</w:t>
            </w:r>
            <w:r>
              <w:rPr>
                <w:rFonts w:hint="eastAsia" w:ascii="仿宋_GB2312" w:hAnsi="仿宋_GB2312" w:eastAsia="仿宋_GB2312"/>
                <w:b w:val="0"/>
                <w:sz w:val="24"/>
                <w:lang w:eastAsia="zh"/>
                <w:woUserID w:val="2"/>
              </w:rPr>
              <w:t>基础</w:t>
            </w:r>
            <w:r>
              <w:rPr>
                <w:rFonts w:ascii="仿宋_GB2312" w:hAnsi="仿宋_GB2312" w:eastAsia="仿宋_GB2312"/>
                <w:b w:val="0"/>
                <w:sz w:val="24"/>
              </w:rPr>
              <w:t>，接受过哲学社会科学阅读、社会科学研究方法和公共管理学科的基础训练。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w:t>
            </w:r>
            <w:r>
              <w:rPr>
                <w:rFonts w:ascii="仿宋_GB2312" w:hAnsi="仿宋_GB2312" w:eastAsia="仿宋_GB2312"/>
                <w:b w:val="0"/>
                <w:sz w:val="24"/>
                <w:highlight w:val="green"/>
              </w:rPr>
              <w:t>项目已具备本地Python运行环境、浏览器验收环境和兼容OpenAI接口的模型服务，可支撑原型迭代、离线测试和小规模实验。</w:t>
            </w:r>
          </w:p>
        </w:tc>
      </w:tr>
    </w:tbl>
    <w:p w14:paraId="25988E86">
      <w:pPr>
        <w:keepNext/>
        <w:keepLines/>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Lines/>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highlight w:val="yellow"/>
                <w:lang w:val="en-US" w:eastAsia="zh" w:bidi="ar"/>
                <w:woUserID w:val="2"/>
              </w:rPr>
            </w:pPr>
            <w:r>
              <w:rPr>
                <w:rFonts w:ascii="仿宋_GB2312" w:hAnsi="仿宋_GB2312" w:eastAsia="仿宋_GB2312"/>
                <w:b w:val="0"/>
                <w:sz w:val="24"/>
                <w:highlight w:val="green"/>
              </w:rPr>
              <w:t>阅读一部哲学社会科学著作时，读者通常同时面对全书结构、章节论证、段落语义和概念辨析四类问题。项目据此设置四个阅读尺度；它们不是四个知识等级，也不是必须依次执行的流水线，而是同一文本上的四类任务，共用原文定位和证据。</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任务设计的前提是先把“好的辅助内容”定义清楚：它要能回答该尺度的问题，有可回溯的原文依据，与相邻层不矛盾，读者可以直接核对。项目把上述要求拆成用例（输入文本、期望输出、证据要求、失败样例），再由任务字段和自动校验规则约束Agent稳定生产；用例库同时作为评估和回归测试的共同基准。</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仿宋_GB2312" w:eastAsia="仿宋_GB2312"/>
                <w:b w:val="0"/>
                <w:sz w:val="24"/>
                <w:lang w:val="en-US" w:eastAsia="zh-CN"/>
              </w:rPr>
            </w:pPr>
            <w:r>
              <w:rPr>
                <w:rFonts w:ascii="仿宋_GB2312" w:hAnsi="仿宋_GB2312" w:eastAsia="仿宋_GB2312"/>
                <w:b w:val="0"/>
                <w:sz w:val="24"/>
              </w:rPr>
              <w:t>这一结构</w:t>
            </w:r>
            <w:r>
              <w:rPr>
                <w:rFonts w:hint="eastAsia" w:ascii="仿宋_GB2312" w:hAnsi="仿宋_GB2312" w:eastAsia="仿宋_GB2312"/>
                <w:b w:val="0"/>
                <w:sz w:val="24"/>
                <w:lang w:val="en-US" w:eastAsia="zh-CN"/>
              </w:rPr>
              <w:t>有利于</w:t>
            </w:r>
            <w:r>
              <w:rPr>
                <w:rFonts w:ascii="仿宋_GB2312" w:hAnsi="仿宋_GB2312" w:eastAsia="仿宋_GB2312"/>
                <w:b w:val="0"/>
                <w:sz w:val="24"/>
              </w:rPr>
              <w:t>明确数据权限、故障边界和可替换性：</w:t>
            </w:r>
            <w:r>
              <w:rPr>
                <w:rFonts w:hint="eastAsia" w:ascii="仿宋_GB2312" w:hAnsi="仿宋_GB2312" w:eastAsia="仿宋_GB2312"/>
                <w:b w:val="0"/>
                <w:sz w:val="24"/>
                <w:lang w:val="en-US" w:eastAsia="zh-CN"/>
              </w:rPr>
              <w:t>当</w:t>
            </w:r>
            <w:r>
              <w:rPr>
                <w:rFonts w:ascii="仿宋_GB2312" w:hAnsi="仿宋_GB2312" w:eastAsia="仿宋_GB2312"/>
                <w:b w:val="0"/>
                <w:sz w:val="24"/>
              </w:rPr>
              <w:t>模型执行出现异常时，阅读和已有数据仍然可用；未来更换模型或Agent实现时，不需要重写阅读器和业务接口</w:t>
            </w:r>
            <w:r>
              <w:rPr>
                <w:rFonts w:ascii="仿宋_GB2312" w:hAnsi="仿宋_GB2312" w:eastAsia="仿宋_GB2312"/>
                <w:b w:val="0"/>
                <w:sz w:val="24"/>
                <w:highlight w:val="none"/>
              </w:rPr>
              <w:t>。</w:t>
            </w:r>
            <w:r>
              <w:rPr>
                <w:rFonts w:hint="default" w:ascii="仿宋_GB2312" w:hAnsi="仿宋_GB2312" w:eastAsia="仿宋_GB2312"/>
                <w:b w:val="0"/>
                <w:sz w:val="24"/>
              </w:rPr>
              <w:t>从工程定位看，整套软件就是面向阅读任务的Agent harness：Server提供数据与权限，Agent服务提供可替换的执行核心，阅读器、任务面板和证据链共同构成受控的工具环境。</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评估围绕“好内容”用例展开：先规定每层输出应回答的问题、证据要求和失败样例，再分别检查技术性能、内容质量和阅读效果。技术性能检查各层覆盖率、层间矛盾率、引用可回溯率和结构化字段完整率；内容质量由3—5名人文社科教师或研究生按用例评审；阅读效果通过15—20名读者的对照实验检验。评估结果对应到用例缺口和具体修订项，形成可复现的实验记录。</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highlight w:val="green"/>
              </w:rPr>
              <w:t>七、模型选择与输出稳定性</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本项目以Agent驱动为主，直接使用现有模型的工具调用、任务分解和结构化输出能力。项目通过选择通用模型、约束提示词和上下文、校验结构化字段、记录工具调用来保证输出稳定；模型服务只负责生成，阅读任务、证据链和复核规则由Agent harness和Server控制。</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（1）如何定义“好的辅助内容”，并把这种判断拆成可执行用例和验收规则；</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（2）哲学社会科学文本的概念多义、隐喻表达和论证省略；</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（3）长文本跨章节上下文的取舍与压缩；</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（4）生成内容的稳定性、可核验性与幻觉抑制；</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（5）辅助内容对阅读过程的实际帮助如何测量；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（6）在不替代读者判断的前提下设计合适的人机分工。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1</w:t>
            </w:r>
            <w:r>
              <w:rPr>
                <w:rFonts w:hint="eastAsia" w:ascii="仿宋_GB2312" w:hAnsi="仿宋_GB2312" w:eastAsia="仿宋_GB2312"/>
                <w:b w:val="0"/>
                <w:sz w:val="24"/>
                <w:lang w:eastAsia="zh-CN"/>
              </w:rPr>
              <w:t>）</w:t>
            </w:r>
            <w:r>
              <w:rPr>
                <w:rFonts w:ascii="仿宋_GB2312" w:hAnsi="仿宋_GB2312" w:eastAsia="仿宋_GB2312"/>
                <w:b w:val="0"/>
                <w:sz w:val="24"/>
              </w:rPr>
              <w:t>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2</w:t>
            </w:r>
            <w:r>
              <w:rPr>
                <w:rFonts w:hint="eastAsia" w:ascii="仿宋_GB2312" w:hAnsi="仿宋_GB2312" w:eastAsia="仿宋_GB2312"/>
                <w:b w:val="0"/>
                <w:sz w:val="24"/>
                <w:lang w:eastAsia="zh-CN"/>
              </w:rPr>
              <w:t>）</w:t>
            </w:r>
            <w:r>
              <w:rPr>
                <w:rFonts w:ascii="仿宋_GB2312" w:hAnsi="仿宋_GB2312" w:eastAsia="仿宋_GB2312"/>
                <w:b w:val="0"/>
                <w:sz w:val="24"/>
              </w:rPr>
              <w:t>以真实</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3</w:t>
            </w:r>
            <w:r>
              <w:rPr>
                <w:rFonts w:hint="eastAsia" w:ascii="仿宋_GB2312" w:hAnsi="仿宋_GB2312" w:eastAsia="仿宋_GB2312"/>
                <w:b w:val="0"/>
                <w:sz w:val="24"/>
                <w:lang w:eastAsia="zh-CN"/>
              </w:rPr>
              <w:t>）</w:t>
            </w:r>
            <w:r>
              <w:rPr>
                <w:rFonts w:ascii="仿宋_GB2312" w:hAnsi="仿宋_GB2312" w:eastAsia="仿宋_GB2312"/>
                <w:b w:val="0"/>
                <w:sz w:val="24"/>
              </w:rPr>
              <w:t>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4</w:t>
            </w:r>
            <w:r>
              <w:rPr>
                <w:rFonts w:hint="eastAsia" w:ascii="仿宋_GB2312" w:hAnsi="仿宋_GB2312" w:eastAsia="仿宋_GB2312"/>
                <w:b w:val="0"/>
                <w:sz w:val="24"/>
                <w:lang w:eastAsia="zh-CN"/>
              </w:rPr>
              <w:t>）</w:t>
            </w:r>
            <w:r>
              <w:rPr>
                <w:rFonts w:ascii="仿宋_GB2312" w:hAnsi="仿宋_GB2312" w:eastAsia="仿宋_GB2312"/>
                <w:b w:val="0"/>
                <w:sz w:val="24"/>
              </w:rPr>
              <w:t>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5</w:t>
            </w:r>
            <w:r>
              <w:rPr>
                <w:rFonts w:hint="eastAsia" w:ascii="仿宋_GB2312" w:hAnsi="仿宋_GB2312" w:eastAsia="仿宋_GB2312"/>
                <w:b w:val="0"/>
                <w:sz w:val="24"/>
                <w:lang w:eastAsia="zh-CN"/>
              </w:rPr>
              <w:t>）</w:t>
            </w:r>
            <w:r>
              <w:rPr>
                <w:rFonts w:ascii="仿宋_GB2312" w:hAnsi="仿宋_GB2312" w:eastAsia="仿宋_GB2312"/>
                <w:b w:val="0"/>
                <w:sz w:val="24"/>
              </w:rPr>
              <w:t>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Lines/>
              <w:rPr>
                <w:b/>
                <w:sz w:val="24"/>
                <w:szCs w:val="22"/>
              </w:rPr>
            </w:pPr>
            <w:r>
              <w:rPr>
                <w:rFonts w:hint="eastAsia"/>
                <w:b/>
                <w:sz w:val="24"/>
                <w:szCs w:val="22"/>
              </w:rPr>
              <w:t>项目创新点</w:t>
            </w:r>
          </w:p>
        </w:tc>
        <w:tc>
          <w:tcPr>
            <w:tcW w:w="9458" w:type="dxa"/>
          </w:tcPr>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w:t>
            </w:r>
            <w:r>
              <w:rPr>
                <w:rFonts w:hint="eastAsia" w:ascii="仿宋_GB2312" w:hAnsi="仿宋_GB2312" w:eastAsia="仿宋_GB2312"/>
                <w:b/>
                <w:sz w:val="24"/>
                <w:lang w:val="en-US" w:eastAsia="zh-CN"/>
              </w:rPr>
              <w:t>基于</w:t>
            </w:r>
            <w:r>
              <w:rPr>
                <w:rFonts w:ascii="仿宋_GB2312" w:hAnsi="仿宋_GB2312" w:eastAsia="仿宋_GB2312"/>
                <w:b/>
                <w:sz w:val="24"/>
              </w:rPr>
              <w:t>阅读尺度组织Agent任务</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四个尺度分别对应全书概览、章节论证、语义解析和概念辨析四类Agent任务，使分层协作有明确任务边界，而不是把通用功能简单并列。</w:t>
            </w:r>
            <w:r>
              <w:rPr>
                <w:rFonts w:ascii="仿宋_GB2312" w:hAnsi="仿宋_GB2312" w:eastAsia="仿宋_GB2312"/>
                <w:b w:val="0"/>
                <w:sz w:val="24"/>
                <w:highlight w:val="green"/>
              </w:rPr>
              <w:t>项目进一步把“好的辅助内容”拆成可执行用例和输出字段，使“好内容”的判断不停留在主观印象，而能进入任务说明、自动校验和回归测试。</w:t>
            </w:r>
          </w:p>
          <w:p w14:paraId="730E3ED9">
            <w:pPr>
              <w:spacing w:line="300" w:lineRule="auto"/>
              <w:ind w:left="0" w:leftChars="0" w:firstLine="480" w:firstLineChars="200"/>
              <w:rPr>
                <w:rFonts w:hint="eastAsia" w:ascii="仿宋_GB2312" w:hAnsi="仿宋_GB2312" w:eastAsia="仿宋_GB2312" w:cs="仿宋_GB2312"/>
                <w:sz w:val="24"/>
              </w:rPr>
            </w:pPr>
          </w:p>
          <w:p w14:paraId="1EAE667E">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二、自上而下与自下而上双向约束的分层生成机制</w:t>
            </w:r>
          </w:p>
          <w:p w14:paraId="6BE142CB">
            <w:pPr>
              <w:spacing w:line="300" w:lineRule="auto"/>
              <w:ind w:left="0" w:leftChars="0" w:firstLine="480" w:firstLineChars="200"/>
              <w:rPr>
                <w:rFonts w:hint="eastAsia" w:ascii="仿宋_GB2312" w:hAnsi="仿宋_GB2312" w:eastAsia="仿宋_GB2312" w:cs="仿宋_GB2312"/>
                <w:sz w:val="24"/>
                <w:woUserID w:val="2"/>
              </w:rPr>
            </w:pPr>
            <w:r>
              <w:rPr>
                <w:rFonts w:ascii="仿宋_GB2312" w:hAnsi="仿宋_GB2312" w:eastAsia="仿宋_GB2312"/>
                <w:b w:val="0"/>
                <w:sz w:val="24"/>
                <w:highlight w:val="green"/>
              </w:rPr>
              <w:t>现有分层生成方法多为单向工作流：各层独立生成，上一层的结果只作为下一层的输入，缺少反向纠错。本项目把双向约束落实为可执行的输入输出：全书层输出问题框架、结构地图和章节清单；章节层据此检查章节位置、论证步骤和转折；语义层接收章节论证上下文并回填句段证据；概念层接收术语、定义和原文出处。反向校验时，概念层的定义冲突、语义层的证据缺口、章节层的论证覆盖不足分别回传上一层，触发重写或标记待核；每次回传保留问题类型、位置和处理结果。四层因此形成可追踪的修订闭环。</w:t>
            </w:r>
          </w:p>
          <w:p w14:paraId="5370B38E">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jc w:val="left"/>
              <w:rPr>
                <w:rFonts w:hint="eastAsia" w:ascii="仿宋_GB2312" w:hAnsi="仿宋_GB2312" w:eastAsia="仿宋_GB2312" w:cs="仿宋_GB2312"/>
                <w:sz w:val="24"/>
                <w:highlight w:val="yellow"/>
              </w:rPr>
            </w:pPr>
            <w:r>
              <w:rPr>
                <w:rFonts w:ascii="仿宋_GB2312" w:hAnsi="仿宋_GB2312" w:eastAsia="仿宋_GB2312"/>
                <w:b/>
                <w:sz w:val="24"/>
              </w:rPr>
              <w:t>三、以原文证据约束生成，</w:t>
            </w:r>
            <w:r>
              <w:rPr>
                <w:rFonts w:ascii="仿宋_GB2312" w:hAnsi="仿宋_GB2312" w:eastAsia="仿宋_GB2312"/>
                <w:b/>
                <w:sz w:val="24"/>
                <w:highlight w:val="yellow"/>
              </w:rPr>
              <w:t>以读者复核完成闭环</w:t>
            </w:r>
          </w:p>
          <w:p w14:paraId="2F10C3E7">
            <w:pPr>
              <w:keepNext w:val="0"/>
              <w:keepLines w:val="0"/>
              <w:widowControl w:val="0"/>
              <w:suppressLineNumbers w:val="0"/>
              <w:spacing w:before="0" w:beforeAutospacing="0" w:after="0" w:afterAutospacing="0" w:line="252" w:lineRule="auto"/>
              <w:ind w:left="0" w:leftChars="0" w:right="0" w:firstLine="480" w:firstLineChars="200"/>
              <w:jc w:val="both"/>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w:t>
            </w:r>
            <w:r>
              <w:rPr>
                <w:rFonts w:ascii="仿宋_GB2312" w:hAnsi="仿宋_GB2312" w:eastAsia="仿宋_GB2312"/>
                <w:b w:val="0"/>
                <w:sz w:val="24"/>
                <w:highlight w:val="yellow"/>
              </w:rPr>
              <w:t>把读者放在最终决策位置。</w:t>
            </w:r>
            <w:r>
              <w:rPr>
                <w:rFonts w:ascii="仿宋_GB2312" w:hAnsi="仿宋_GB2312" w:eastAsia="仿宋_GB2312"/>
                <w:b w:val="0"/>
                <w:sz w:val="24"/>
              </w:rPr>
              <w:t>这使AI输出从“可信口吻的答案”变成“可检查的阅读材料”。</w:t>
            </w:r>
            <w:r>
              <w:rPr>
                <w:rFonts w:hint="default" w:ascii="仿宋_GB2312" w:hAnsi="Times New Roman" w:eastAsia="仿宋_GB2312" w:cs="仿宋_GB2312"/>
                <w:b w:val="0"/>
                <w:kern w:val="2"/>
                <w:sz w:val="24"/>
                <w:szCs w:val="24"/>
                <w:highlight w:val="none"/>
                <w:lang w:val="en-US" w:eastAsia="zh-CN" w:bidi="ar"/>
                <w:woUserID w:val="1"/>
              </w:rPr>
              <w:t>两者共同构成面向阅读任务的</w:t>
            </w:r>
            <w:r>
              <w:rPr>
                <w:rFonts w:hint="default" w:ascii="仿宋_GB2312" w:hAnsi="Times New Roman" w:eastAsia="仿宋_GB2312" w:cs="Times New Roman"/>
                <w:b w:val="0"/>
                <w:kern w:val="2"/>
                <w:sz w:val="24"/>
                <w:szCs w:val="24"/>
                <w:highlight w:val="none"/>
                <w:lang w:val="en-US" w:eastAsia="zh-CN" w:bidi="ar"/>
                <w:woUserID w:val="1"/>
              </w:rPr>
              <w:t>Agent harness。</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四、Server与Agent分离</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五、阅读、笔记、对话和任务共享同一套文本坐标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p w14:paraId="4EEB30B8">
            <w:pPr>
              <w:spacing w:line="300" w:lineRule="auto"/>
              <w:ind w:left="0" w:leftChars="0" w:firstLine="480" w:firstLineChars="200"/>
              <w:rPr>
                <w:rFonts w:hint="eastAsia" w:ascii="仿宋_GB2312" w:hAnsi="仿宋_GB2312" w:eastAsia="仿宋_GB2312" w:cs="仿宋_GB2312"/>
                <w:sz w:val="24"/>
              </w:rPr>
            </w:pPr>
          </w:p>
        </w:tc>
      </w:tr>
    </w:tbl>
    <w:p w14:paraId="1ABD09AD">
      <w:pPr>
        <w:keepNext/>
        <w:keepLines/>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Lines/>
              <w:rPr>
                <w:b/>
                <w:sz w:val="24"/>
              </w:rPr>
            </w:pPr>
            <w:r>
              <w:rPr>
                <w:rFonts w:hint="eastAsia"/>
                <w:b/>
                <w:sz w:val="24"/>
                <w:szCs w:val="22"/>
              </w:rPr>
              <w:t>项目进度安排</w:t>
            </w:r>
          </w:p>
        </w:tc>
        <w:tc>
          <w:tcPr>
            <w:tcW w:w="9458" w:type="dxa"/>
          </w:tcPr>
          <w:p w14:paraId="7BE950AE">
            <w:pPr>
              <w:spacing w:line="24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项目立项前已完成阅读器原型的主体开发；下列安排只列出尚未完成的工作，已完成功能不重复计入实施期。</w:t>
            </w:r>
          </w:p>
          <w:p w14:paraId="3CE61FDF">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已完成基础：EPUB/TXT导入、书库与阅读界面、目录/搜索/书签、四层数据与任务入口、候选稿/复核/采纳、笔记与对话、Server/Agent分离和设置页。</w:t>
            </w:r>
          </w:p>
          <w:p w14:paraId="1BE3C400">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第1—2个月：原型冻结与用例设计。整理现有功能边界，建立“好内容”用例库（输入文本、期望输出、证据要求、失败样例）和验收规则，补齐跨书、多章节、异常恢复等边界场景。</w:t>
            </w:r>
          </w:p>
          <w:p w14:paraId="6C9725A0">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第3—4个月：真实语料验证。选取3—5部著作/论文、每部2—3章跑通四层任务，统计覆盖率、层间矛盾率、引用可回溯率和字段完整率，形成问题清单。</w:t>
            </w:r>
          </w:p>
          <w:p w14:paraId="686BCDAE">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第5—6个月：质量修正与稳定性。按失败用例修正任务说明、上下文组织、证据校验和重试机制，完成小范围可用性测试与重复运行一致性检查。</w:t>
            </w:r>
          </w:p>
          <w:p w14:paraId="3C616257">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第7—8个月：专家评审与读者实验。邀请教师/研究生评审内容质量，开展15—20名读者对照实验；结果用于解释自动指标、发现用例缺口。</w:t>
            </w:r>
          </w:p>
          <w:p w14:paraId="1840345C">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第9—10个月：论文、软件著作权与竞赛材料。整理实验数据，撰写论文和竞赛材料，完成软著申请材料。</w:t>
            </w:r>
          </w:p>
          <w:p w14:paraId="28EFAEF4">
            <w:pPr>
              <w:spacing w:line="240" w:lineRule="auto"/>
              <w:ind w:firstLine="480" w:firstLineChars="200"/>
              <w:rPr>
                <w:rFonts w:hint="eastAsia" w:ascii="仿宋_GB2312" w:hAnsi="仿宋_GB2312" w:eastAsia="仿宋_GB2312" w:cs="仿宋_GB2312"/>
                <w:sz w:val="24"/>
                <w:highlight w:val="yellow"/>
              </w:rPr>
            </w:pPr>
            <w:r>
              <w:rPr>
                <w:rFonts w:ascii="仿宋_GB2312" w:hAnsi="仿宋_GB2312" w:eastAsia="仿宋_GB2312"/>
                <w:b w:val="0"/>
                <w:sz w:val="24"/>
                <w:highlight w:val="green"/>
              </w:rPr>
              <w:t>第11—12个月：成果整理与结题。完善文档、演示视频和使用手册，完成结题报告、答辩和成果推广。</w:t>
            </w:r>
          </w:p>
        </w:tc>
      </w:tr>
    </w:tbl>
    <w:p w14:paraId="4E6CAE65">
      <w:pPr>
        <w:keepNext/>
        <w:keepLines/>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keepNext/>
              <w:keepLines/>
              <w:rPr>
                <w:b/>
                <w:sz w:val="24"/>
                <w:szCs w:val="22"/>
              </w:rPr>
            </w:pPr>
            <w:r>
              <w:rPr>
                <w:rFonts w:hint="eastAsia"/>
                <w:b/>
                <w:sz w:val="24"/>
                <w:szCs w:val="22"/>
              </w:rPr>
              <w:t>项目实施的条件</w:t>
            </w:r>
          </w:p>
          <w:p w14:paraId="3FDCE1CA">
            <w:pPr>
              <w:keepLines/>
              <w:rPr>
                <w:b/>
                <w:sz w:val="24"/>
              </w:rPr>
            </w:pPr>
            <w:r>
              <w:rPr>
                <w:rFonts w:hint="eastAsia"/>
                <w:b/>
                <w:sz w:val="24"/>
                <w:szCs w:val="22"/>
              </w:rPr>
              <w:t>和资源</w:t>
            </w:r>
          </w:p>
        </w:tc>
        <w:tc>
          <w:tcPr>
            <w:tcW w:w="9459" w:type="dxa"/>
          </w:tcPr>
          <w:p w14:paraId="17CEE896">
            <w:pPr>
              <w:spacing w:line="24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240" w:lineRule="auto"/>
              <w:ind w:firstLine="480" w:firstLineChars="200"/>
              <w:rPr>
                <w:rFonts w:hint="eastAsia" w:ascii="仿宋_GB2312" w:hAnsi="仿宋_GB2312" w:eastAsia="仿宋_GB2312" w:cs="仿宋_GB2312"/>
                <w:sz w:val="24"/>
                <w:lang w:eastAsia="zh"/>
                <w:woUserID w:val="1"/>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highlight w:val="green"/>
              </w:rPr>
              <w:t>项目通过兼容OpenAI接口的模型服务完成生成，模型、服务地址和密钥在本地配置中管理；Server与Agent服务通过HTTP/SSE通信。现有开发机即可满足原型调试、离线测试和小规模实验的需要，不需要额外GPU集群。</w:t>
            </w:r>
          </w:p>
          <w:p w14:paraId="51769F58">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keepNext/>
              <w:keepLines/>
              <w:rPr>
                <w:b/>
                <w:sz w:val="24"/>
                <w:szCs w:val="22"/>
              </w:rPr>
            </w:pPr>
            <w:r>
              <w:rPr>
                <w:rFonts w:hint="eastAsia"/>
                <w:b/>
                <w:sz w:val="24"/>
                <w:szCs w:val="22"/>
              </w:rPr>
              <w:t>项目</w:t>
            </w:r>
          </w:p>
          <w:p w14:paraId="42784965">
            <w:pPr>
              <w:keepLines/>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Lines/>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Lines/>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Lines/>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w:t>
            </w:r>
            <w:r>
              <w:rPr>
                <w:rFonts w:hint="eastAsia" w:ascii="仿宋_GB2312" w:hAnsi="仿宋_GB2312" w:eastAsia="仿宋_GB2312"/>
                <w:b w:val="0"/>
                <w:sz w:val="24"/>
                <w:lang w:eastAsia="zh"/>
                <w:woUserID w:val="1"/>
              </w:rPr>
              <w:t>著作、论文</w:t>
            </w:r>
            <w:r>
              <w:rPr>
                <w:rFonts w:ascii="仿宋_GB2312" w:hAnsi="仿宋_GB2312" w:eastAsia="仿宋_GB2312"/>
                <w:b w:val="0"/>
                <w:sz w:val="24"/>
              </w:rPr>
              <w:t>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Lines/>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Lines/>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Lines/>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10"/>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11"/>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5" w:type="default"/>
      <w:footerReference r:id="rId6" w:type="default"/>
      <w:footerReference r:id="rId7"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仿宋_GB2312">
    <w:altName w:val="Times New Roman"/>
    <w:panose1 w:val="020B0604020202020204"/>
    <w:charset w:val="86"/>
    <w:family w:val="modern"/>
    <w:pitch w:val="default"/>
    <w:sig w:usb0="00000000" w:usb1="00000000" w:usb2="0000001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方正粗宋简体">
    <w:altName w:val="汉仪书宋二KW"/>
    <w:panose1 w:val="020B0604020202020204"/>
    <w:charset w:val="86"/>
    <w:family w:val="script"/>
    <w:pitch w:val="default"/>
    <w:sig w:usb0="00000000" w:usb1="00000000" w:usb2="00000010" w:usb3="00000000" w:csb0="00040000" w:csb1="00000000"/>
  </w:font>
  <w:font w:name="楷体_GB2312">
    <w:altName w:val="汉仪楷体KW"/>
    <w:panose1 w:val="020B0604020202020204"/>
    <w:charset w:val="86"/>
    <w:family w:val="modern"/>
    <w:pitch w:val="default"/>
    <w:sig w:usb0="00000000" w:usb1="00000000" w:usb2="00000010" w:usb3="00000000" w:csb0="00040000" w:csb1="00000000"/>
  </w:font>
  <w:font w:name="汉仪楷体KW">
    <w:panose1 w:val="00020600040101010101"/>
    <w:charset w:val="86"/>
    <w:family w:val="auto"/>
    <w:pitch w:val="default"/>
    <w:sig w:usb0="A00002BF" w:usb1="18EF7CFA" w:usb2="00000016" w:usb3="00000000" w:csb0="00040000" w:csb1="00000000"/>
  </w:font>
  <w:font w:name="GulimChe">
    <w:altName w:val="汉仪书宋二KW"/>
    <w:panose1 w:val="020B0609000101010101"/>
    <w:charset w:val="81"/>
    <w:family w:val="modern"/>
    <w:pitch w:val="default"/>
    <w:sig w:usb0="00000000" w:usb1="00000000" w:usb2="00000030" w:usb3="00000000" w:csb0="0008009F"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隶书">
    <w:panose1 w:val="02010800040101010101"/>
    <w:charset w:val="86"/>
    <w:family w:val="auto"/>
    <w:pitch w:val="default"/>
    <w:sig w:usb0="00000001" w:usb1="080F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仿宋_GB2312">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97344446">
    <w15:presenceInfo w15:providerId="WPS Office" w15:userId="14285895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DE8BA6"/>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9C3B15"/>
    <w:rsid w:val="4EE78784"/>
    <w:rsid w:val="4EFD6B0E"/>
    <w:rsid w:val="4F57EB53"/>
    <w:rsid w:val="4FFF30AA"/>
    <w:rsid w:val="513DD22D"/>
    <w:rsid w:val="55B2950C"/>
    <w:rsid w:val="55F6F0D5"/>
    <w:rsid w:val="588516BA"/>
    <w:rsid w:val="597DE035"/>
    <w:rsid w:val="59FF1014"/>
    <w:rsid w:val="5B9F8520"/>
    <w:rsid w:val="5BDE7F40"/>
    <w:rsid w:val="5BFF7D07"/>
    <w:rsid w:val="5D190116"/>
    <w:rsid w:val="5D7D1AB7"/>
    <w:rsid w:val="5EF791BE"/>
    <w:rsid w:val="5EFB182D"/>
    <w:rsid w:val="5EFE47D2"/>
    <w:rsid w:val="5F91E8E8"/>
    <w:rsid w:val="5FBFEE01"/>
    <w:rsid w:val="5FDFEF2D"/>
    <w:rsid w:val="600354F2"/>
    <w:rsid w:val="63FF6BF4"/>
    <w:rsid w:val="65E25799"/>
    <w:rsid w:val="67D95045"/>
    <w:rsid w:val="67EB07E5"/>
    <w:rsid w:val="67F4DA10"/>
    <w:rsid w:val="67F67A48"/>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DF7840"/>
    <w:rsid w:val="79F688C2"/>
    <w:rsid w:val="7AEFBA30"/>
    <w:rsid w:val="7B5E859C"/>
    <w:rsid w:val="7B6FCDF4"/>
    <w:rsid w:val="7B874A43"/>
    <w:rsid w:val="7BCFECF3"/>
    <w:rsid w:val="7BDFDC20"/>
    <w:rsid w:val="7BEF91A3"/>
    <w:rsid w:val="7BF7EAE8"/>
    <w:rsid w:val="7BFBFD73"/>
    <w:rsid w:val="7C6D8E58"/>
    <w:rsid w:val="7CF7C945"/>
    <w:rsid w:val="7D1D09AA"/>
    <w:rsid w:val="7D83B9A9"/>
    <w:rsid w:val="7DABD1C3"/>
    <w:rsid w:val="7DD532F2"/>
    <w:rsid w:val="7DE725D8"/>
    <w:rsid w:val="7EBE5227"/>
    <w:rsid w:val="7EFF002F"/>
    <w:rsid w:val="7F2FA83D"/>
    <w:rsid w:val="7F5FF133"/>
    <w:rsid w:val="7F6EB37A"/>
    <w:rsid w:val="7F8314DB"/>
    <w:rsid w:val="7FBFAA0D"/>
    <w:rsid w:val="7FDFAAD3"/>
    <w:rsid w:val="7FE7BF8D"/>
    <w:rsid w:val="7FF3BFA2"/>
    <w:rsid w:val="7FF66588"/>
    <w:rsid w:val="7FF7CD70"/>
    <w:rsid w:val="7FFBB598"/>
    <w:rsid w:val="7FFCC087"/>
    <w:rsid w:val="7FFD2140"/>
    <w:rsid w:val="7FFEADFA"/>
    <w:rsid w:val="7FFFA63B"/>
    <w:rsid w:val="8D7DEF8E"/>
    <w:rsid w:val="92DFB9D2"/>
    <w:rsid w:val="93FE209D"/>
    <w:rsid w:val="975A63D8"/>
    <w:rsid w:val="A565D13E"/>
    <w:rsid w:val="AB5EF868"/>
    <w:rsid w:val="B55FF308"/>
    <w:rsid w:val="B6FCF7F3"/>
    <w:rsid w:val="B7AD03C7"/>
    <w:rsid w:val="B7F73E21"/>
    <w:rsid w:val="B8BDD585"/>
    <w:rsid w:val="B8DF3AA6"/>
    <w:rsid w:val="B9DFBC6B"/>
    <w:rsid w:val="BB7D36CA"/>
    <w:rsid w:val="BBAF03B8"/>
    <w:rsid w:val="BDED5E1C"/>
    <w:rsid w:val="BDF1C0AD"/>
    <w:rsid w:val="BEDE7A65"/>
    <w:rsid w:val="BFA36EEC"/>
    <w:rsid w:val="BFBFA5D7"/>
    <w:rsid w:val="BFFF89FD"/>
    <w:rsid w:val="C789145B"/>
    <w:rsid w:val="CF5E5EC1"/>
    <w:rsid w:val="CFEEC0C9"/>
    <w:rsid w:val="D6ECCE29"/>
    <w:rsid w:val="D7FF46D7"/>
    <w:rsid w:val="DACF41EF"/>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DF8532"/>
    <w:rsid w:val="EFFE4EE1"/>
    <w:rsid w:val="EFFEE3FA"/>
    <w:rsid w:val="EFFFA9A6"/>
    <w:rsid w:val="F29A2584"/>
    <w:rsid w:val="F42FACAA"/>
    <w:rsid w:val="F59EB532"/>
    <w:rsid w:val="F5ECE6F9"/>
    <w:rsid w:val="F64CA1D3"/>
    <w:rsid w:val="F6F35431"/>
    <w:rsid w:val="F6FB6076"/>
    <w:rsid w:val="F6FB8C28"/>
    <w:rsid w:val="F77BF6C2"/>
    <w:rsid w:val="F7AEC97C"/>
    <w:rsid w:val="F7BF8A5C"/>
    <w:rsid w:val="F7D760F9"/>
    <w:rsid w:val="F7EE5585"/>
    <w:rsid w:val="F9BC83D9"/>
    <w:rsid w:val="F9F84EB5"/>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 w:val="FFFFA9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 w:type="character" w:customStyle="1" w:styleId="35">
    <w:name w:val="15"/>
    <w:basedOn w:val="18"/>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26</Pages>
  <Words>11165</Words>
  <Characters>11898</Characters>
  <Lines>1</Lines>
  <Paragraphs>1</Paragraphs>
  <TotalTime>47</TotalTime>
  <ScaleCrop>false</ScaleCrop>
  <LinksUpToDate>false</LinksUpToDate>
  <CharactersWithSpaces>12158</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2026-04-11T12:26:00Z</dcterms:created>
  <dc:creator>张文超、张博文</dc:creator>
  <cp:lastModifiedBy>吴涵</cp:lastModifiedBy>
  <cp:lastPrinted>2009-10-13T06:31:00Z</cp:lastPrinted>
  <dcterms:modified xsi:type="dcterms:W3CDTF">2026-10-20T04:13:43Z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A612EB9148A783CFF779D66A4D055E55_43</vt:lpwstr>
  </property>
  <property fmtid="{D5CDD505-2E9C-101B-9397-08002B2CF9AE}" pid="4" name="KSOTemplateDocerSaveRecord">
    <vt:lpwstr>eyJoZGlkIjoiYWMxNzNiZGFjYmIxYmQ2YjkwNmQwOWFjNDZkYWRmZjYiLCJ1c2VySWQiOiIxNzg5MTc0MjM2In0=</vt:lpwstr>
  </property>
</Properties>
</file>