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2vtbf3g3e7jo" w:id="0"/>
      <w:bookmarkEnd w:id="0"/>
      <w:r w:rsidDel="00000000" w:rsidR="00000000" w:rsidRPr="00000000">
        <w:rPr>
          <w:b w:val="1"/>
          <w:rtl w:val="0"/>
        </w:rPr>
        <w:t xml:space="preserve">LLM Assessment Final Report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By </w:t>
      </w:r>
      <w:hyperlink r:id="rId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Ujin Boldbaatar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1v1kjjq6ff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Approach and Methodology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followed a structured multi-step workflow: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Ingestion &amp; Preparation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Imported employee message data from Excel.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text preprocessing and sentiment classification using a pre-trained Hugging Face model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cardiffnlp/twitter-roberta-base-sentiment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Output labels were mapped as: Negative → LABEL_0, Neutral → LABEL_1, Positive → LABEL_2.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Exploratory Data Analysis (EDA)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Inspected data structure and missing values.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Visualized sentiment distribution across employees and time periods.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patterns in employee communication volume and sentiment trends.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 &amp; Scoring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monthly sentiment scores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employee by aggregating message-level sentiment.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ranking lists based on scores to highlight top and bottom performers.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Flight Risk Identification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low sentiment thresholds and downward trends across months.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Classified employees into “Low Risk,” “Moderate Risk,” and “High Risk” categories.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Predictive Modeling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independent variables (e.g., message counts, previous month scores) to predict future sentiment.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Evaluated model accuracy using standard regression metrics (R² and RMSE).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4ylf1419xv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Key Findings from the EDA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Sentiment Distribution: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majority of messages were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Neutral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(1485), followed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(558) and the least proportion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(148) messages.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7488" cy="14854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8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 Trends: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small subset of employees consistently showed negative sentiment, while most fluctuated between Neutral and Positive.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Temporal Insights: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Negative sentiment spikes coincided with known organizational stress periods (e.g., end-of-quarter deadlines).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8006" cy="24853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06" cy="248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 Patterns: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Employees with higher message counts tended to have more extreme sentiment variation.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5560" cy="273465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560" cy="2734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o2z82c8621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Employee Scoring and Ranking Process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Scoring: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Each message was assigned +1 for Positive, 0 for Neutral, and −1 for Negative. Monthly scores were computed by summing and normalizing by message count.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9388" cy="1754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5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Employees were ranked monthly from highest to lowest sentiment score. This allowed quick identification of: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Consistently positive contributors (top performers).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trending negative over time (potential disengagement).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3268" cy="16716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268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th6u9i1xk6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Flight Risk Identification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Risk: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Sentiment score &lt; −0.3 for two or more consecutive months.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Moderate Risk: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Sentiment score between −0.3 and 0, or single-month sharp decline.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Risk: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Stable or improving sentiment trend.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 small high-risk group (&lt;10% of workforce).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Moderate-risk employees flagged for HR follow-up to prevent escalation.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Low-risk employees showed stable or improving sentiment and were not prioritized for intervention.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1247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m2wkykcfkx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Predictive Model Overview &amp; Evaluation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Linear regression predicting next month’s sentiment score using: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sentiment score.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volume.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Historical average sentiment.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R²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0.206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Model explains ~20.6% of variance in sentiment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3.214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While the model captures some trend relationships, predictive accuracy is moderate. This indicates sentiment is influenced by additional unmodeled factors such as employee context, role, or external variables.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53tij6wd9y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provided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data-driven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understanding employee sentiment, ranking engagement levels, and predicting potential attrition risk.</w:t>
        <w:br w:type="textWrapping"/>
        <w:t xml:space="preserve"> Key deliverables include: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sentiment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employee messages.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 scoring &amp; ranking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employee sentiment monitoring.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Actionable risk categories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HR to address proactively.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Predictive 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enabling early detection of negative sentiment trends.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ub2041@nyu.edu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