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A2B4C"/>
          <w:sz w:val="44"/>
          <w:szCs w:val="44"/>
        </w:rPr>
        <w:t xml:space="preserve">Software Requirements Specification</w:t>
      </w:r>
    </w:p>
    <w:p>
      <w:pPr>
        <w:spacing w:before="200"/>
        <w:jc w:val="center"/>
      </w:pPr>
      <w:r>
        <w:rPr>
          <w:b/>
          <w:bCs/>
          <w:color w:val="2E7D6B"/>
          <w:sz w:val="36"/>
          <w:szCs w:val="36"/>
        </w:rPr>
        <w:t xml:space="preserve">StadiumGenie</w:t>
      </w:r>
    </w:p>
    <w:p>
      <w:pPr>
        <w:spacing w:after="400" w:before="100"/>
        <w:jc w:val="center"/>
      </w:pPr>
      <w:r>
        <w:rPr>
          <w:i/>
          <w:iCs/>
          <w:color w:val="444444"/>
          <w:sz w:val="24"/>
          <w:szCs w:val="24"/>
        </w:rPr>
        <w:t xml:space="preserve">A GenAI Concierge &amp; Operations Copilot for FIFA World Cup 2026 Stadiums</w:t>
      </w:r>
    </w:p>
    <w:p>
      <w:pPr>
        <w:spacing w:after="40"/>
        <w:jc w:val="center"/>
      </w:pPr>
      <w:r>
        <w:rPr>
          <w:sz w:val="20"/>
          <w:szCs w:val="20"/>
        </w:rPr>
        <w:t xml:space="preserve">Prepared for: PromptWars Virtual — [Challenge 4] Smart Stadiums &amp; Tournament Operations</w:t>
      </w:r>
    </w:p>
    <w:p>
      <w:pPr>
        <w:spacing w:after="40"/>
        <w:jc w:val="center"/>
      </w:pPr>
      <w:r>
        <w:rPr>
          <w:sz w:val="20"/>
          <w:szCs w:val="20"/>
        </w:rPr>
        <w:t xml:space="preserve">Document Version: 1.0</w:t>
      </w:r>
    </w:p>
    <w:p>
      <w:pPr>
        <w:spacing w:after="700"/>
        <w:jc w:val="center"/>
      </w:pPr>
      <w:r>
        <w:rPr>
          <w:sz w:val="20"/>
          <w:szCs w:val="20"/>
        </w:rPr>
        <w:t xml:space="preserve">Date: 16 July 2026</w:t>
      </w:r>
    </w:p>
    <w:p>
      <w:r>
        <w:br w:type="page"/>
      </w:r>
    </w:p>
    <w:p>
      <w:pPr>
        <w:pStyle w:val="Heading1"/>
        <w:pBdr>
          <w:bottom w:val="single" w:color="1A2B4C" w:sz="6" w:space="4"/>
        </w:pBdr>
        <w:spacing w:after="160" w:before="360"/>
      </w:pPr>
      <w:r>
        <w:rPr>
          <w:b/>
          <w:bCs/>
          <w:color w:val="1A2B4C"/>
          <w:sz w:val="30"/>
          <w:szCs w:val="30"/>
        </w:rPr>
        <w:t xml:space="preserve">1. Introduction</w:t>
      </w:r>
    </w:p>
    <w:p>
      <w:pPr>
        <w:pStyle w:val="Heading2"/>
        <w:spacing w:after="120" w:before="260"/>
      </w:pPr>
      <w:r>
        <w:rPr>
          <w:b/>
          <w:bCs/>
          <w:color w:val="2E7D6B"/>
          <w:sz w:val="24"/>
          <w:szCs w:val="24"/>
        </w:rPr>
        <w:t xml:space="preserve">1.1 Purpose</w:t>
      </w:r>
    </w:p>
    <w:p>
      <w:pPr>
        <w:spacing w:after="120"/>
      </w:pPr>
      <w:r>
        <w:rPr>
          <w:sz w:val="21"/>
          <w:szCs w:val="21"/>
        </w:rPr>
        <w:t xml:space="preserve">This Software Requirements Specification (SRS) defines the scope, features, architecture, and evaluation-aligned quality attributes for StadiumGenie, a Generative-AI powered solution built for the PromptWars "Smart Stadiums &amp; Tournament Operations" challenge. It is written to (a) guide a small team through a build in the ~3 days remaining before the submission window closes, and (b) explicitly map every requirement to the six judging parameters — Code Quality, Security, Efficiency, Testing, Accessibility, and Problem Statement Alignment — so scoring intent is traceable throughout the build, not bolted on afterwards.</w:t>
      </w:r>
    </w:p>
    <w:p>
      <w:pPr>
        <w:pStyle w:val="Heading2"/>
        <w:spacing w:after="120" w:before="260"/>
      </w:pPr>
      <w:r>
        <w:rPr>
          <w:b/>
          <w:bCs/>
          <w:color w:val="2E7D6B"/>
          <w:sz w:val="24"/>
          <w:szCs w:val="24"/>
        </w:rPr>
        <w:t xml:space="preserve">1.2 Problem Statement (as given)</w:t>
      </w:r>
    </w:p>
    <w:p>
      <w:pPr>
        <w:spacing w:after="120"/>
      </w:pPr>
      <w:r>
        <w:rPr>
          <w:i/>
          <w:iCs/>
          <w:sz w:val="21"/>
          <w:szCs w:val="21"/>
        </w:rPr>
        <w:t xml:space="preserve">Build a GenAI-enabled solution that enhances stadium operations and the overall tournament experience for fans, organizers, volunteers, or venue staff. The solution must leverage Generative AI to improve navigation, crowd management, accessibility, transportation, sustainability, multilingual assistance, operational intelligence, or real-time decision support during the FIFA World Cup 2026.</w:t>
      </w:r>
    </w:p>
    <w:p>
      <w:pPr>
        <w:pStyle w:val="Heading2"/>
        <w:spacing w:after="120" w:before="260"/>
      </w:pPr>
      <w:r>
        <w:rPr>
          <w:b/>
          <w:bCs/>
          <w:color w:val="2E7D6B"/>
          <w:sz w:val="24"/>
          <w:szCs w:val="24"/>
        </w:rPr>
        <w:t xml:space="preserve">1.3 Reality Check — Full System vs. Hackathon Demo</w:t>
      </w:r>
    </w:p>
    <w:p>
      <w:pPr>
        <w:spacing w:after="120"/>
      </w:pPr>
      <w:r>
        <w:rPr>
          <w:sz w:val="21"/>
          <w:szCs w:val="21"/>
        </w:rPr>
        <w:t xml:space="preserve">A production stadium-ops platform would need live IoT turnstile feeds, CCTV crowd analytics, integration with venue CAD maps, and real transportation APIs — none of which is buildable or fairly demoable in 3 days. This SRS therefore defines two layers everywhere it matters:</w:t>
      </w:r>
    </w:p>
    <w:p>
      <w:pPr>
        <w:pStyle w:val="ListParagraph"/>
        <w:numPr>
          <w:ilvl w:val="0"/>
          <w:numId w:val="2"/>
        </w:numPr>
        <w:spacing w:after="60"/>
      </w:pPr>
      <w:r>
        <w:rPr>
          <w:sz w:val="21"/>
          <w:szCs w:val="21"/>
        </w:rPr>
        <w:t xml:space="preserve">Target Architecture — what the system would look like if deployed at a real venue (shows judges you understand the full problem).</w:t>
      </w:r>
    </w:p>
    <w:p>
      <w:pPr>
        <w:pStyle w:val="ListParagraph"/>
        <w:numPr>
          <w:ilvl w:val="0"/>
          <w:numId w:val="2"/>
        </w:numPr>
        <w:spacing w:after="60"/>
      </w:pPr>
      <w:r>
        <w:rPr>
          <w:sz w:val="21"/>
          <w:szCs w:val="21"/>
        </w:rPr>
        <w:t xml:space="preserve">Demo Scope (Build This) — the exact subset that runs live on a laptop/phone in the judging window, using seeded/mock data feeds instead of real sensors, but real GenAI calls, real code, and real test coverage.</w:t>
      </w:r>
    </w:p>
    <w:p>
      <w:pPr>
        <w:spacing w:after="120"/>
      </w:pPr>
      <w:r>
        <w:rPr>
          <w:sz w:val="21"/>
          <w:szCs w:val="21"/>
        </w:rPr>
        <w:t xml:space="preserve">Judges scoring "Problem Statement Alignment" reward breadth of thinking; judges scoring "Efficiency" and "Code Quality" reward a working, well-engineered slice. Keeping both layers explicit lets you talk to the full vision while shipping only the demo scope.</w:t>
      </w:r>
    </w:p>
    <w:p>
      <w:pPr>
        <w:pStyle w:val="Heading2"/>
        <w:spacing w:after="120" w:before="260"/>
      </w:pPr>
      <w:r>
        <w:rPr>
          <w:b/>
          <w:bCs/>
          <w:color w:val="2E7D6B"/>
          <w:sz w:val="24"/>
          <w:szCs w:val="24"/>
        </w:rPr>
        <w:t xml:space="preserve">1.4 Scope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2000"/>
      </w:tblGrid>
      <w:tr>
        <w:trPr>
          <w:tblHeader/>
        </w:trPr>
        <w:tc>
          <w:tcPr>
            <w:tcW w:type="dxa" w:w="4200"/>
            <w:shd w:fill="1A2B4C" w:color="auto" w:val="clear"/>
            <w:tcMar>
              <w:top w:type="dxa" w:w="80"/>
              <w:left w:type="dxa" w:w="100"/>
              <w:bottom w:type="dxa" w:w="80"/>
              <w:right w:type="dxa" w:w="100"/>
            </w:tcMar>
          </w:tcPr>
          <w:p>
            <w:r>
              <w:rPr>
                <w:b/>
                <w:bCs/>
                <w:color w:val="FFFFFF"/>
                <w:sz w:val="20"/>
                <w:szCs w:val="20"/>
              </w:rPr>
              <w:t xml:space="preserve">Module</w:t>
            </w:r>
          </w:p>
        </w:tc>
        <w:tc>
          <w:tcPr>
            <w:tcW w:type="dxa" w:w="3600"/>
            <w:shd w:fill="1A2B4C" w:color="auto" w:val="clear"/>
            <w:tcMar>
              <w:top w:type="dxa" w:w="80"/>
              <w:left w:type="dxa" w:w="100"/>
              <w:bottom w:type="dxa" w:w="80"/>
              <w:right w:type="dxa" w:w="100"/>
            </w:tcMar>
          </w:tcPr>
          <w:p>
            <w:r>
              <w:rPr>
                <w:b/>
                <w:bCs/>
                <w:color w:val="FFFFFF"/>
                <w:sz w:val="20"/>
                <w:szCs w:val="20"/>
              </w:rPr>
              <w:t xml:space="preserve">Problem-statement pillar addressed</w:t>
            </w:r>
          </w:p>
        </w:tc>
        <w:tc>
          <w:tcPr>
            <w:tcW w:type="dxa" w:w="2000"/>
            <w:shd w:fill="1A2B4C" w:color="auto" w:val="clear"/>
            <w:tcMar>
              <w:top w:type="dxa" w:w="80"/>
              <w:left w:type="dxa" w:w="100"/>
              <w:bottom w:type="dxa" w:w="80"/>
              <w:right w:type="dxa" w:w="100"/>
            </w:tcMar>
          </w:tcPr>
          <w:p>
            <w:r>
              <w:rPr>
                <w:b/>
                <w:bCs/>
                <w:color w:val="FFFFFF"/>
                <w:sz w:val="20"/>
                <w:szCs w:val="20"/>
              </w:rPr>
              <w:t xml:space="preserve">Included in 3-day demo?</w:t>
            </w:r>
          </w:p>
        </w:tc>
      </w:tr>
      <w:tr>
        <w:tc>
          <w:tcPr>
            <w:tcW w:type="dxa" w:w="4200"/>
            <w:shd w:fill="FFFFFF" w:color="auto" w:val="clear"/>
            <w:tcMar>
              <w:top w:type="dxa" w:w="80"/>
              <w:left w:type="dxa" w:w="100"/>
              <w:bottom w:type="dxa" w:w="80"/>
              <w:right w:type="dxa" w:w="100"/>
            </w:tcMar>
          </w:tcPr>
          <w:p>
            <w:r>
              <w:rPr>
                <w:b w:val="false"/>
                <w:bCs w:val="false"/>
                <w:color w:val="222222"/>
                <w:sz w:val="20"/>
                <w:szCs w:val="20"/>
              </w:rPr>
              <w:t xml:space="preserve">Multilingual AI Concierge (chat + voice)</w:t>
            </w:r>
          </w:p>
        </w:tc>
        <w:tc>
          <w:tcPr>
            <w:tcW w:type="dxa" w:w="3600"/>
            <w:shd w:fill="FFFFFF" w:color="auto" w:val="clear"/>
            <w:tcMar>
              <w:top w:type="dxa" w:w="80"/>
              <w:left w:type="dxa" w:w="100"/>
              <w:bottom w:type="dxa" w:w="80"/>
              <w:right w:type="dxa" w:w="100"/>
            </w:tcMar>
          </w:tcPr>
          <w:p>
            <w:r>
              <w:rPr>
                <w:b w:val="false"/>
                <w:bCs w:val="false"/>
                <w:color w:val="222222"/>
                <w:sz w:val="20"/>
                <w:szCs w:val="20"/>
              </w:rPr>
              <w:t xml:space="preserve">Navigation, multilingual assistance, real-time decision support</w:t>
            </w:r>
          </w:p>
        </w:tc>
        <w:tc>
          <w:tcPr>
            <w:tcW w:type="dxa" w:w="2000"/>
            <w:shd w:fill="FFFFFF" w:color="auto" w:val="clear"/>
            <w:tcMar>
              <w:top w:type="dxa" w:w="80"/>
              <w:left w:type="dxa" w:w="100"/>
              <w:bottom w:type="dxa" w:w="80"/>
              <w:right w:type="dxa" w:w="100"/>
            </w:tcMar>
          </w:tcPr>
          <w:p>
            <w:r>
              <w:rPr>
                <w:b w:val="false"/>
                <w:bCs w:val="false"/>
                <w:color w:val="222222"/>
                <w:sz w:val="20"/>
                <w:szCs w:val="20"/>
              </w:rPr>
              <w:t xml:space="preserve">Yes — core feature</w:t>
            </w:r>
          </w:p>
        </w:tc>
      </w:tr>
      <w:tr>
        <w:tc>
          <w:tcPr>
            <w:tcW w:type="dxa" w:w="4200"/>
            <w:shd w:fill="F2F2F2" w:color="auto" w:val="clear"/>
            <w:tcMar>
              <w:top w:type="dxa" w:w="80"/>
              <w:left w:type="dxa" w:w="100"/>
              <w:bottom w:type="dxa" w:w="80"/>
              <w:right w:type="dxa" w:w="100"/>
            </w:tcMar>
          </w:tcPr>
          <w:p>
            <w:r>
              <w:rPr>
                <w:b w:val="false"/>
                <w:bCs w:val="false"/>
                <w:color w:val="222222"/>
                <w:sz w:val="20"/>
                <w:szCs w:val="20"/>
              </w:rPr>
              <w:t xml:space="preserve">Live Crowd &amp; Flow Dashboard</w:t>
            </w:r>
          </w:p>
        </w:tc>
        <w:tc>
          <w:tcPr>
            <w:tcW w:type="dxa" w:w="3600"/>
            <w:shd w:fill="F2F2F2" w:color="auto" w:val="clear"/>
            <w:tcMar>
              <w:top w:type="dxa" w:w="80"/>
              <w:left w:type="dxa" w:w="100"/>
              <w:bottom w:type="dxa" w:w="80"/>
              <w:right w:type="dxa" w:w="100"/>
            </w:tcMar>
          </w:tcPr>
          <w:p>
            <w:r>
              <w:rPr>
                <w:b w:val="false"/>
                <w:bCs w:val="false"/>
                <w:color w:val="222222"/>
                <w:sz w:val="20"/>
                <w:szCs w:val="20"/>
              </w:rPr>
              <w:t xml:space="preserve">Crowd management, operational intelligence</w:t>
            </w:r>
          </w:p>
        </w:tc>
        <w:tc>
          <w:tcPr>
            <w:tcW w:type="dxa" w:w="2000"/>
            <w:shd w:fill="F2F2F2" w:color="auto" w:val="clear"/>
            <w:tcMar>
              <w:top w:type="dxa" w:w="80"/>
              <w:left w:type="dxa" w:w="100"/>
              <w:bottom w:type="dxa" w:w="80"/>
              <w:right w:type="dxa" w:w="100"/>
            </w:tcMar>
          </w:tcPr>
          <w:p>
            <w:r>
              <w:rPr>
                <w:b w:val="false"/>
                <w:bCs w:val="false"/>
                <w:color w:val="222222"/>
                <w:sz w:val="20"/>
                <w:szCs w:val="20"/>
              </w:rPr>
              <w:t xml:space="preserve">Yes — with simulated sensor feed</w:t>
            </w:r>
          </w:p>
        </w:tc>
      </w:tr>
      <w:tr>
        <w:tc>
          <w:tcPr>
            <w:tcW w:type="dxa" w:w="4200"/>
            <w:shd w:fill="FFFFFF" w:color="auto" w:val="clear"/>
            <w:tcMar>
              <w:top w:type="dxa" w:w="80"/>
              <w:left w:type="dxa" w:w="100"/>
              <w:bottom w:type="dxa" w:w="80"/>
              <w:right w:type="dxa" w:w="100"/>
            </w:tcMar>
          </w:tcPr>
          <w:p>
            <w:r>
              <w:rPr>
                <w:b w:val="false"/>
                <w:bCs w:val="false"/>
                <w:color w:val="222222"/>
                <w:sz w:val="20"/>
                <w:szCs w:val="20"/>
              </w:rPr>
              <w:t xml:space="preserve">Accessibility Mode</w:t>
            </w:r>
          </w:p>
        </w:tc>
        <w:tc>
          <w:tcPr>
            <w:tcW w:type="dxa" w:w="3600"/>
            <w:shd w:fill="FFFFFF" w:color="auto" w:val="clear"/>
            <w:tcMar>
              <w:top w:type="dxa" w:w="80"/>
              <w:left w:type="dxa" w:w="100"/>
              <w:bottom w:type="dxa" w:w="80"/>
              <w:right w:type="dxa" w:w="100"/>
            </w:tcMar>
          </w:tcPr>
          <w:p>
            <w:r>
              <w:rPr>
                <w:b w:val="false"/>
                <w:bCs w:val="false"/>
                <w:color w:val="222222"/>
                <w:sz w:val="20"/>
                <w:szCs w:val="20"/>
              </w:rPr>
              <w:t xml:space="preserve">Accessibility</w:t>
            </w:r>
          </w:p>
        </w:tc>
        <w:tc>
          <w:tcPr>
            <w:tcW w:type="dxa" w:w="2000"/>
            <w:shd w:fill="FFFFFF" w:color="auto" w:val="clear"/>
            <w:tcMar>
              <w:top w:type="dxa" w:w="80"/>
              <w:left w:type="dxa" w:w="100"/>
              <w:bottom w:type="dxa" w:w="80"/>
              <w:right w:type="dxa" w:w="100"/>
            </w:tcMar>
          </w:tcPr>
          <w:p>
            <w:r>
              <w:rPr>
                <w:b w:val="false"/>
                <w:bCs w:val="false"/>
                <w:color w:val="222222"/>
                <w:sz w:val="20"/>
                <w:szCs w:val="20"/>
              </w:rPr>
              <w:t xml:space="preserve">Yes — core feature</w:t>
            </w:r>
          </w:p>
        </w:tc>
      </w:tr>
      <w:tr>
        <w:tc>
          <w:tcPr>
            <w:tcW w:type="dxa" w:w="4200"/>
            <w:shd w:fill="F2F2F2" w:color="auto" w:val="clear"/>
            <w:tcMar>
              <w:top w:type="dxa" w:w="80"/>
              <w:left w:type="dxa" w:w="100"/>
              <w:bottom w:type="dxa" w:w="80"/>
              <w:right w:type="dxa" w:w="100"/>
            </w:tcMar>
          </w:tcPr>
          <w:p>
            <w:r>
              <w:rPr>
                <w:b w:val="false"/>
                <w:bCs w:val="false"/>
                <w:color w:val="222222"/>
                <w:sz w:val="20"/>
                <w:szCs w:val="20"/>
              </w:rPr>
              <w:t xml:space="preserve">Smart Transport Advisor</w:t>
            </w:r>
          </w:p>
        </w:tc>
        <w:tc>
          <w:tcPr>
            <w:tcW w:type="dxa" w:w="3600"/>
            <w:shd w:fill="F2F2F2" w:color="auto" w:val="clear"/>
            <w:tcMar>
              <w:top w:type="dxa" w:w="80"/>
              <w:left w:type="dxa" w:w="100"/>
              <w:bottom w:type="dxa" w:w="80"/>
              <w:right w:type="dxa" w:w="100"/>
            </w:tcMar>
          </w:tcPr>
          <w:p>
            <w:r>
              <w:rPr>
                <w:b w:val="false"/>
                <w:bCs w:val="false"/>
                <w:color w:val="222222"/>
                <w:sz w:val="20"/>
                <w:szCs w:val="20"/>
              </w:rPr>
              <w:t xml:space="preserve">Transportation, sustainability</w:t>
            </w:r>
          </w:p>
        </w:tc>
        <w:tc>
          <w:tcPr>
            <w:tcW w:type="dxa" w:w="2000"/>
            <w:shd w:fill="F2F2F2" w:color="auto" w:val="clear"/>
            <w:tcMar>
              <w:top w:type="dxa" w:w="80"/>
              <w:left w:type="dxa" w:w="100"/>
              <w:bottom w:type="dxa" w:w="80"/>
              <w:right w:type="dxa" w:w="100"/>
            </w:tcMar>
          </w:tcPr>
          <w:p>
            <w:r>
              <w:rPr>
                <w:b w:val="false"/>
                <w:bCs w:val="false"/>
                <w:color w:val="222222"/>
                <w:sz w:val="20"/>
                <w:szCs w:val="20"/>
              </w:rPr>
              <w:t xml:space="preserve">Yes — lightweight, rule+GenAI hybrid</w:t>
            </w:r>
          </w:p>
        </w:tc>
      </w:tr>
      <w:tr>
        <w:tc>
          <w:tcPr>
            <w:tcW w:type="dxa" w:w="4200"/>
            <w:shd w:fill="FFFFFF" w:color="auto" w:val="clear"/>
            <w:tcMar>
              <w:top w:type="dxa" w:w="80"/>
              <w:left w:type="dxa" w:w="100"/>
              <w:bottom w:type="dxa" w:w="80"/>
              <w:right w:type="dxa" w:w="100"/>
            </w:tcMar>
          </w:tcPr>
          <w:p>
            <w:r>
              <w:rPr>
                <w:b w:val="false"/>
                <w:bCs w:val="false"/>
                <w:color w:val="222222"/>
                <w:sz w:val="20"/>
                <w:szCs w:val="20"/>
              </w:rPr>
              <w:t xml:space="preserve">Volunteer/Staff Ops Copilot</w:t>
            </w:r>
          </w:p>
        </w:tc>
        <w:tc>
          <w:tcPr>
            <w:tcW w:type="dxa" w:w="3600"/>
            <w:shd w:fill="FFFFFF" w:color="auto" w:val="clear"/>
            <w:tcMar>
              <w:top w:type="dxa" w:w="80"/>
              <w:left w:type="dxa" w:w="100"/>
              <w:bottom w:type="dxa" w:w="80"/>
              <w:right w:type="dxa" w:w="100"/>
            </w:tcMar>
          </w:tcPr>
          <w:p>
            <w:r>
              <w:rPr>
                <w:b w:val="false"/>
                <w:bCs w:val="false"/>
                <w:color w:val="222222"/>
                <w:sz w:val="20"/>
                <w:szCs w:val="20"/>
              </w:rPr>
              <w:t xml:space="preserve">Operational intelligence, real-time decision support</w:t>
            </w:r>
          </w:p>
        </w:tc>
        <w:tc>
          <w:tcPr>
            <w:tcW w:type="dxa" w:w="2000"/>
            <w:shd w:fill="FFFFFF" w:color="auto" w:val="clear"/>
            <w:tcMar>
              <w:top w:type="dxa" w:w="80"/>
              <w:left w:type="dxa" w:w="100"/>
              <w:bottom w:type="dxa" w:w="80"/>
              <w:right w:type="dxa" w:w="100"/>
            </w:tcMar>
          </w:tcPr>
          <w:p>
            <w:r>
              <w:rPr>
                <w:b w:val="false"/>
                <w:bCs w:val="false"/>
                <w:color w:val="222222"/>
                <w:sz w:val="20"/>
                <w:szCs w:val="20"/>
              </w:rPr>
              <w:t xml:space="preserve">Yes — single dashboard view</w:t>
            </w:r>
          </w:p>
        </w:tc>
      </w:tr>
      <w:tr>
        <w:tc>
          <w:tcPr>
            <w:tcW w:type="dxa" w:w="4200"/>
            <w:shd w:fill="F2F2F2" w:color="auto" w:val="clear"/>
            <w:tcMar>
              <w:top w:type="dxa" w:w="80"/>
              <w:left w:type="dxa" w:w="100"/>
              <w:bottom w:type="dxa" w:w="80"/>
              <w:right w:type="dxa" w:w="100"/>
            </w:tcMar>
          </w:tcPr>
          <w:p>
            <w:r>
              <w:rPr>
                <w:b w:val="false"/>
                <w:bCs w:val="false"/>
                <w:color w:val="222222"/>
                <w:sz w:val="20"/>
                <w:szCs w:val="20"/>
              </w:rPr>
              <w:t xml:space="preserve">Real IoT/CCTV integration</w:t>
            </w:r>
          </w:p>
        </w:tc>
        <w:tc>
          <w:tcPr>
            <w:tcW w:type="dxa" w:w="3600"/>
            <w:shd w:fill="F2F2F2" w:color="auto" w:val="clear"/>
            <w:tcMar>
              <w:top w:type="dxa" w:w="80"/>
              <w:left w:type="dxa" w:w="100"/>
              <w:bottom w:type="dxa" w:w="80"/>
              <w:right w:type="dxa" w:w="100"/>
            </w:tcMar>
          </w:tcPr>
          <w:p>
            <w:r>
              <w:rPr>
                <w:b w:val="false"/>
                <w:bCs w:val="false"/>
                <w:color w:val="222222"/>
                <w:sz w:val="20"/>
                <w:szCs w:val="20"/>
              </w:rPr>
              <w:t xml:space="preserve">Crowd management (real sensors)</w:t>
            </w:r>
          </w:p>
        </w:tc>
        <w:tc>
          <w:tcPr>
            <w:tcW w:type="dxa" w:w="2000"/>
            <w:shd w:fill="F2F2F2" w:color="auto" w:val="clear"/>
            <w:tcMar>
              <w:top w:type="dxa" w:w="80"/>
              <w:left w:type="dxa" w:w="100"/>
              <w:bottom w:type="dxa" w:w="80"/>
              <w:right w:type="dxa" w:w="100"/>
            </w:tcMar>
          </w:tcPr>
          <w:p>
            <w:r>
              <w:rPr>
                <w:b w:val="false"/>
                <w:bCs w:val="false"/>
                <w:color w:val="222222"/>
                <w:sz w:val="20"/>
                <w:szCs w:val="20"/>
              </w:rPr>
              <w:t xml:space="preserve">No — documented as future work only</w:t>
            </w:r>
          </w:p>
        </w:tc>
      </w:tr>
    </w:tbl>
    <w:p>
      <w:r>
        <w:br w:type="page"/>
      </w:r>
    </w:p>
    <w:p>
      <w:pPr>
        <w:pStyle w:val="Heading1"/>
        <w:pBdr>
          <w:bottom w:val="single" w:color="1A2B4C" w:sz="6" w:space="4"/>
        </w:pBdr>
        <w:spacing w:after="160" w:before="360"/>
      </w:pPr>
      <w:r>
        <w:rPr>
          <w:b/>
          <w:bCs/>
          <w:color w:val="1A2B4C"/>
          <w:sz w:val="30"/>
          <w:szCs w:val="30"/>
        </w:rPr>
        <w:t xml:space="preserve">2. Overall Description</w:t>
      </w:r>
    </w:p>
    <w:p>
      <w:pPr>
        <w:pStyle w:val="Heading2"/>
        <w:spacing w:after="120" w:before="260"/>
      </w:pPr>
      <w:r>
        <w:rPr>
          <w:b/>
          <w:bCs/>
          <w:color w:val="2E7D6B"/>
          <w:sz w:val="24"/>
          <w:szCs w:val="24"/>
        </w:rPr>
        <w:t xml:space="preserve">2.1 Product Perspective</w:t>
      </w:r>
    </w:p>
    <w:p>
      <w:pPr>
        <w:spacing w:after="120"/>
      </w:pPr>
      <w:r>
        <w:rPr>
          <w:sz w:val="21"/>
          <w:szCs w:val="21"/>
        </w:rPr>
        <w:t xml:space="preserve">StadiumGenie is a standalone web application (installable as a mobile PWA) with two front-facing surfaces sharing one backend: a Fan App (concierge chat, maps, accessibility mode, transport advice) and an Ops Console (dashboard for volunteers/staff). Both are powered by a single GenAI orchestration layer built on Google's Gemini API, so the same reasoning engine drives fan-facing answers and staff-facing alerts.</w:t>
      </w:r>
    </w:p>
    <w:p>
      <w:pPr>
        <w:pStyle w:val="Heading2"/>
        <w:spacing w:after="120" w:before="260"/>
      </w:pPr>
      <w:r>
        <w:rPr>
          <w:b/>
          <w:bCs/>
          <w:color w:val="2E7D6B"/>
          <w:sz w:val="24"/>
          <w:szCs w:val="24"/>
        </w:rPr>
        <w:t xml:space="preserve">2.2 Target Users</w:t>
      </w:r>
    </w:p>
    <w:p>
      <w:pPr>
        <w:pStyle w:val="ListParagraph"/>
        <w:numPr>
          <w:ilvl w:val="0"/>
          <w:numId w:val="2"/>
        </w:numPr>
        <w:spacing w:after="60"/>
      </w:pPr>
      <w:r>
        <w:rPr>
          <w:sz w:val="21"/>
          <w:szCs w:val="21"/>
        </w:rPr>
        <w:t xml:space="preserve">Fans / spectators — need navigation, language support, and real-time updates.</w:t>
      </w:r>
    </w:p>
    <w:p>
      <w:pPr>
        <w:pStyle w:val="ListParagraph"/>
        <w:numPr>
          <w:ilvl w:val="0"/>
          <w:numId w:val="2"/>
        </w:numPr>
        <w:spacing w:after="60"/>
      </w:pPr>
      <w:r>
        <w:rPr>
          <w:sz w:val="21"/>
          <w:szCs w:val="21"/>
        </w:rPr>
        <w:t xml:space="preserve">Volunteers &amp; venue staff — need a quick way to see hotspots and get AI-drafted guidance.</w:t>
      </w:r>
    </w:p>
    <w:p>
      <w:pPr>
        <w:pStyle w:val="ListParagraph"/>
        <w:numPr>
          <w:ilvl w:val="0"/>
          <w:numId w:val="2"/>
        </w:numPr>
        <w:spacing w:after="60"/>
      </w:pPr>
      <w:r>
        <w:rPr>
          <w:sz w:val="21"/>
          <w:szCs w:val="21"/>
        </w:rPr>
        <w:t xml:space="preserve">Organizers / control room — need a single operational-intelligence view.</w:t>
      </w:r>
    </w:p>
    <w:p>
      <w:pPr>
        <w:pStyle w:val="ListParagraph"/>
        <w:numPr>
          <w:ilvl w:val="0"/>
          <w:numId w:val="2"/>
        </w:numPr>
        <w:spacing w:after="60"/>
      </w:pPr>
      <w:r>
        <w:rPr>
          <w:sz w:val="21"/>
          <w:szCs w:val="21"/>
        </w:rPr>
        <w:t xml:space="preserve">Fans with disabilities — need an accessible, low-friction experience end to end (not a bolt-on).</w:t>
      </w:r>
    </w:p>
    <w:p>
      <w:pPr>
        <w:pStyle w:val="Heading2"/>
        <w:spacing w:after="120" w:before="260"/>
      </w:pPr>
      <w:r>
        <w:rPr>
          <w:b/>
          <w:bCs/>
          <w:color w:val="2E7D6B"/>
          <w:sz w:val="24"/>
          <w:szCs w:val="24"/>
        </w:rPr>
        <w:t xml:space="preserve">2.3 Assumptions &amp; Constraints</w:t>
      </w:r>
    </w:p>
    <w:p>
      <w:pPr>
        <w:pStyle w:val="ListParagraph"/>
        <w:numPr>
          <w:ilvl w:val="0"/>
          <w:numId w:val="2"/>
        </w:numPr>
        <w:spacing w:after="60"/>
      </w:pPr>
      <w:r>
        <w:rPr>
          <w:sz w:val="21"/>
          <w:szCs w:val="21"/>
        </w:rPr>
        <w:t xml:space="preserve">No access to real stadium IoT/CCTV data — a seeded JSON feed simulates gate counts, zone density, and transport status, refreshed on a timer to look live.</w:t>
      </w:r>
    </w:p>
    <w:p>
      <w:pPr>
        <w:pStyle w:val="ListParagraph"/>
        <w:numPr>
          <w:ilvl w:val="0"/>
          <w:numId w:val="2"/>
        </w:numPr>
        <w:spacing w:after="60"/>
      </w:pPr>
      <w:r>
        <w:rPr>
          <w:sz w:val="21"/>
          <w:szCs w:val="21"/>
        </w:rPr>
        <w:t xml:space="preserve">Team has a Google AI Studio / Gemini API key with a free-tier quota sufficient for a live demo.</w:t>
      </w:r>
    </w:p>
    <w:p>
      <w:pPr>
        <w:pStyle w:val="ListParagraph"/>
        <w:numPr>
          <w:ilvl w:val="0"/>
          <w:numId w:val="2"/>
        </w:numPr>
        <w:spacing w:after="60"/>
      </w:pPr>
      <w:r>
        <w:rPr>
          <w:sz w:val="21"/>
          <w:szCs w:val="21"/>
        </w:rPr>
        <w:t xml:space="preserve">Judging is on code + demo, so the seed-data generator itself must be clearly labelled as a simulator inside the UI (builds trust with judges rather than trying to pass mock data off as real).</w:t>
      </w:r>
    </w:p>
    <w:p>
      <w:pPr>
        <w:pStyle w:val="ListParagraph"/>
        <w:numPr>
          <w:ilvl w:val="0"/>
          <w:numId w:val="2"/>
        </w:numPr>
        <w:spacing w:after="60"/>
      </w:pPr>
      <w:r>
        <w:rPr>
          <w:sz w:val="21"/>
          <w:szCs w:val="21"/>
        </w:rPr>
        <w:t xml:space="preserve">3-day build window means the tech stack favors speed and reliability over novelty.</w:t>
      </w:r>
    </w:p>
    <w:p>
      <w:r>
        <w:br w:type="page"/>
      </w:r>
    </w:p>
    <w:p>
      <w:pPr>
        <w:pStyle w:val="Heading1"/>
        <w:pBdr>
          <w:bottom w:val="single" w:color="1A2B4C" w:sz="6" w:space="4"/>
        </w:pBdr>
        <w:spacing w:after="160" w:before="360"/>
      </w:pPr>
      <w:r>
        <w:rPr>
          <w:b/>
          <w:bCs/>
          <w:color w:val="1A2B4C"/>
          <w:sz w:val="30"/>
          <w:szCs w:val="30"/>
        </w:rPr>
        <w:t xml:space="preserve">3. Proposed Solution — StadiumGenie</w:t>
      </w:r>
    </w:p>
    <w:p>
      <w:pPr>
        <w:pStyle w:val="Heading2"/>
        <w:spacing w:after="120" w:before="260"/>
      </w:pPr>
      <w:r>
        <w:rPr>
          <w:b/>
          <w:bCs/>
          <w:color w:val="2E7D6B"/>
          <w:sz w:val="24"/>
          <w:szCs w:val="24"/>
        </w:rPr>
        <w:t xml:space="preserve">3.1 Concept</w:t>
      </w:r>
    </w:p>
    <w:p>
      <w:pPr>
        <w:spacing w:after="120"/>
      </w:pPr>
      <w:r>
        <w:rPr>
          <w:sz w:val="21"/>
          <w:szCs w:val="21"/>
        </w:rPr>
        <w:t xml:space="preserve">StadiumGenie is a Gemini-powered concierge and operations copilot. A fan asks questions in any language ("Where is Gate C4 and is it crowded?", "मुझे सबसे नज़दीक accessible restroom चाहिए") and gets a grounded answer that combines: (a) a static venue knowledge base (gates, routes, facilities, transport lines), (b) a live simulated operational feed (crowd density, incident flags, transit delays), and (c) Gemini's reasoning to fuse both into a clear, localized answer — with an accessibility-first UI mode always available.</w:t>
      </w:r>
    </w:p>
    <w:p>
      <w:pPr>
        <w:spacing w:after="80" w:before="180"/>
      </w:pPr>
      <w:r>
        <w:rPr>
          <w:b/>
          <w:bCs/>
          <w:color w:val="333333"/>
          <w:sz w:val="22"/>
          <w:szCs w:val="22"/>
        </w:rPr>
        <w:t xml:space="preserve">Module 1 — Multilingual AI Concierge</w:t>
      </w:r>
    </w:p>
    <w:p>
      <w:pPr>
        <w:pStyle w:val="ListParagraph"/>
        <w:numPr>
          <w:ilvl w:val="0"/>
          <w:numId w:val="2"/>
        </w:numPr>
        <w:spacing w:after="60"/>
      </w:pPr>
      <w:r>
        <w:rPr>
          <w:sz w:val="21"/>
          <w:szCs w:val="21"/>
        </w:rPr>
        <w:t xml:space="preserve">Chat + voice input; auto language detection; replies in the user's language (Gemini handles translation + reasoning in one call).</w:t>
      </w:r>
    </w:p>
    <w:p>
      <w:pPr>
        <w:pStyle w:val="ListParagraph"/>
        <w:numPr>
          <w:ilvl w:val="0"/>
          <w:numId w:val="2"/>
        </w:numPr>
        <w:spacing w:after="60"/>
      </w:pPr>
      <w:r>
        <w:rPr>
          <w:sz w:val="21"/>
          <w:szCs w:val="21"/>
        </w:rPr>
        <w:t xml:space="preserve">Retrieval-augmented: venue facts (gates, seating blocks, medical points, prayer rooms, family lounges) are stored as structured JSON and injected into the prompt as grounding context, so answers stay factual instead of hallucinated.</w:t>
      </w:r>
    </w:p>
    <w:p>
      <w:pPr>
        <w:pStyle w:val="ListParagraph"/>
        <w:numPr>
          <w:ilvl w:val="0"/>
          <w:numId w:val="2"/>
        </w:numPr>
        <w:spacing w:after="60"/>
      </w:pPr>
      <w:r>
        <w:rPr>
          <w:sz w:val="21"/>
          <w:szCs w:val="21"/>
        </w:rPr>
        <w:t xml:space="preserve">Follows up navigation answers with a simple text-based route ("From Gate B2: straight 80m, escalator to Level 2, right past Section 114").</w:t>
      </w:r>
    </w:p>
    <w:p>
      <w:pPr>
        <w:spacing w:after="80" w:before="180"/>
      </w:pPr>
      <w:r>
        <w:rPr>
          <w:b/>
          <w:bCs/>
          <w:color w:val="333333"/>
          <w:sz w:val="22"/>
          <w:szCs w:val="22"/>
        </w:rPr>
        <w:t xml:space="preserve">Module 2 — Live Crowd &amp; Flow Dashboard</w:t>
      </w:r>
    </w:p>
    <w:p>
      <w:pPr>
        <w:pStyle w:val="ListParagraph"/>
        <w:numPr>
          <w:ilvl w:val="0"/>
          <w:numId w:val="2"/>
        </w:numPr>
        <w:spacing w:after="60"/>
      </w:pPr>
      <w:r>
        <w:rPr>
          <w:sz w:val="21"/>
          <w:szCs w:val="21"/>
        </w:rPr>
        <w:t xml:space="preserve">Simulated gate/zone density feed (seeded generator with realistic diurnal patterns + random incident spikes) rendered as a color-coded stadium map.</w:t>
      </w:r>
    </w:p>
    <w:p>
      <w:pPr>
        <w:pStyle w:val="ListParagraph"/>
        <w:numPr>
          <w:ilvl w:val="0"/>
          <w:numId w:val="2"/>
        </w:numPr>
        <w:spacing w:after="60"/>
      </w:pPr>
      <w:r>
        <w:rPr>
          <w:sz w:val="21"/>
          <w:szCs w:val="21"/>
        </w:rPr>
        <w:t xml:space="preserve">Gemini periodically summarizes the raw numbers into one-line operational insights, e.g. "Zone 3 approaching 90% capacity — recommend opening overflow Gate D."</w:t>
      </w:r>
    </w:p>
    <w:p>
      <w:pPr>
        <w:spacing w:after="80" w:before="180"/>
      </w:pPr>
      <w:r>
        <w:rPr>
          <w:b/>
          <w:bCs/>
          <w:color w:val="333333"/>
          <w:sz w:val="22"/>
          <w:szCs w:val="22"/>
        </w:rPr>
        <w:t xml:space="preserve">Module 3 — Accessibility Mode</w:t>
      </w:r>
    </w:p>
    <w:p>
      <w:pPr>
        <w:pStyle w:val="ListParagraph"/>
        <w:numPr>
          <w:ilvl w:val="0"/>
          <w:numId w:val="2"/>
        </w:numPr>
        <w:spacing w:after="60"/>
      </w:pPr>
      <w:r>
        <w:rPr>
          <w:sz w:val="21"/>
          <w:szCs w:val="21"/>
        </w:rPr>
        <w:t xml:space="preserve">One-tap toggle: increases contrast/text size, switches concierge replies to shorter/simpler sentence structure, enables screen-reader-optimized markup, and offers audio playback of every answer.</w:t>
      </w:r>
    </w:p>
    <w:p>
      <w:pPr>
        <w:pStyle w:val="ListParagraph"/>
        <w:numPr>
          <w:ilvl w:val="0"/>
          <w:numId w:val="2"/>
        </w:numPr>
        <w:spacing w:after="60"/>
      </w:pPr>
      <w:r>
        <w:rPr>
          <w:sz w:val="21"/>
          <w:szCs w:val="21"/>
        </w:rPr>
        <w:t xml:space="preserve">"Assistance request" button lets a fan flag a need (wheelchair access, visual impairment, hearing impairment); Gemini drafts a short staff-facing brief automatically routed to the Ops Console.</w:t>
      </w:r>
    </w:p>
    <w:p>
      <w:pPr>
        <w:spacing w:after="80" w:before="180"/>
      </w:pPr>
      <w:r>
        <w:rPr>
          <w:b/>
          <w:bCs/>
          <w:color w:val="333333"/>
          <w:sz w:val="22"/>
          <w:szCs w:val="22"/>
        </w:rPr>
        <w:t xml:space="preserve">Module 4 — Smart Transport Advisor</w:t>
      </w:r>
    </w:p>
    <w:p>
      <w:pPr>
        <w:pStyle w:val="ListParagraph"/>
        <w:numPr>
          <w:ilvl w:val="0"/>
          <w:numId w:val="2"/>
        </w:numPr>
        <w:spacing w:after="60"/>
      </w:pPr>
      <w:r>
        <w:rPr>
          <w:sz w:val="21"/>
          <w:szCs w:val="21"/>
        </w:rPr>
        <w:t xml:space="preserve">Rule-based ETA table (seeded) for metro/shuttle/parking, with Gemini adding natural-language, sustainability-aware suggestions ("Metro Line 2 is fastest and lower-emission than the shuttle right now").</w:t>
      </w:r>
    </w:p>
    <w:p>
      <w:pPr>
        <w:spacing w:after="80" w:before="180"/>
      </w:pPr>
      <w:r>
        <w:rPr>
          <w:b/>
          <w:bCs/>
          <w:color w:val="333333"/>
          <w:sz w:val="22"/>
          <w:szCs w:val="22"/>
        </w:rPr>
        <w:t xml:space="preserve">Module 5 — Ops Console (Staff/Volunteer view)</w:t>
      </w:r>
    </w:p>
    <w:p>
      <w:pPr>
        <w:pStyle w:val="ListParagraph"/>
        <w:numPr>
          <w:ilvl w:val="0"/>
          <w:numId w:val="2"/>
        </w:numPr>
        <w:spacing w:after="60"/>
      </w:pPr>
      <w:r>
        <w:rPr>
          <w:sz w:val="21"/>
          <w:szCs w:val="21"/>
        </w:rPr>
        <w:t xml:space="preserve">Single screen: live map, incoming accessibility requests, AI-drafted crowd alerts, and a "broadcast message" box where staff can ask Gemini to draft a multilingual announcement in one click.</w:t>
      </w:r>
    </w:p>
    <w:p>
      <w:r>
        <w:br w:type="page"/>
      </w:r>
    </w:p>
    <w:p>
      <w:pPr>
        <w:pStyle w:val="Heading1"/>
        <w:pBdr>
          <w:bottom w:val="single" w:color="1A2B4C" w:sz="6" w:space="4"/>
        </w:pBdr>
        <w:spacing w:after="160" w:before="360"/>
      </w:pPr>
      <w:r>
        <w:rPr>
          <w:b/>
          <w:bCs/>
          <w:color w:val="1A2B4C"/>
          <w:sz w:val="30"/>
          <w:szCs w:val="30"/>
        </w:rPr>
        <w:t xml:space="preserve">4. Functional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100"/>
        <w:gridCol w:w="6700"/>
        <w:gridCol w:w="2000"/>
      </w:tblGrid>
      <w:tr>
        <w:trPr>
          <w:tblHeader/>
        </w:trPr>
        <w:tc>
          <w:tcPr>
            <w:tcW w:type="dxa" w:w="1100"/>
            <w:shd w:fill="1A2B4C" w:color="auto" w:val="clear"/>
            <w:tcMar>
              <w:top w:type="dxa" w:w="80"/>
              <w:left w:type="dxa" w:w="100"/>
              <w:bottom w:type="dxa" w:w="80"/>
              <w:right w:type="dxa" w:w="100"/>
            </w:tcMar>
          </w:tcPr>
          <w:p>
            <w:r>
              <w:rPr>
                <w:b/>
                <w:bCs/>
                <w:color w:val="FFFFFF"/>
                <w:sz w:val="20"/>
                <w:szCs w:val="20"/>
              </w:rPr>
              <w:t xml:space="preserve">ID</w:t>
            </w:r>
          </w:p>
        </w:tc>
        <w:tc>
          <w:tcPr>
            <w:tcW w:type="dxa" w:w="6700"/>
            <w:shd w:fill="1A2B4C" w:color="auto" w:val="clear"/>
            <w:tcMar>
              <w:top w:type="dxa" w:w="80"/>
              <w:left w:type="dxa" w:w="100"/>
              <w:bottom w:type="dxa" w:w="80"/>
              <w:right w:type="dxa" w:w="100"/>
            </w:tcMar>
          </w:tcPr>
          <w:p>
            <w:r>
              <w:rPr>
                <w:b/>
                <w:bCs/>
                <w:color w:val="FFFFFF"/>
                <w:sz w:val="20"/>
                <w:szCs w:val="20"/>
              </w:rPr>
              <w:t xml:space="preserve">Requirement</w:t>
            </w:r>
          </w:p>
        </w:tc>
        <w:tc>
          <w:tcPr>
            <w:tcW w:type="dxa" w:w="2000"/>
            <w:shd w:fill="1A2B4C" w:color="auto" w:val="clear"/>
            <w:tcMar>
              <w:top w:type="dxa" w:w="80"/>
              <w:left w:type="dxa" w:w="100"/>
              <w:bottom w:type="dxa" w:w="80"/>
              <w:right w:type="dxa" w:w="100"/>
            </w:tcMar>
          </w:tcPr>
          <w:p>
            <w:r>
              <w:rPr>
                <w:b/>
                <w:bCs/>
                <w:color w:val="FFFFFF"/>
                <w:sz w:val="20"/>
                <w:szCs w:val="20"/>
              </w:rPr>
              <w:t xml:space="preserve">Priority</w:t>
            </w:r>
          </w:p>
        </w:tc>
      </w:tr>
      <w:tr>
        <w:tc>
          <w:tcPr>
            <w:tcW w:type="dxa" w:w="1100"/>
            <w:shd w:fill="FFFFFF" w:color="auto" w:val="clear"/>
            <w:tcMar>
              <w:top w:type="dxa" w:w="80"/>
              <w:left w:type="dxa" w:w="100"/>
              <w:bottom w:type="dxa" w:w="80"/>
              <w:right w:type="dxa" w:w="100"/>
            </w:tcMar>
          </w:tcPr>
          <w:p>
            <w:r>
              <w:rPr>
                <w:b w:val="false"/>
                <w:bCs w:val="false"/>
                <w:color w:val="222222"/>
                <w:sz w:val="20"/>
                <w:szCs w:val="20"/>
              </w:rPr>
              <w:t xml:space="preserve">FR-1</w:t>
            </w:r>
          </w:p>
        </w:tc>
        <w:tc>
          <w:tcPr>
            <w:tcW w:type="dxa" w:w="6700"/>
            <w:shd w:fill="FFFFFF" w:color="auto" w:val="clear"/>
            <w:tcMar>
              <w:top w:type="dxa" w:w="80"/>
              <w:left w:type="dxa" w:w="100"/>
              <w:bottom w:type="dxa" w:w="80"/>
              <w:right w:type="dxa" w:w="100"/>
            </w:tcMar>
          </w:tcPr>
          <w:p>
            <w:r>
              <w:rPr>
                <w:b w:val="false"/>
                <w:bCs w:val="false"/>
                <w:color w:val="222222"/>
                <w:sz w:val="20"/>
                <w:szCs w:val="20"/>
              </w:rPr>
              <w:t xml:space="preserve">System shall accept free-text or voice input from the fan in any supported language and return a Gemini-generated answer in the same language.</w:t>
            </w:r>
          </w:p>
        </w:tc>
        <w:tc>
          <w:tcPr>
            <w:tcW w:type="dxa" w:w="2000"/>
            <w:shd w:fill="FFFFFF" w:color="auto" w:val="clear"/>
            <w:tcMar>
              <w:top w:type="dxa" w:w="80"/>
              <w:left w:type="dxa" w:w="100"/>
              <w:bottom w:type="dxa" w:w="80"/>
              <w:right w:type="dxa" w:w="100"/>
            </w:tcMar>
          </w:tcPr>
          <w:p>
            <w:r>
              <w:rPr>
                <w:b w:val="false"/>
                <w:bCs w:val="false"/>
                <w:color w:val="222222"/>
                <w:sz w:val="20"/>
                <w:szCs w:val="20"/>
              </w:rPr>
              <w:t xml:space="preserve">Must</w:t>
            </w:r>
          </w:p>
        </w:tc>
      </w:tr>
      <w:tr>
        <w:tc>
          <w:tcPr>
            <w:tcW w:type="dxa" w:w="1100"/>
            <w:shd w:fill="F2F2F2" w:color="auto" w:val="clear"/>
            <w:tcMar>
              <w:top w:type="dxa" w:w="80"/>
              <w:left w:type="dxa" w:w="100"/>
              <w:bottom w:type="dxa" w:w="80"/>
              <w:right w:type="dxa" w:w="100"/>
            </w:tcMar>
          </w:tcPr>
          <w:p>
            <w:r>
              <w:rPr>
                <w:b w:val="false"/>
                <w:bCs w:val="false"/>
                <w:color w:val="222222"/>
                <w:sz w:val="20"/>
                <w:szCs w:val="20"/>
              </w:rPr>
              <w:t xml:space="preserve">FR-2</w:t>
            </w:r>
          </w:p>
        </w:tc>
        <w:tc>
          <w:tcPr>
            <w:tcW w:type="dxa" w:w="6700"/>
            <w:shd w:fill="F2F2F2" w:color="auto" w:val="clear"/>
            <w:tcMar>
              <w:top w:type="dxa" w:w="80"/>
              <w:left w:type="dxa" w:w="100"/>
              <w:bottom w:type="dxa" w:w="80"/>
              <w:right w:type="dxa" w:w="100"/>
            </w:tcMar>
          </w:tcPr>
          <w:p>
            <w:r>
              <w:rPr>
                <w:b w:val="false"/>
                <w:bCs w:val="false"/>
                <w:color w:val="222222"/>
                <w:sz w:val="20"/>
                <w:szCs w:val="20"/>
              </w:rPr>
              <w:t xml:space="preserve">System shall ground concierge answers using a structured venue knowledge base (gates, facilities, routes) passed as context to the model.</w:t>
            </w:r>
          </w:p>
        </w:tc>
        <w:tc>
          <w:tcPr>
            <w:tcW w:type="dxa" w:w="2000"/>
            <w:shd w:fill="F2F2F2" w:color="auto" w:val="clear"/>
            <w:tcMar>
              <w:top w:type="dxa" w:w="80"/>
              <w:left w:type="dxa" w:w="100"/>
              <w:bottom w:type="dxa" w:w="80"/>
              <w:right w:type="dxa" w:w="100"/>
            </w:tcMar>
          </w:tcPr>
          <w:p>
            <w:r>
              <w:rPr>
                <w:b w:val="false"/>
                <w:bCs w:val="false"/>
                <w:color w:val="222222"/>
                <w:sz w:val="20"/>
                <w:szCs w:val="20"/>
              </w:rPr>
              <w:t xml:space="preserve">Must</w:t>
            </w:r>
          </w:p>
        </w:tc>
      </w:tr>
      <w:tr>
        <w:tc>
          <w:tcPr>
            <w:tcW w:type="dxa" w:w="1100"/>
            <w:shd w:fill="FFFFFF" w:color="auto" w:val="clear"/>
            <w:tcMar>
              <w:top w:type="dxa" w:w="80"/>
              <w:left w:type="dxa" w:w="100"/>
              <w:bottom w:type="dxa" w:w="80"/>
              <w:right w:type="dxa" w:w="100"/>
            </w:tcMar>
          </w:tcPr>
          <w:p>
            <w:r>
              <w:rPr>
                <w:b w:val="false"/>
                <w:bCs w:val="false"/>
                <w:color w:val="222222"/>
                <w:sz w:val="20"/>
                <w:szCs w:val="20"/>
              </w:rPr>
              <w:t xml:space="preserve">FR-3</w:t>
            </w:r>
          </w:p>
        </w:tc>
        <w:tc>
          <w:tcPr>
            <w:tcW w:type="dxa" w:w="6700"/>
            <w:shd w:fill="FFFFFF" w:color="auto" w:val="clear"/>
            <w:tcMar>
              <w:top w:type="dxa" w:w="80"/>
              <w:left w:type="dxa" w:w="100"/>
              <w:bottom w:type="dxa" w:w="80"/>
              <w:right w:type="dxa" w:w="100"/>
            </w:tcMar>
          </w:tcPr>
          <w:p>
            <w:r>
              <w:rPr>
                <w:b w:val="false"/>
                <w:bCs w:val="false"/>
                <w:color w:val="222222"/>
                <w:sz w:val="20"/>
                <w:szCs w:val="20"/>
              </w:rPr>
              <w:t xml:space="preserve">System shall display a live (simulated) crowd-density map with at least 4 zones, color-coded by occupancy %.</w:t>
            </w:r>
          </w:p>
        </w:tc>
        <w:tc>
          <w:tcPr>
            <w:tcW w:type="dxa" w:w="2000"/>
            <w:shd w:fill="FFFFFF" w:color="auto" w:val="clear"/>
            <w:tcMar>
              <w:top w:type="dxa" w:w="80"/>
              <w:left w:type="dxa" w:w="100"/>
              <w:bottom w:type="dxa" w:w="80"/>
              <w:right w:type="dxa" w:w="100"/>
            </w:tcMar>
          </w:tcPr>
          <w:p>
            <w:r>
              <w:rPr>
                <w:b w:val="false"/>
                <w:bCs w:val="false"/>
                <w:color w:val="222222"/>
                <w:sz w:val="20"/>
                <w:szCs w:val="20"/>
              </w:rPr>
              <w:t xml:space="preserve">Must</w:t>
            </w:r>
          </w:p>
        </w:tc>
      </w:tr>
      <w:tr>
        <w:tc>
          <w:tcPr>
            <w:tcW w:type="dxa" w:w="1100"/>
            <w:shd w:fill="F2F2F2" w:color="auto" w:val="clear"/>
            <w:tcMar>
              <w:top w:type="dxa" w:w="80"/>
              <w:left w:type="dxa" w:w="100"/>
              <w:bottom w:type="dxa" w:w="80"/>
              <w:right w:type="dxa" w:w="100"/>
            </w:tcMar>
          </w:tcPr>
          <w:p>
            <w:r>
              <w:rPr>
                <w:b w:val="false"/>
                <w:bCs w:val="false"/>
                <w:color w:val="222222"/>
                <w:sz w:val="20"/>
                <w:szCs w:val="20"/>
              </w:rPr>
              <w:t xml:space="preserve">FR-4</w:t>
            </w:r>
          </w:p>
        </w:tc>
        <w:tc>
          <w:tcPr>
            <w:tcW w:type="dxa" w:w="6700"/>
            <w:shd w:fill="F2F2F2" w:color="auto" w:val="clear"/>
            <w:tcMar>
              <w:top w:type="dxa" w:w="80"/>
              <w:left w:type="dxa" w:w="100"/>
              <w:bottom w:type="dxa" w:w="80"/>
              <w:right w:type="dxa" w:w="100"/>
            </w:tcMar>
          </w:tcPr>
          <w:p>
            <w:r>
              <w:rPr>
                <w:b w:val="false"/>
                <w:bCs w:val="false"/>
                <w:color w:val="222222"/>
                <w:sz w:val="20"/>
                <w:szCs w:val="20"/>
              </w:rPr>
              <w:t xml:space="preserve">System shall auto-generate a plain-language operational summary from the raw density numbers on a fixed interval (e.g., every 30s).</w:t>
            </w:r>
          </w:p>
        </w:tc>
        <w:tc>
          <w:tcPr>
            <w:tcW w:type="dxa" w:w="2000"/>
            <w:shd w:fill="F2F2F2" w:color="auto" w:val="clear"/>
            <w:tcMar>
              <w:top w:type="dxa" w:w="80"/>
              <w:left w:type="dxa" w:w="100"/>
              <w:bottom w:type="dxa" w:w="80"/>
              <w:right w:type="dxa" w:w="100"/>
            </w:tcMar>
          </w:tcPr>
          <w:p>
            <w:r>
              <w:rPr>
                <w:b w:val="false"/>
                <w:bCs w:val="false"/>
                <w:color w:val="222222"/>
                <w:sz w:val="20"/>
                <w:szCs w:val="20"/>
              </w:rPr>
              <w:t xml:space="preserve">Must</w:t>
            </w:r>
          </w:p>
        </w:tc>
      </w:tr>
      <w:tr>
        <w:tc>
          <w:tcPr>
            <w:tcW w:type="dxa" w:w="1100"/>
            <w:shd w:fill="FFFFFF" w:color="auto" w:val="clear"/>
            <w:tcMar>
              <w:top w:type="dxa" w:w="80"/>
              <w:left w:type="dxa" w:w="100"/>
              <w:bottom w:type="dxa" w:w="80"/>
              <w:right w:type="dxa" w:w="100"/>
            </w:tcMar>
          </w:tcPr>
          <w:p>
            <w:r>
              <w:rPr>
                <w:b w:val="false"/>
                <w:bCs w:val="false"/>
                <w:color w:val="222222"/>
                <w:sz w:val="20"/>
                <w:szCs w:val="20"/>
              </w:rPr>
              <w:t xml:space="preserve">FR-5</w:t>
            </w:r>
          </w:p>
        </w:tc>
        <w:tc>
          <w:tcPr>
            <w:tcW w:type="dxa" w:w="6700"/>
            <w:shd w:fill="FFFFFF" w:color="auto" w:val="clear"/>
            <w:tcMar>
              <w:top w:type="dxa" w:w="80"/>
              <w:left w:type="dxa" w:w="100"/>
              <w:bottom w:type="dxa" w:w="80"/>
              <w:right w:type="dxa" w:w="100"/>
            </w:tcMar>
          </w:tcPr>
          <w:p>
            <w:r>
              <w:rPr>
                <w:b w:val="false"/>
                <w:bCs w:val="false"/>
                <w:color w:val="222222"/>
                <w:sz w:val="20"/>
                <w:szCs w:val="20"/>
              </w:rPr>
              <w:t xml:space="preserve">System shall provide an Accessibility Mode toggle affecting contrast, font size, sentence complexity, and audio read-out.</w:t>
            </w:r>
          </w:p>
        </w:tc>
        <w:tc>
          <w:tcPr>
            <w:tcW w:type="dxa" w:w="2000"/>
            <w:shd w:fill="FFFFFF" w:color="auto" w:val="clear"/>
            <w:tcMar>
              <w:top w:type="dxa" w:w="80"/>
              <w:left w:type="dxa" w:w="100"/>
              <w:bottom w:type="dxa" w:w="80"/>
              <w:right w:type="dxa" w:w="100"/>
            </w:tcMar>
          </w:tcPr>
          <w:p>
            <w:r>
              <w:rPr>
                <w:b w:val="false"/>
                <w:bCs w:val="false"/>
                <w:color w:val="222222"/>
                <w:sz w:val="20"/>
                <w:szCs w:val="20"/>
              </w:rPr>
              <w:t xml:space="preserve">Must</w:t>
            </w:r>
          </w:p>
        </w:tc>
      </w:tr>
      <w:tr>
        <w:tc>
          <w:tcPr>
            <w:tcW w:type="dxa" w:w="1100"/>
            <w:shd w:fill="F2F2F2" w:color="auto" w:val="clear"/>
            <w:tcMar>
              <w:top w:type="dxa" w:w="80"/>
              <w:left w:type="dxa" w:w="100"/>
              <w:bottom w:type="dxa" w:w="80"/>
              <w:right w:type="dxa" w:w="100"/>
            </w:tcMar>
          </w:tcPr>
          <w:p>
            <w:r>
              <w:rPr>
                <w:b w:val="false"/>
                <w:bCs w:val="false"/>
                <w:color w:val="222222"/>
                <w:sz w:val="20"/>
                <w:szCs w:val="20"/>
              </w:rPr>
              <w:t xml:space="preserve">FR-6</w:t>
            </w:r>
          </w:p>
        </w:tc>
        <w:tc>
          <w:tcPr>
            <w:tcW w:type="dxa" w:w="6700"/>
            <w:shd w:fill="F2F2F2" w:color="auto" w:val="clear"/>
            <w:tcMar>
              <w:top w:type="dxa" w:w="80"/>
              <w:left w:type="dxa" w:w="100"/>
              <w:bottom w:type="dxa" w:w="80"/>
              <w:right w:type="dxa" w:w="100"/>
            </w:tcMar>
          </w:tcPr>
          <w:p>
            <w:r>
              <w:rPr>
                <w:b w:val="false"/>
                <w:bCs w:val="false"/>
                <w:color w:val="222222"/>
                <w:sz w:val="20"/>
                <w:szCs w:val="20"/>
              </w:rPr>
              <w:t xml:space="preserve">System shall let a fan submit an assistance request that is timestamped, categorized, and pushed to the Ops Console.</w:t>
            </w:r>
          </w:p>
        </w:tc>
        <w:tc>
          <w:tcPr>
            <w:tcW w:type="dxa" w:w="2000"/>
            <w:shd w:fill="F2F2F2" w:color="auto" w:val="clear"/>
            <w:tcMar>
              <w:top w:type="dxa" w:w="80"/>
              <w:left w:type="dxa" w:w="100"/>
              <w:bottom w:type="dxa" w:w="80"/>
              <w:right w:type="dxa" w:w="100"/>
            </w:tcMar>
          </w:tcPr>
          <w:p>
            <w:r>
              <w:rPr>
                <w:b w:val="false"/>
                <w:bCs w:val="false"/>
                <w:color w:val="222222"/>
                <w:sz w:val="20"/>
                <w:szCs w:val="20"/>
              </w:rPr>
              <w:t xml:space="preserve">Must</w:t>
            </w:r>
          </w:p>
        </w:tc>
      </w:tr>
      <w:tr>
        <w:tc>
          <w:tcPr>
            <w:tcW w:type="dxa" w:w="1100"/>
            <w:shd w:fill="FFFFFF" w:color="auto" w:val="clear"/>
            <w:tcMar>
              <w:top w:type="dxa" w:w="80"/>
              <w:left w:type="dxa" w:w="100"/>
              <w:bottom w:type="dxa" w:w="80"/>
              <w:right w:type="dxa" w:w="100"/>
            </w:tcMar>
          </w:tcPr>
          <w:p>
            <w:r>
              <w:rPr>
                <w:b w:val="false"/>
                <w:bCs w:val="false"/>
                <w:color w:val="222222"/>
                <w:sz w:val="20"/>
                <w:szCs w:val="20"/>
              </w:rPr>
              <w:t xml:space="preserve">FR-7</w:t>
            </w:r>
          </w:p>
        </w:tc>
        <w:tc>
          <w:tcPr>
            <w:tcW w:type="dxa" w:w="6700"/>
            <w:shd w:fill="FFFFFF" w:color="auto" w:val="clear"/>
            <w:tcMar>
              <w:top w:type="dxa" w:w="80"/>
              <w:left w:type="dxa" w:w="100"/>
              <w:bottom w:type="dxa" w:w="80"/>
              <w:right w:type="dxa" w:w="100"/>
            </w:tcMar>
          </w:tcPr>
          <w:p>
            <w:r>
              <w:rPr>
                <w:b w:val="false"/>
                <w:bCs w:val="false"/>
                <w:color w:val="222222"/>
                <w:sz w:val="20"/>
                <w:szCs w:val="20"/>
              </w:rPr>
              <w:t xml:space="preserve">System shall show transport options with simulated ETAs and an AI-generated recommendation line.</w:t>
            </w:r>
          </w:p>
        </w:tc>
        <w:tc>
          <w:tcPr>
            <w:tcW w:type="dxa" w:w="2000"/>
            <w:shd w:fill="FFFFFF" w:color="auto" w:val="clear"/>
            <w:tcMar>
              <w:top w:type="dxa" w:w="80"/>
              <w:left w:type="dxa" w:w="100"/>
              <w:bottom w:type="dxa" w:w="80"/>
              <w:right w:type="dxa" w:w="100"/>
            </w:tcMar>
          </w:tcPr>
          <w:p>
            <w:r>
              <w:rPr>
                <w:b w:val="false"/>
                <w:bCs w:val="false"/>
                <w:color w:val="222222"/>
                <w:sz w:val="20"/>
                <w:szCs w:val="20"/>
              </w:rPr>
              <w:t xml:space="preserve">Should</w:t>
            </w:r>
          </w:p>
        </w:tc>
      </w:tr>
      <w:tr>
        <w:tc>
          <w:tcPr>
            <w:tcW w:type="dxa" w:w="1100"/>
            <w:shd w:fill="F2F2F2" w:color="auto" w:val="clear"/>
            <w:tcMar>
              <w:top w:type="dxa" w:w="80"/>
              <w:left w:type="dxa" w:w="100"/>
              <w:bottom w:type="dxa" w:w="80"/>
              <w:right w:type="dxa" w:w="100"/>
            </w:tcMar>
          </w:tcPr>
          <w:p>
            <w:r>
              <w:rPr>
                <w:b w:val="false"/>
                <w:bCs w:val="false"/>
                <w:color w:val="222222"/>
                <w:sz w:val="20"/>
                <w:szCs w:val="20"/>
              </w:rPr>
              <w:t xml:space="preserve">FR-8</w:t>
            </w:r>
          </w:p>
        </w:tc>
        <w:tc>
          <w:tcPr>
            <w:tcW w:type="dxa" w:w="6700"/>
            <w:shd w:fill="F2F2F2" w:color="auto" w:val="clear"/>
            <w:tcMar>
              <w:top w:type="dxa" w:w="80"/>
              <w:left w:type="dxa" w:w="100"/>
              <w:bottom w:type="dxa" w:w="80"/>
              <w:right w:type="dxa" w:w="100"/>
            </w:tcMar>
          </w:tcPr>
          <w:p>
            <w:r>
              <w:rPr>
                <w:b w:val="false"/>
                <w:bCs w:val="false"/>
                <w:color w:val="222222"/>
                <w:sz w:val="20"/>
                <w:szCs w:val="20"/>
              </w:rPr>
              <w:t xml:space="preserve">System shall let staff generate a multilingual broadcast announcement from a short English prompt.</w:t>
            </w:r>
          </w:p>
        </w:tc>
        <w:tc>
          <w:tcPr>
            <w:tcW w:type="dxa" w:w="2000"/>
            <w:shd w:fill="F2F2F2" w:color="auto" w:val="clear"/>
            <w:tcMar>
              <w:top w:type="dxa" w:w="80"/>
              <w:left w:type="dxa" w:w="100"/>
              <w:bottom w:type="dxa" w:w="80"/>
              <w:right w:type="dxa" w:w="100"/>
            </w:tcMar>
          </w:tcPr>
          <w:p>
            <w:r>
              <w:rPr>
                <w:b w:val="false"/>
                <w:bCs w:val="false"/>
                <w:color w:val="222222"/>
                <w:sz w:val="20"/>
                <w:szCs w:val="20"/>
              </w:rPr>
              <w:t xml:space="preserve">Should</w:t>
            </w:r>
          </w:p>
        </w:tc>
      </w:tr>
      <w:tr>
        <w:tc>
          <w:tcPr>
            <w:tcW w:type="dxa" w:w="1100"/>
            <w:shd w:fill="FFFFFF" w:color="auto" w:val="clear"/>
            <w:tcMar>
              <w:top w:type="dxa" w:w="80"/>
              <w:left w:type="dxa" w:w="100"/>
              <w:bottom w:type="dxa" w:w="80"/>
              <w:right w:type="dxa" w:w="100"/>
            </w:tcMar>
          </w:tcPr>
          <w:p>
            <w:r>
              <w:rPr>
                <w:b w:val="false"/>
                <w:bCs w:val="false"/>
                <w:color w:val="222222"/>
                <w:sz w:val="20"/>
                <w:szCs w:val="20"/>
              </w:rPr>
              <w:t xml:space="preserve">FR-9</w:t>
            </w:r>
          </w:p>
        </w:tc>
        <w:tc>
          <w:tcPr>
            <w:tcW w:type="dxa" w:w="6700"/>
            <w:shd w:fill="FFFFFF" w:color="auto" w:val="clear"/>
            <w:tcMar>
              <w:top w:type="dxa" w:w="80"/>
              <w:left w:type="dxa" w:w="100"/>
              <w:bottom w:type="dxa" w:w="80"/>
              <w:right w:type="dxa" w:w="100"/>
            </w:tcMar>
          </w:tcPr>
          <w:p>
            <w:r>
              <w:rPr>
                <w:b w:val="false"/>
                <w:bCs w:val="false"/>
                <w:color w:val="222222"/>
                <w:sz w:val="20"/>
                <w:szCs w:val="20"/>
              </w:rPr>
              <w:t xml:space="preserve">System shall log every AI request/response pair (prompt, latency, token count) for the demo's efficiency reporting.</w:t>
            </w:r>
          </w:p>
        </w:tc>
        <w:tc>
          <w:tcPr>
            <w:tcW w:type="dxa" w:w="2000"/>
            <w:shd w:fill="FFFFFF" w:color="auto" w:val="clear"/>
            <w:tcMar>
              <w:top w:type="dxa" w:w="80"/>
              <w:left w:type="dxa" w:w="100"/>
              <w:bottom w:type="dxa" w:w="80"/>
              <w:right w:type="dxa" w:w="100"/>
            </w:tcMar>
          </w:tcPr>
          <w:p>
            <w:r>
              <w:rPr>
                <w:b w:val="false"/>
                <w:bCs w:val="false"/>
                <w:color w:val="222222"/>
                <w:sz w:val="20"/>
                <w:szCs w:val="20"/>
              </w:rPr>
              <w:t xml:space="preserve">Should</w:t>
            </w:r>
          </w:p>
        </w:tc>
      </w:tr>
      <w:tr>
        <w:tc>
          <w:tcPr>
            <w:tcW w:type="dxa" w:w="1100"/>
            <w:shd w:fill="F2F2F2" w:color="auto" w:val="clear"/>
            <w:tcMar>
              <w:top w:type="dxa" w:w="80"/>
              <w:left w:type="dxa" w:w="100"/>
              <w:bottom w:type="dxa" w:w="80"/>
              <w:right w:type="dxa" w:w="100"/>
            </w:tcMar>
          </w:tcPr>
          <w:p>
            <w:r>
              <w:rPr>
                <w:b w:val="false"/>
                <w:bCs w:val="false"/>
                <w:color w:val="222222"/>
                <w:sz w:val="20"/>
                <w:szCs w:val="20"/>
              </w:rPr>
              <w:t xml:space="preserve">FR-10</w:t>
            </w:r>
          </w:p>
        </w:tc>
        <w:tc>
          <w:tcPr>
            <w:tcW w:type="dxa" w:w="6700"/>
            <w:shd w:fill="F2F2F2" w:color="auto" w:val="clear"/>
            <w:tcMar>
              <w:top w:type="dxa" w:w="80"/>
              <w:left w:type="dxa" w:w="100"/>
              <w:bottom w:type="dxa" w:w="80"/>
              <w:right w:type="dxa" w:w="100"/>
            </w:tcMar>
          </w:tcPr>
          <w:p>
            <w:r>
              <w:rPr>
                <w:b w:val="false"/>
                <w:bCs w:val="false"/>
                <w:color w:val="222222"/>
                <w:sz w:val="20"/>
                <w:szCs w:val="20"/>
              </w:rPr>
              <w:t xml:space="preserve">System shall visibly label all simulated/mock data sources in the UI.</w:t>
            </w:r>
          </w:p>
        </w:tc>
        <w:tc>
          <w:tcPr>
            <w:tcW w:type="dxa" w:w="2000"/>
            <w:shd w:fill="F2F2F2" w:color="auto" w:val="clear"/>
            <w:tcMar>
              <w:top w:type="dxa" w:w="80"/>
              <w:left w:type="dxa" w:w="100"/>
              <w:bottom w:type="dxa" w:w="80"/>
              <w:right w:type="dxa" w:w="100"/>
            </w:tcMar>
          </w:tcPr>
          <w:p>
            <w:r>
              <w:rPr>
                <w:b w:val="false"/>
                <w:bCs w:val="false"/>
                <w:color w:val="222222"/>
                <w:sz w:val="20"/>
                <w:szCs w:val="20"/>
              </w:rPr>
              <w:t xml:space="preserve">Must</w:t>
            </w:r>
          </w:p>
        </w:tc>
      </w:tr>
    </w:tbl>
    <w:p>
      <w:r>
        <w:br w:type="page"/>
      </w:r>
    </w:p>
    <w:p>
      <w:pPr>
        <w:pStyle w:val="Heading1"/>
        <w:pBdr>
          <w:bottom w:val="single" w:color="1A2B4C" w:sz="6" w:space="4"/>
        </w:pBdr>
        <w:spacing w:after="160" w:before="360"/>
      </w:pPr>
      <w:r>
        <w:rPr>
          <w:b/>
          <w:bCs/>
          <w:color w:val="1A2B4C"/>
          <w:sz w:val="30"/>
          <w:szCs w:val="30"/>
        </w:rPr>
        <w:t xml:space="preserve">5. Non-Functional Requirements — Mapped to Judging Parameters</w:t>
      </w:r>
    </w:p>
    <w:p>
      <w:pPr>
        <w:spacing w:after="120"/>
      </w:pPr>
      <w:r>
        <w:rPr>
          <w:sz w:val="21"/>
          <w:szCs w:val="21"/>
        </w:rPr>
        <w:t xml:space="preserve">This section is written so every judging parameter has an unambiguous, demonstrable requirement behind it. Treat this table as your build checklist in priority order.</w:t>
      </w:r>
    </w:p>
    <w:p>
      <w:pPr>
        <w:pStyle w:val="Heading2"/>
        <w:spacing w:after="120" w:before="260"/>
      </w:pPr>
      <w:r>
        <w:rPr>
          <w:b/>
          <w:bCs/>
          <w:color w:val="2E7D6B"/>
          <w:sz w:val="24"/>
          <w:szCs w:val="24"/>
        </w:rPr>
        <w:t xml:space="preserve">5.1 Code Quality</w:t>
      </w:r>
    </w:p>
    <w:p>
      <w:pPr>
        <w:pStyle w:val="ListParagraph"/>
        <w:numPr>
          <w:ilvl w:val="0"/>
          <w:numId w:val="2"/>
        </w:numPr>
        <w:spacing w:after="60"/>
      </w:pPr>
      <w:r>
        <w:rPr>
          <w:sz w:val="21"/>
          <w:szCs w:val="21"/>
        </w:rPr>
        <w:t xml:space="preserve">Modular structure: separate layers for UI, API routes, GenAI orchestration, and mock-data services — no logic embedded directly in UI components.</w:t>
      </w:r>
    </w:p>
    <w:p>
      <w:pPr>
        <w:pStyle w:val="ListParagraph"/>
        <w:numPr>
          <w:ilvl w:val="0"/>
          <w:numId w:val="2"/>
        </w:numPr>
        <w:spacing w:after="60"/>
      </w:pPr>
      <w:r>
        <w:rPr>
          <w:sz w:val="21"/>
          <w:szCs w:val="21"/>
        </w:rPr>
        <w:t xml:space="preserve">Consistent naming, linting (ESLint + Prettier) run before submission; no commented-out dead code in the final commit.</w:t>
      </w:r>
    </w:p>
    <w:p>
      <w:pPr>
        <w:pStyle w:val="ListParagraph"/>
        <w:numPr>
          <w:ilvl w:val="0"/>
          <w:numId w:val="2"/>
        </w:numPr>
        <w:spacing w:after="60"/>
      </w:pPr>
      <w:r>
        <w:rPr>
          <w:sz w:val="21"/>
          <w:szCs w:val="21"/>
        </w:rPr>
        <w:t xml:space="preserve">Environment config (API keys, model name, feed-refresh interval) centralized in a single config/env file — never hardcoded inline.</w:t>
      </w:r>
    </w:p>
    <w:p>
      <w:pPr>
        <w:pStyle w:val="ListParagraph"/>
        <w:numPr>
          <w:ilvl w:val="0"/>
          <w:numId w:val="2"/>
        </w:numPr>
        <w:spacing w:after="60"/>
      </w:pPr>
      <w:r>
        <w:rPr>
          <w:sz w:val="21"/>
          <w:szCs w:val="21"/>
        </w:rPr>
        <w:t xml:space="preserve">A short README with setup steps, architecture diagram, and "what's real vs. simulated" section — judges read this first.</w:t>
      </w:r>
    </w:p>
    <w:p>
      <w:pPr>
        <w:pStyle w:val="Heading2"/>
        <w:spacing w:after="120" w:before="260"/>
      </w:pPr>
      <w:r>
        <w:rPr>
          <w:b/>
          <w:bCs/>
          <w:color w:val="2E7D6B"/>
          <w:sz w:val="24"/>
          <w:szCs w:val="24"/>
        </w:rPr>
        <w:t xml:space="preserve">5.2 Security</w:t>
      </w:r>
    </w:p>
    <w:p>
      <w:pPr>
        <w:pStyle w:val="ListParagraph"/>
        <w:numPr>
          <w:ilvl w:val="0"/>
          <w:numId w:val="2"/>
        </w:numPr>
        <w:spacing w:after="60"/>
      </w:pPr>
      <w:r>
        <w:rPr>
          <w:sz w:val="21"/>
          <w:szCs w:val="21"/>
        </w:rPr>
        <w:t xml:space="preserve">Gemini API key stored server-side only (never shipped to the browser bundle); all model calls proxied through your own backend endpoint.</w:t>
      </w:r>
    </w:p>
    <w:p>
      <w:pPr>
        <w:pStyle w:val="ListParagraph"/>
        <w:numPr>
          <w:ilvl w:val="0"/>
          <w:numId w:val="2"/>
        </w:numPr>
        <w:spacing w:after="60"/>
      </w:pPr>
      <w:r>
        <w:rPr>
          <w:sz w:val="21"/>
          <w:szCs w:val="21"/>
        </w:rPr>
        <w:t xml:space="preserve">Basic input sanitization on chat input to strip/escape script tags before rendering any AI output (prevents stored/reflected XSS from model output).</w:t>
      </w:r>
    </w:p>
    <w:p>
      <w:pPr>
        <w:pStyle w:val="ListParagraph"/>
        <w:numPr>
          <w:ilvl w:val="0"/>
          <w:numId w:val="2"/>
        </w:numPr>
        <w:spacing w:after="60"/>
      </w:pPr>
      <w:r>
        <w:rPr>
          <w:sz w:val="21"/>
          <w:szCs w:val="21"/>
        </w:rPr>
        <w:t xml:space="preserve">Rate limiting on the /api/chat and /api/broadcast endpoints (e.g., simple token-bucket middleware) to prevent quota-draining abuse during the live demo.</w:t>
      </w:r>
    </w:p>
    <w:p>
      <w:pPr>
        <w:pStyle w:val="ListParagraph"/>
        <w:numPr>
          <w:ilvl w:val="0"/>
          <w:numId w:val="2"/>
        </w:numPr>
        <w:spacing w:after="60"/>
      </w:pPr>
      <w:r>
        <w:rPr>
          <w:sz w:val="21"/>
          <w:szCs w:val="21"/>
        </w:rPr>
        <w:t xml:space="preserve">No PII persisted beyond the session for the assistance-request feature; document this explicitly as a privacy-by-design choice.</w:t>
      </w:r>
    </w:p>
    <w:p>
      <w:pPr>
        <w:pStyle w:val="ListParagraph"/>
        <w:numPr>
          <w:ilvl w:val="0"/>
          <w:numId w:val="2"/>
        </w:numPr>
        <w:spacing w:after="60"/>
      </w:pPr>
      <w:r>
        <w:rPr>
          <w:sz w:val="21"/>
          <w:szCs w:val="21"/>
        </w:rPr>
        <w:t xml:space="preserve">Dependencies kept minimal and current (avoid unmaintained npm packages) — run `npm audit` before submission.</w:t>
      </w:r>
    </w:p>
    <w:p>
      <w:pPr>
        <w:pStyle w:val="Heading2"/>
        <w:spacing w:after="120" w:before="260"/>
      </w:pPr>
      <w:r>
        <w:rPr>
          <w:b/>
          <w:bCs/>
          <w:color w:val="2E7D6B"/>
          <w:sz w:val="24"/>
          <w:szCs w:val="24"/>
        </w:rPr>
        <w:t xml:space="preserve">5.3 Efficiency</w:t>
      </w:r>
    </w:p>
    <w:p>
      <w:pPr>
        <w:pStyle w:val="ListParagraph"/>
        <w:numPr>
          <w:ilvl w:val="0"/>
          <w:numId w:val="2"/>
        </w:numPr>
        <w:spacing w:after="60"/>
      </w:pPr>
      <w:r>
        <w:rPr>
          <w:sz w:val="21"/>
          <w:szCs w:val="21"/>
        </w:rPr>
        <w:t xml:space="preserve">Cache the venue knowledge-base JSON in memory (not re-read per request) and cache repeated identical questions for a short TTL to cut latency and token spend.</w:t>
      </w:r>
    </w:p>
    <w:p>
      <w:pPr>
        <w:pStyle w:val="ListParagraph"/>
        <w:numPr>
          <w:ilvl w:val="0"/>
          <w:numId w:val="2"/>
        </w:numPr>
        <w:spacing w:after="60"/>
      </w:pPr>
      <w:r>
        <w:rPr>
          <w:sz w:val="21"/>
          <w:szCs w:val="21"/>
        </w:rPr>
        <w:t xml:space="preserve">Stream Gemini responses to the UI (server-sent events / streaming API) so perceived latency is low even though total tokens are unchanged.</w:t>
      </w:r>
    </w:p>
    <w:p>
      <w:pPr>
        <w:pStyle w:val="ListParagraph"/>
        <w:numPr>
          <w:ilvl w:val="0"/>
          <w:numId w:val="2"/>
        </w:numPr>
        <w:spacing w:after="60"/>
      </w:pPr>
      <w:r>
        <w:rPr>
          <w:sz w:val="21"/>
          <w:szCs w:val="21"/>
        </w:rPr>
        <w:t xml:space="preserve">Keep prompts short and structured (system prompt + compact JSON context) rather than dumping the entire knowledge base on every call.</w:t>
      </w:r>
    </w:p>
    <w:p>
      <w:pPr>
        <w:pStyle w:val="ListParagraph"/>
        <w:numPr>
          <w:ilvl w:val="0"/>
          <w:numId w:val="2"/>
        </w:numPr>
        <w:spacing w:after="60"/>
      </w:pPr>
      <w:r>
        <w:rPr>
          <w:sz w:val="21"/>
          <w:szCs w:val="21"/>
        </w:rPr>
        <w:t xml:space="preserve">Show the logged latency/token metrics (from FR-9) on an "About this demo" panel — turns an invisible NFR into a visible judged artifact.</w:t>
      </w:r>
    </w:p>
    <w:p>
      <w:pPr>
        <w:pStyle w:val="Heading2"/>
        <w:spacing w:after="120" w:before="260"/>
      </w:pPr>
      <w:r>
        <w:rPr>
          <w:b/>
          <w:bCs/>
          <w:color w:val="2E7D6B"/>
          <w:sz w:val="24"/>
          <w:szCs w:val="24"/>
        </w:rPr>
        <w:t xml:space="preserve">5.4 Testing</w:t>
      </w:r>
    </w:p>
    <w:p>
      <w:pPr>
        <w:pStyle w:val="ListParagraph"/>
        <w:numPr>
          <w:ilvl w:val="0"/>
          <w:numId w:val="2"/>
        </w:numPr>
        <w:spacing w:after="60"/>
      </w:pPr>
      <w:r>
        <w:rPr>
          <w:sz w:val="21"/>
          <w:szCs w:val="21"/>
        </w:rPr>
        <w:t xml:space="preserve">Unit tests for: prompt-builder function, mock-data generator, rate-limiter, and language-detection fallback (use Jest).</w:t>
      </w:r>
    </w:p>
    <w:p>
      <w:pPr>
        <w:pStyle w:val="ListParagraph"/>
        <w:numPr>
          <w:ilvl w:val="0"/>
          <w:numId w:val="2"/>
        </w:numPr>
        <w:spacing w:after="60"/>
      </w:pPr>
      <w:r>
        <w:rPr>
          <w:sz w:val="21"/>
          <w:szCs w:val="21"/>
        </w:rPr>
        <w:t xml:space="preserve">Integration test for the /api/chat route using a stubbed Gemini response, asserting the grounding context is actually included in the request payload.</w:t>
      </w:r>
    </w:p>
    <w:p>
      <w:pPr>
        <w:pStyle w:val="ListParagraph"/>
        <w:numPr>
          <w:ilvl w:val="0"/>
          <w:numId w:val="2"/>
        </w:numPr>
        <w:spacing w:after="60"/>
      </w:pPr>
      <w:r>
        <w:rPr>
          <w:sz w:val="21"/>
          <w:szCs w:val="21"/>
        </w:rPr>
        <w:t xml:space="preserve">A short manual test-case sheet (below) covering the demo's critical paths, kept in the repo as /docs/test-cases.md.</w:t>
      </w:r>
    </w:p>
    <w:p>
      <w:pPr>
        <w:spacing w:after="80" w:before="180"/>
      </w:pPr>
      <w:r>
        <w:rPr>
          <w:b/>
          <w:bCs/>
          <w:color w:val="333333"/>
          <w:sz w:val="22"/>
          <w:szCs w:val="22"/>
        </w:rPr>
        <w:t xml:space="preserve">Sample Manual Test Cases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400"/>
      </w:tblGrid>
      <w:tr>
        <w:trPr>
          <w:tblHeader/>
        </w:trPr>
        <w:tc>
          <w:tcPr>
            <w:tcW w:type="dxa" w:w="1200"/>
            <w:shd w:fill="1A2B4C" w:color="auto" w:val="clear"/>
            <w:tcMar>
              <w:top w:type="dxa" w:w="80"/>
              <w:left w:type="dxa" w:w="100"/>
              <w:bottom w:type="dxa" w:w="80"/>
              <w:right w:type="dxa" w:w="100"/>
            </w:tcMar>
          </w:tcPr>
          <w:p>
            <w:r>
              <w:rPr>
                <w:b/>
                <w:bCs/>
                <w:color w:val="FFFFFF"/>
                <w:sz w:val="20"/>
                <w:szCs w:val="20"/>
              </w:rPr>
              <w:t xml:space="preserve">TC ID</w:t>
            </w:r>
          </w:p>
        </w:tc>
        <w:tc>
          <w:tcPr>
            <w:tcW w:type="dxa" w:w="4200"/>
            <w:shd w:fill="1A2B4C" w:color="auto" w:val="clear"/>
            <w:tcMar>
              <w:top w:type="dxa" w:w="80"/>
              <w:left w:type="dxa" w:w="100"/>
              <w:bottom w:type="dxa" w:w="80"/>
              <w:right w:type="dxa" w:w="100"/>
            </w:tcMar>
          </w:tcPr>
          <w:p>
            <w:r>
              <w:rPr>
                <w:b/>
                <w:bCs/>
                <w:color w:val="FFFFFF"/>
                <w:sz w:val="20"/>
                <w:szCs w:val="20"/>
              </w:rPr>
              <w:t xml:space="preserve">Scenario</w:t>
            </w:r>
          </w:p>
        </w:tc>
        <w:tc>
          <w:tcPr>
            <w:tcW w:type="dxa" w:w="4400"/>
            <w:shd w:fill="1A2B4C" w:color="auto" w:val="clear"/>
            <w:tcMar>
              <w:top w:type="dxa" w:w="80"/>
              <w:left w:type="dxa" w:w="100"/>
              <w:bottom w:type="dxa" w:w="80"/>
              <w:right w:type="dxa" w:w="100"/>
            </w:tcMar>
          </w:tcPr>
          <w:p>
            <w:r>
              <w:rPr>
                <w:b/>
                <w:bCs/>
                <w:color w:val="FFFFFF"/>
                <w:sz w:val="20"/>
                <w:szCs w:val="20"/>
              </w:rPr>
              <w:t xml:space="preserve">Expected Result</w:t>
            </w:r>
          </w:p>
        </w:tc>
      </w:tr>
      <w:tr>
        <w:tc>
          <w:tcPr>
            <w:tcW w:type="dxa" w:w="1200"/>
            <w:shd w:fill="FFFFFF" w:color="auto" w:val="clear"/>
            <w:tcMar>
              <w:top w:type="dxa" w:w="80"/>
              <w:left w:type="dxa" w:w="100"/>
              <w:bottom w:type="dxa" w:w="80"/>
              <w:right w:type="dxa" w:w="100"/>
            </w:tcMar>
          </w:tcPr>
          <w:p>
            <w:r>
              <w:rPr>
                <w:b w:val="false"/>
                <w:bCs w:val="false"/>
                <w:color w:val="222222"/>
                <w:sz w:val="20"/>
                <w:szCs w:val="20"/>
              </w:rPr>
              <w:t xml:space="preserve">TC-01</w:t>
            </w:r>
          </w:p>
        </w:tc>
        <w:tc>
          <w:tcPr>
            <w:tcW w:type="dxa" w:w="4200"/>
            <w:shd w:fill="FFFFFF" w:color="auto" w:val="clear"/>
            <w:tcMar>
              <w:top w:type="dxa" w:w="80"/>
              <w:left w:type="dxa" w:w="100"/>
              <w:bottom w:type="dxa" w:w="80"/>
              <w:right w:type="dxa" w:w="100"/>
            </w:tcMar>
          </w:tcPr>
          <w:p>
            <w:r>
              <w:rPr>
                <w:b w:val="false"/>
                <w:bCs w:val="false"/>
                <w:color w:val="222222"/>
                <w:sz w:val="20"/>
                <w:szCs w:val="20"/>
              </w:rPr>
              <w:t xml:space="preserve">Ask concierge a navigation question in Hindi</w:t>
            </w:r>
          </w:p>
        </w:tc>
        <w:tc>
          <w:tcPr>
            <w:tcW w:type="dxa" w:w="4400"/>
            <w:shd w:fill="FFFFFF" w:color="auto" w:val="clear"/>
            <w:tcMar>
              <w:top w:type="dxa" w:w="80"/>
              <w:left w:type="dxa" w:w="100"/>
              <w:bottom w:type="dxa" w:w="80"/>
              <w:right w:type="dxa" w:w="100"/>
            </w:tcMar>
          </w:tcPr>
          <w:p>
            <w:r>
              <w:rPr>
                <w:b w:val="false"/>
                <w:bCs w:val="false"/>
                <w:color w:val="222222"/>
                <w:sz w:val="20"/>
                <w:szCs w:val="20"/>
              </w:rPr>
              <w:t xml:space="preserve">Reply returned in Hindi, references correct gate from knowledge base</w:t>
            </w:r>
          </w:p>
        </w:tc>
      </w:tr>
      <w:tr>
        <w:tc>
          <w:tcPr>
            <w:tcW w:type="dxa" w:w="1200"/>
            <w:shd w:fill="F2F2F2" w:color="auto" w:val="clear"/>
            <w:tcMar>
              <w:top w:type="dxa" w:w="80"/>
              <w:left w:type="dxa" w:w="100"/>
              <w:bottom w:type="dxa" w:w="80"/>
              <w:right w:type="dxa" w:w="100"/>
            </w:tcMar>
          </w:tcPr>
          <w:p>
            <w:r>
              <w:rPr>
                <w:b w:val="false"/>
                <w:bCs w:val="false"/>
                <w:color w:val="222222"/>
                <w:sz w:val="20"/>
                <w:szCs w:val="20"/>
              </w:rPr>
              <w:t xml:space="preserve">TC-02</w:t>
            </w:r>
          </w:p>
        </w:tc>
        <w:tc>
          <w:tcPr>
            <w:tcW w:type="dxa" w:w="4200"/>
            <w:shd w:fill="F2F2F2" w:color="auto" w:val="clear"/>
            <w:tcMar>
              <w:top w:type="dxa" w:w="80"/>
              <w:left w:type="dxa" w:w="100"/>
              <w:bottom w:type="dxa" w:w="80"/>
              <w:right w:type="dxa" w:w="100"/>
            </w:tcMar>
          </w:tcPr>
          <w:p>
            <w:r>
              <w:rPr>
                <w:b w:val="false"/>
                <w:bCs w:val="false"/>
                <w:color w:val="222222"/>
                <w:sz w:val="20"/>
                <w:szCs w:val="20"/>
              </w:rPr>
              <w:t xml:space="preserve">Trigger simulated crowd spike in Zone 3</w:t>
            </w:r>
          </w:p>
        </w:tc>
        <w:tc>
          <w:tcPr>
            <w:tcW w:type="dxa" w:w="4400"/>
            <w:shd w:fill="F2F2F2" w:color="auto" w:val="clear"/>
            <w:tcMar>
              <w:top w:type="dxa" w:w="80"/>
              <w:left w:type="dxa" w:w="100"/>
              <w:bottom w:type="dxa" w:w="80"/>
              <w:right w:type="dxa" w:w="100"/>
            </w:tcMar>
          </w:tcPr>
          <w:p>
            <w:r>
              <w:rPr>
                <w:b w:val="false"/>
                <w:bCs w:val="false"/>
                <w:color w:val="222222"/>
                <w:sz w:val="20"/>
                <w:szCs w:val="20"/>
              </w:rPr>
              <w:t xml:space="preserve">Dashboard turns red for Zone 3; AI summary recommends overflow gate within 30s</w:t>
            </w:r>
          </w:p>
        </w:tc>
      </w:tr>
      <w:tr>
        <w:tc>
          <w:tcPr>
            <w:tcW w:type="dxa" w:w="1200"/>
            <w:shd w:fill="FFFFFF" w:color="auto" w:val="clear"/>
            <w:tcMar>
              <w:top w:type="dxa" w:w="80"/>
              <w:left w:type="dxa" w:w="100"/>
              <w:bottom w:type="dxa" w:w="80"/>
              <w:right w:type="dxa" w:w="100"/>
            </w:tcMar>
          </w:tcPr>
          <w:p>
            <w:r>
              <w:rPr>
                <w:b w:val="false"/>
                <w:bCs w:val="false"/>
                <w:color w:val="222222"/>
                <w:sz w:val="20"/>
                <w:szCs w:val="20"/>
              </w:rPr>
              <w:t xml:space="preserve">TC-03</w:t>
            </w:r>
          </w:p>
        </w:tc>
        <w:tc>
          <w:tcPr>
            <w:tcW w:type="dxa" w:w="4200"/>
            <w:shd w:fill="FFFFFF" w:color="auto" w:val="clear"/>
            <w:tcMar>
              <w:top w:type="dxa" w:w="80"/>
              <w:left w:type="dxa" w:w="100"/>
              <w:bottom w:type="dxa" w:w="80"/>
              <w:right w:type="dxa" w:w="100"/>
            </w:tcMar>
          </w:tcPr>
          <w:p>
            <w:r>
              <w:rPr>
                <w:b w:val="false"/>
                <w:bCs w:val="false"/>
                <w:color w:val="222222"/>
                <w:sz w:val="20"/>
                <w:szCs w:val="20"/>
              </w:rPr>
              <w:t xml:space="preserve">Toggle Accessibility Mode</w:t>
            </w:r>
          </w:p>
        </w:tc>
        <w:tc>
          <w:tcPr>
            <w:tcW w:type="dxa" w:w="4400"/>
            <w:shd w:fill="FFFFFF" w:color="auto" w:val="clear"/>
            <w:tcMar>
              <w:top w:type="dxa" w:w="80"/>
              <w:left w:type="dxa" w:w="100"/>
              <w:bottom w:type="dxa" w:w="80"/>
              <w:right w:type="dxa" w:w="100"/>
            </w:tcMar>
          </w:tcPr>
          <w:p>
            <w:r>
              <w:rPr>
                <w:b w:val="false"/>
                <w:bCs w:val="false"/>
                <w:color w:val="222222"/>
                <w:sz w:val="20"/>
                <w:szCs w:val="20"/>
              </w:rPr>
              <w:t xml:space="preserve">Font size/contrast change instantly; next concierge reply uses simpler sentences; audio playback control appears</w:t>
            </w:r>
          </w:p>
        </w:tc>
      </w:tr>
      <w:tr>
        <w:tc>
          <w:tcPr>
            <w:tcW w:type="dxa" w:w="1200"/>
            <w:shd w:fill="F2F2F2" w:color="auto" w:val="clear"/>
            <w:tcMar>
              <w:top w:type="dxa" w:w="80"/>
              <w:left w:type="dxa" w:w="100"/>
              <w:bottom w:type="dxa" w:w="80"/>
              <w:right w:type="dxa" w:w="100"/>
            </w:tcMar>
          </w:tcPr>
          <w:p>
            <w:r>
              <w:rPr>
                <w:b w:val="false"/>
                <w:bCs w:val="false"/>
                <w:color w:val="222222"/>
                <w:sz w:val="20"/>
                <w:szCs w:val="20"/>
              </w:rPr>
              <w:t xml:space="preserve">TC-04</w:t>
            </w:r>
          </w:p>
        </w:tc>
        <w:tc>
          <w:tcPr>
            <w:tcW w:type="dxa" w:w="4200"/>
            <w:shd w:fill="F2F2F2" w:color="auto" w:val="clear"/>
            <w:tcMar>
              <w:top w:type="dxa" w:w="80"/>
              <w:left w:type="dxa" w:w="100"/>
              <w:bottom w:type="dxa" w:w="80"/>
              <w:right w:type="dxa" w:w="100"/>
            </w:tcMar>
          </w:tcPr>
          <w:p>
            <w:r>
              <w:rPr>
                <w:b w:val="false"/>
                <w:bCs w:val="false"/>
                <w:color w:val="222222"/>
                <w:sz w:val="20"/>
                <w:szCs w:val="20"/>
              </w:rPr>
              <w:t xml:space="preserve">Submit an assistance request</w:t>
            </w:r>
          </w:p>
        </w:tc>
        <w:tc>
          <w:tcPr>
            <w:tcW w:type="dxa" w:w="4400"/>
            <w:shd w:fill="F2F2F2" w:color="auto" w:val="clear"/>
            <w:tcMar>
              <w:top w:type="dxa" w:w="80"/>
              <w:left w:type="dxa" w:w="100"/>
              <w:bottom w:type="dxa" w:w="80"/>
              <w:right w:type="dxa" w:w="100"/>
            </w:tcMar>
          </w:tcPr>
          <w:p>
            <w:r>
              <w:rPr>
                <w:b w:val="false"/>
                <w:bCs w:val="false"/>
                <w:color w:val="222222"/>
                <w:sz w:val="20"/>
                <w:szCs w:val="20"/>
              </w:rPr>
              <w:t xml:space="preserve">Request appears on Ops Console within 2s, correctly categorized</w:t>
            </w:r>
          </w:p>
        </w:tc>
      </w:tr>
      <w:tr>
        <w:tc>
          <w:tcPr>
            <w:tcW w:type="dxa" w:w="1200"/>
            <w:shd w:fill="FFFFFF" w:color="auto" w:val="clear"/>
            <w:tcMar>
              <w:top w:type="dxa" w:w="80"/>
              <w:left w:type="dxa" w:w="100"/>
              <w:bottom w:type="dxa" w:w="80"/>
              <w:right w:type="dxa" w:w="100"/>
            </w:tcMar>
          </w:tcPr>
          <w:p>
            <w:r>
              <w:rPr>
                <w:b w:val="false"/>
                <w:bCs w:val="false"/>
                <w:color w:val="222222"/>
                <w:sz w:val="20"/>
                <w:szCs w:val="20"/>
              </w:rPr>
              <w:t xml:space="preserve">TC-05</w:t>
            </w:r>
          </w:p>
        </w:tc>
        <w:tc>
          <w:tcPr>
            <w:tcW w:type="dxa" w:w="4200"/>
            <w:shd w:fill="FFFFFF" w:color="auto" w:val="clear"/>
            <w:tcMar>
              <w:top w:type="dxa" w:w="80"/>
              <w:left w:type="dxa" w:w="100"/>
              <w:bottom w:type="dxa" w:w="80"/>
              <w:right w:type="dxa" w:w="100"/>
            </w:tcMar>
          </w:tcPr>
          <w:p>
            <w:r>
              <w:rPr>
                <w:b w:val="false"/>
                <w:bCs w:val="false"/>
                <w:color w:val="222222"/>
                <w:sz w:val="20"/>
                <w:szCs w:val="20"/>
              </w:rPr>
              <w:t xml:space="preserve">Send 20 rapid chat requests</w:t>
            </w:r>
          </w:p>
        </w:tc>
        <w:tc>
          <w:tcPr>
            <w:tcW w:type="dxa" w:w="4400"/>
            <w:shd w:fill="FFFFFF" w:color="auto" w:val="clear"/>
            <w:tcMar>
              <w:top w:type="dxa" w:w="80"/>
              <w:left w:type="dxa" w:w="100"/>
              <w:bottom w:type="dxa" w:w="80"/>
              <w:right w:type="dxa" w:w="100"/>
            </w:tcMar>
          </w:tcPr>
          <w:p>
            <w:r>
              <w:rPr>
                <w:b w:val="false"/>
                <w:bCs w:val="false"/>
                <w:color w:val="222222"/>
                <w:sz w:val="20"/>
                <w:szCs w:val="20"/>
              </w:rPr>
              <w:t xml:space="preserve">Rate limiter engages after threshold; user sees a graceful message, not a crash</w:t>
            </w:r>
          </w:p>
        </w:tc>
      </w:tr>
    </w:tbl>
    <w:p>
      <w:pPr>
        <w:pStyle w:val="Heading2"/>
        <w:spacing w:after="120" w:before="260"/>
      </w:pPr>
      <w:r>
        <w:rPr>
          <w:b/>
          <w:bCs/>
          <w:color w:val="2E7D6B"/>
          <w:sz w:val="24"/>
          <w:szCs w:val="24"/>
        </w:rPr>
        <w:t xml:space="preserve">5.5 Accessibility</w:t>
      </w:r>
    </w:p>
    <w:p>
      <w:pPr>
        <w:pStyle w:val="ListParagraph"/>
        <w:numPr>
          <w:ilvl w:val="0"/>
          <w:numId w:val="2"/>
        </w:numPr>
        <w:spacing w:after="60"/>
      </w:pPr>
      <w:r>
        <w:rPr>
          <w:sz w:val="21"/>
          <w:szCs w:val="21"/>
        </w:rPr>
        <w:t xml:space="preserve">Target WCAG 2.1 AA basics: color-contrast ratio ≥ 4.5:1 in default and high-contrast modes, all interactive elements keyboard-navigable, all images/icons have alt text.</w:t>
      </w:r>
    </w:p>
    <w:p>
      <w:pPr>
        <w:pStyle w:val="ListParagraph"/>
        <w:numPr>
          <w:ilvl w:val="0"/>
          <w:numId w:val="2"/>
        </w:numPr>
        <w:spacing w:after="60"/>
      </w:pPr>
      <w:r>
        <w:rPr>
          <w:sz w:val="21"/>
          <w:szCs w:val="21"/>
        </w:rPr>
        <w:t xml:space="preserve">Screen-reader semantics: proper landmark roles, aria-live region for streaming AI answers so updates are announced.</w:t>
      </w:r>
    </w:p>
    <w:p>
      <w:pPr>
        <w:pStyle w:val="ListParagraph"/>
        <w:numPr>
          <w:ilvl w:val="0"/>
          <w:numId w:val="2"/>
        </w:numPr>
        <w:spacing w:after="60"/>
      </w:pPr>
      <w:r>
        <w:rPr>
          <w:sz w:val="21"/>
          <w:szCs w:val="21"/>
        </w:rPr>
        <w:t xml:space="preserve">Audio read-out (browser TTS or Gemini-generated audio) for every concierge answer, not just accessibility mode — makes it a first-class feature, not an afterthought.</w:t>
      </w:r>
    </w:p>
    <w:p>
      <w:pPr>
        <w:pStyle w:val="ListParagraph"/>
        <w:numPr>
          <w:ilvl w:val="0"/>
          <w:numId w:val="2"/>
        </w:numPr>
        <w:spacing w:after="60"/>
      </w:pPr>
      <w:r>
        <w:rPr>
          <w:sz w:val="21"/>
          <w:szCs w:val="21"/>
        </w:rPr>
        <w:t xml:space="preserve">Sentence-simplification prompt variant for cognitive accessibility, toggled by the same Accessibility Mode switch.</w:t>
      </w:r>
    </w:p>
    <w:p>
      <w:pPr>
        <w:pStyle w:val="Heading2"/>
        <w:spacing w:after="120" w:before="260"/>
      </w:pPr>
      <w:r>
        <w:rPr>
          <w:b/>
          <w:bCs/>
          <w:color w:val="2E7D6B"/>
          <w:sz w:val="24"/>
          <w:szCs w:val="24"/>
        </w:rPr>
        <w:t xml:space="preserve">5.6 Problem Statement Alignment</w:t>
      </w:r>
    </w:p>
    <w:p>
      <w:pPr>
        <w:pStyle w:val="ListParagraph"/>
        <w:numPr>
          <w:ilvl w:val="0"/>
          <w:numId w:val="2"/>
        </w:numPr>
        <w:spacing w:after="60"/>
      </w:pPr>
      <w:r>
        <w:rPr>
          <w:sz w:val="21"/>
          <w:szCs w:val="21"/>
        </w:rPr>
        <w:t xml:space="preserve">Explicitly cover 5 of the 8 listed pillars end to end (navigation, crowd management, accessibility, transportation, multilingual assistance, operational intelligence) rather than 1–2 done deeply — breadth was invited by the prompt's "or" list.</w:t>
      </w:r>
    </w:p>
    <w:p>
      <w:pPr>
        <w:pStyle w:val="ListParagraph"/>
        <w:numPr>
          <w:ilvl w:val="0"/>
          <w:numId w:val="2"/>
        </w:numPr>
        <w:spacing w:after="60"/>
      </w:pPr>
      <w:r>
        <w:rPr>
          <w:sz w:val="21"/>
          <w:szCs w:val="21"/>
        </w:rPr>
        <w:t xml:space="preserve">Frame sustainability inside the Transport Advisor's recommendation logic instead of skipping it, even in demo form.</w:t>
      </w:r>
    </w:p>
    <w:p>
      <w:pPr>
        <w:pStyle w:val="ListParagraph"/>
        <w:numPr>
          <w:ilvl w:val="0"/>
          <w:numId w:val="2"/>
        </w:numPr>
        <w:spacing w:after="60"/>
      </w:pPr>
      <w:r>
        <w:rPr>
          <w:sz w:val="21"/>
          <w:szCs w:val="21"/>
        </w:rPr>
        <w:t xml:space="preserve">Keep the World Cup 2026 framing visible throughout the UI (venue names, match-day context) so alignment is obvious at a glance, not just in the README.</w:t>
      </w:r>
    </w:p>
    <w:p>
      <w:r>
        <w:br w:type="page"/>
      </w:r>
    </w:p>
    <w:p>
      <w:pPr>
        <w:pStyle w:val="Heading1"/>
        <w:pBdr>
          <w:bottom w:val="single" w:color="1A2B4C" w:sz="6" w:space="4"/>
        </w:pBdr>
        <w:spacing w:after="160" w:before="360"/>
      </w:pPr>
      <w:r>
        <w:rPr>
          <w:b/>
          <w:bCs/>
          <w:color w:val="1A2B4C"/>
          <w:sz w:val="30"/>
          <w:szCs w:val="30"/>
        </w:rPr>
        <w:t xml:space="preserve">6. System Architecture</w:t>
      </w:r>
    </w:p>
    <w:p>
      <w:pPr>
        <w:pStyle w:val="Heading2"/>
        <w:spacing w:after="120" w:before="260"/>
      </w:pPr>
      <w:r>
        <w:rPr>
          <w:b/>
          <w:bCs/>
          <w:color w:val="2E7D6B"/>
          <w:sz w:val="24"/>
          <w:szCs w:val="24"/>
        </w:rPr>
        <w:t xml:space="preserve">6.1 Target Architecture (Full Vision)</w:t>
      </w:r>
    </w:p>
    <w:p>
      <w:pPr>
        <w:spacing w:after="120"/>
      </w:pPr>
      <w:r>
        <w:rPr>
          <w:sz w:val="21"/>
          <w:szCs w:val="21"/>
        </w:rPr>
        <w:t xml:space="preserve">Fan App / Ops Console (Web + PWA) → API Gateway → GenAI Orchestration Service (Gemini via Vertex AI) → [Venue Knowledge Base (Firestore), Live IoT/CCTV Crowd Analytics, Transit Authority APIs, Push Notification Service] → Observability &amp; Security layer (auth, rate limiting, logging, WAF).</w:t>
      </w:r>
    </w:p>
    <w:p>
      <w:pPr>
        <w:pStyle w:val="Heading2"/>
        <w:spacing w:after="120" w:before="260"/>
      </w:pPr>
      <w:r>
        <w:rPr>
          <w:b/>
          <w:bCs/>
          <w:color w:val="2E7D6B"/>
          <w:sz w:val="24"/>
          <w:szCs w:val="24"/>
        </w:rPr>
        <w:t xml:space="preserve">6.2 Demo Scope Architecture (Build This)</w:t>
      </w:r>
    </w:p>
    <w:p>
      <w:pPr>
        <w:pStyle w:val="ListParagraph"/>
        <w:numPr>
          <w:ilvl w:val="0"/>
          <w:numId w:val="2"/>
        </w:numPr>
        <w:spacing w:after="60"/>
      </w:pPr>
      <w:r>
        <w:rPr>
          <w:sz w:val="21"/>
          <w:szCs w:val="21"/>
        </w:rPr>
        <w:t xml:space="preserve">Frontend: React (Vite), Tailwind for styling, deployed as a PWA-capable static build.</w:t>
      </w:r>
    </w:p>
    <w:p>
      <w:pPr>
        <w:pStyle w:val="ListParagraph"/>
        <w:numPr>
          <w:ilvl w:val="0"/>
          <w:numId w:val="2"/>
        </w:numPr>
        <w:spacing w:after="60"/>
      </w:pPr>
      <w:r>
        <w:rPr>
          <w:sz w:val="21"/>
          <w:szCs w:val="21"/>
        </w:rPr>
        <w:t xml:space="preserve">Backend: Node.js + Express, single service exposing /api/chat, /api/dashboard, /api/assist, /api/broadcast.</w:t>
      </w:r>
    </w:p>
    <w:p>
      <w:pPr>
        <w:pStyle w:val="ListParagraph"/>
        <w:numPr>
          <w:ilvl w:val="0"/>
          <w:numId w:val="2"/>
        </w:numPr>
        <w:spacing w:after="60"/>
      </w:pPr>
      <w:r>
        <w:rPr>
          <w:sz w:val="21"/>
          <w:szCs w:val="21"/>
        </w:rPr>
        <w:t xml:space="preserve">GenAI: Gemini API (Google AI Studio key) called server-side; system prompt includes venue JSON context + last N turns for continuity.</w:t>
      </w:r>
    </w:p>
    <w:p>
      <w:pPr>
        <w:pStyle w:val="ListParagraph"/>
        <w:numPr>
          <w:ilvl w:val="0"/>
          <w:numId w:val="2"/>
        </w:numPr>
        <w:spacing w:after="60"/>
      </w:pPr>
      <w:r>
        <w:rPr>
          <w:sz w:val="21"/>
          <w:szCs w:val="21"/>
        </w:rPr>
        <w:t xml:space="preserve">Data: Static venue-facts JSON + a mock-feed module (setInterval-based generator) simulating gate counts and incidents — clearly labelled "Simulated Data" in the UI.</w:t>
      </w:r>
    </w:p>
    <w:p>
      <w:pPr>
        <w:pStyle w:val="ListParagraph"/>
        <w:numPr>
          <w:ilvl w:val="0"/>
          <w:numId w:val="2"/>
        </w:numPr>
        <w:spacing w:after="60"/>
      </w:pPr>
      <w:r>
        <w:rPr>
          <w:sz w:val="21"/>
          <w:szCs w:val="21"/>
        </w:rPr>
        <w:t xml:space="preserve">Storage: In-memory store or lightweight Firestore collection for assistance requests and chat logs (enough for a demo; document Firestore as the swap-in path for scale).</w:t>
      </w:r>
    </w:p>
    <w:p>
      <w:pPr>
        <w:pStyle w:val="ListParagraph"/>
        <w:numPr>
          <w:ilvl w:val="0"/>
          <w:numId w:val="2"/>
        </w:numPr>
        <w:spacing w:after="60"/>
      </w:pPr>
      <w:r>
        <w:rPr>
          <w:sz w:val="21"/>
          <w:szCs w:val="21"/>
        </w:rPr>
        <w:t xml:space="preserve">Deployment: Firebase Hosting (frontend) + Cloud Run or Firebase Functions (backend) — both free-tier friendly for a hackathon judge to click and try.</w:t>
      </w:r>
    </w:p>
    <w:p>
      <w:r>
        <w:br w:type="page"/>
      </w:r>
    </w:p>
    <w:p>
      <w:pPr>
        <w:pStyle w:val="Heading1"/>
        <w:pBdr>
          <w:bottom w:val="single" w:color="1A2B4C" w:sz="6" w:space="4"/>
        </w:pBdr>
        <w:spacing w:after="160" w:before="360"/>
      </w:pPr>
      <w:r>
        <w:rPr>
          <w:b/>
          <w:bCs/>
          <w:color w:val="1A2B4C"/>
          <w:sz w:val="30"/>
          <w:szCs w:val="30"/>
        </w:rPr>
        <w:t xml:space="preserve">7. Recommended Tech Stack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000"/>
      </w:tblGrid>
      <w:tr>
        <w:trPr>
          <w:tblHeader/>
        </w:trPr>
        <w:tc>
          <w:tcPr>
            <w:tcW w:type="dxa" w:w="2000"/>
            <w:shd w:fill="1A2B4C" w:color="auto" w:val="clear"/>
            <w:tcMar>
              <w:top w:type="dxa" w:w="80"/>
              <w:left w:type="dxa" w:w="100"/>
              <w:bottom w:type="dxa" w:w="80"/>
              <w:right w:type="dxa" w:w="100"/>
            </w:tcMar>
          </w:tcPr>
          <w:p>
            <w:r>
              <w:rPr>
                <w:b/>
                <w:bCs/>
                <w:color w:val="FFFFFF"/>
                <w:sz w:val="20"/>
                <w:szCs w:val="20"/>
              </w:rPr>
              <w:t xml:space="preserve">Layer</w:t>
            </w:r>
          </w:p>
        </w:tc>
        <w:tc>
          <w:tcPr>
            <w:tcW w:type="dxa" w:w="3800"/>
            <w:shd w:fill="1A2B4C" w:color="auto" w:val="clear"/>
            <w:tcMar>
              <w:top w:type="dxa" w:w="80"/>
              <w:left w:type="dxa" w:w="100"/>
              <w:bottom w:type="dxa" w:w="80"/>
              <w:right w:type="dxa" w:w="100"/>
            </w:tcMar>
          </w:tcPr>
          <w:p>
            <w:r>
              <w:rPr>
                <w:b/>
                <w:bCs/>
                <w:color w:val="FFFFFF"/>
                <w:sz w:val="20"/>
                <w:szCs w:val="20"/>
              </w:rPr>
              <w:t xml:space="preserve">Choice</w:t>
            </w:r>
          </w:p>
        </w:tc>
        <w:tc>
          <w:tcPr>
            <w:tcW w:type="dxa" w:w="3000"/>
            <w:shd w:fill="1A2B4C" w:color="auto" w:val="clear"/>
            <w:tcMar>
              <w:top w:type="dxa" w:w="80"/>
              <w:left w:type="dxa" w:w="100"/>
              <w:bottom w:type="dxa" w:w="80"/>
              <w:right w:type="dxa" w:w="100"/>
            </w:tcMar>
          </w:tcPr>
          <w:p>
            <w:r>
              <w:rPr>
                <w:b/>
                <w:bCs/>
                <w:color w:val="FFFFFF"/>
                <w:sz w:val="20"/>
                <w:szCs w:val="20"/>
              </w:rPr>
              <w:t xml:space="preserve">Why</w:t>
            </w:r>
          </w:p>
        </w:tc>
      </w:tr>
      <w:tr>
        <w:tc>
          <w:tcPr>
            <w:tcW w:type="dxa" w:w="2000"/>
            <w:shd w:fill="FFFFFF" w:color="auto" w:val="clear"/>
            <w:tcMar>
              <w:top w:type="dxa" w:w="80"/>
              <w:left w:type="dxa" w:w="100"/>
              <w:bottom w:type="dxa" w:w="80"/>
              <w:right w:type="dxa" w:w="100"/>
            </w:tcMar>
          </w:tcPr>
          <w:p>
            <w:r>
              <w:rPr>
                <w:b w:val="false"/>
                <w:bCs w:val="false"/>
                <w:color w:val="222222"/>
                <w:sz w:val="20"/>
                <w:szCs w:val="20"/>
              </w:rPr>
              <w:t xml:space="preserve">Frontend</w:t>
            </w:r>
          </w:p>
        </w:tc>
        <w:tc>
          <w:tcPr>
            <w:tcW w:type="dxa" w:w="3800"/>
            <w:shd w:fill="FFFFFF" w:color="auto" w:val="clear"/>
            <w:tcMar>
              <w:top w:type="dxa" w:w="80"/>
              <w:left w:type="dxa" w:w="100"/>
              <w:bottom w:type="dxa" w:w="80"/>
              <w:right w:type="dxa" w:w="100"/>
            </w:tcMar>
          </w:tcPr>
          <w:p>
            <w:r>
              <w:rPr>
                <w:b w:val="false"/>
                <w:bCs w:val="false"/>
                <w:color w:val="222222"/>
                <w:sz w:val="20"/>
                <w:szCs w:val="20"/>
              </w:rPr>
              <w:t xml:space="preserve">React + Vite + Tailwind CSS</w:t>
            </w:r>
          </w:p>
        </w:tc>
        <w:tc>
          <w:tcPr>
            <w:tcW w:type="dxa" w:w="3000"/>
            <w:shd w:fill="FFFFFF" w:color="auto" w:val="clear"/>
            <w:tcMar>
              <w:top w:type="dxa" w:w="80"/>
              <w:left w:type="dxa" w:w="100"/>
              <w:bottom w:type="dxa" w:w="80"/>
              <w:right w:type="dxa" w:w="100"/>
            </w:tcMar>
          </w:tcPr>
          <w:p>
            <w:r>
              <w:rPr>
                <w:b w:val="false"/>
                <w:bCs w:val="false"/>
                <w:color w:val="222222"/>
                <w:sz w:val="20"/>
                <w:szCs w:val="20"/>
              </w:rPr>
              <w:t xml:space="preserve">Fast to scaffold, judges can run `npm run dev` in seconds</w:t>
            </w:r>
          </w:p>
        </w:tc>
      </w:tr>
      <w:tr>
        <w:tc>
          <w:tcPr>
            <w:tcW w:type="dxa" w:w="2000"/>
            <w:shd w:fill="F2F2F2" w:color="auto" w:val="clear"/>
            <w:tcMar>
              <w:top w:type="dxa" w:w="80"/>
              <w:left w:type="dxa" w:w="100"/>
              <w:bottom w:type="dxa" w:w="80"/>
              <w:right w:type="dxa" w:w="100"/>
            </w:tcMar>
          </w:tcPr>
          <w:p>
            <w:r>
              <w:rPr>
                <w:b w:val="false"/>
                <w:bCs w:val="false"/>
                <w:color w:val="222222"/>
                <w:sz w:val="20"/>
                <w:szCs w:val="20"/>
              </w:rPr>
              <w:t xml:space="preserve">GenAI</w:t>
            </w:r>
          </w:p>
        </w:tc>
        <w:tc>
          <w:tcPr>
            <w:tcW w:type="dxa" w:w="3800"/>
            <w:shd w:fill="F2F2F2" w:color="auto" w:val="clear"/>
            <w:tcMar>
              <w:top w:type="dxa" w:w="80"/>
              <w:left w:type="dxa" w:w="100"/>
              <w:bottom w:type="dxa" w:w="80"/>
              <w:right w:type="dxa" w:w="100"/>
            </w:tcMar>
          </w:tcPr>
          <w:p>
            <w:r>
              <w:rPr>
                <w:b w:val="false"/>
                <w:bCs w:val="false"/>
                <w:color w:val="222222"/>
                <w:sz w:val="20"/>
                <w:szCs w:val="20"/>
              </w:rPr>
              <w:t xml:space="preserve">Gemini API (Google AI Studio / Vertex AI)</w:t>
            </w:r>
          </w:p>
        </w:tc>
        <w:tc>
          <w:tcPr>
            <w:tcW w:type="dxa" w:w="3000"/>
            <w:shd w:fill="F2F2F2" w:color="auto" w:val="clear"/>
            <w:tcMar>
              <w:top w:type="dxa" w:w="80"/>
              <w:left w:type="dxa" w:w="100"/>
              <w:bottom w:type="dxa" w:w="80"/>
              <w:right w:type="dxa" w:w="100"/>
            </w:tcMar>
          </w:tcPr>
          <w:p>
            <w:r>
              <w:rPr>
                <w:b w:val="false"/>
                <w:bCs w:val="false"/>
                <w:color w:val="222222"/>
                <w:sz w:val="20"/>
                <w:szCs w:val="20"/>
              </w:rPr>
              <w:t xml:space="preserve">Free-tier key, strong multilingual + reasoning, fits a Google-hosted hackathon</w:t>
            </w:r>
          </w:p>
        </w:tc>
      </w:tr>
      <w:tr>
        <w:tc>
          <w:tcPr>
            <w:tcW w:type="dxa" w:w="2000"/>
            <w:shd w:fill="FFFFFF" w:color="auto" w:val="clear"/>
            <w:tcMar>
              <w:top w:type="dxa" w:w="80"/>
              <w:left w:type="dxa" w:w="100"/>
              <w:bottom w:type="dxa" w:w="80"/>
              <w:right w:type="dxa" w:w="100"/>
            </w:tcMar>
          </w:tcPr>
          <w:p>
            <w:r>
              <w:rPr>
                <w:b w:val="false"/>
                <w:bCs w:val="false"/>
                <w:color w:val="222222"/>
                <w:sz w:val="20"/>
                <w:szCs w:val="20"/>
              </w:rPr>
              <w:t xml:space="preserve">Backend</w:t>
            </w:r>
          </w:p>
        </w:tc>
        <w:tc>
          <w:tcPr>
            <w:tcW w:type="dxa" w:w="3800"/>
            <w:shd w:fill="FFFFFF" w:color="auto" w:val="clear"/>
            <w:tcMar>
              <w:top w:type="dxa" w:w="80"/>
              <w:left w:type="dxa" w:w="100"/>
              <w:bottom w:type="dxa" w:w="80"/>
              <w:right w:type="dxa" w:w="100"/>
            </w:tcMar>
          </w:tcPr>
          <w:p>
            <w:r>
              <w:rPr>
                <w:b w:val="false"/>
                <w:bCs w:val="false"/>
                <w:color w:val="222222"/>
                <w:sz w:val="20"/>
                <w:szCs w:val="20"/>
              </w:rPr>
              <w:t xml:space="preserve">Node.js + Express</w:t>
            </w:r>
          </w:p>
        </w:tc>
        <w:tc>
          <w:tcPr>
            <w:tcW w:type="dxa" w:w="3000"/>
            <w:shd w:fill="FFFFFF" w:color="auto" w:val="clear"/>
            <w:tcMar>
              <w:top w:type="dxa" w:w="80"/>
              <w:left w:type="dxa" w:w="100"/>
              <w:bottom w:type="dxa" w:w="80"/>
              <w:right w:type="dxa" w:w="100"/>
            </w:tcMar>
          </w:tcPr>
          <w:p>
            <w:r>
              <w:rPr>
                <w:b w:val="false"/>
                <w:bCs w:val="false"/>
                <w:color w:val="222222"/>
                <w:sz w:val="20"/>
                <w:szCs w:val="20"/>
              </w:rPr>
              <w:t xml:space="preserve">Same language as frontend; fastest path to a working API in 3 days</w:t>
            </w:r>
          </w:p>
        </w:tc>
      </w:tr>
      <w:tr>
        <w:tc>
          <w:tcPr>
            <w:tcW w:type="dxa" w:w="2000"/>
            <w:shd w:fill="F2F2F2" w:color="auto" w:val="clear"/>
            <w:tcMar>
              <w:top w:type="dxa" w:w="80"/>
              <w:left w:type="dxa" w:w="100"/>
              <w:bottom w:type="dxa" w:w="80"/>
              <w:right w:type="dxa" w:w="100"/>
            </w:tcMar>
          </w:tcPr>
          <w:p>
            <w:r>
              <w:rPr>
                <w:b w:val="false"/>
                <w:bCs w:val="false"/>
                <w:color w:val="222222"/>
                <w:sz w:val="20"/>
                <w:szCs w:val="20"/>
              </w:rPr>
              <w:t xml:space="preserve">Data/Storage</w:t>
            </w:r>
          </w:p>
        </w:tc>
        <w:tc>
          <w:tcPr>
            <w:tcW w:type="dxa" w:w="3800"/>
            <w:shd w:fill="F2F2F2" w:color="auto" w:val="clear"/>
            <w:tcMar>
              <w:top w:type="dxa" w:w="80"/>
              <w:left w:type="dxa" w:w="100"/>
              <w:bottom w:type="dxa" w:w="80"/>
              <w:right w:type="dxa" w:w="100"/>
            </w:tcMar>
          </w:tcPr>
          <w:p>
            <w:r>
              <w:rPr>
                <w:b w:val="false"/>
                <w:bCs w:val="false"/>
                <w:color w:val="222222"/>
                <w:sz w:val="20"/>
                <w:szCs w:val="20"/>
              </w:rPr>
              <w:t xml:space="preserve">Firestore (or in-memory for pure demo speed)</w:t>
            </w:r>
          </w:p>
        </w:tc>
        <w:tc>
          <w:tcPr>
            <w:tcW w:type="dxa" w:w="3000"/>
            <w:shd w:fill="F2F2F2" w:color="auto" w:val="clear"/>
            <w:tcMar>
              <w:top w:type="dxa" w:w="80"/>
              <w:left w:type="dxa" w:w="100"/>
              <w:bottom w:type="dxa" w:w="80"/>
              <w:right w:type="dxa" w:w="100"/>
            </w:tcMar>
          </w:tcPr>
          <w:p>
            <w:r>
              <w:rPr>
                <w:b w:val="false"/>
                <w:bCs w:val="false"/>
                <w:color w:val="222222"/>
                <w:sz w:val="20"/>
                <w:szCs w:val="20"/>
              </w:rPr>
              <w:t xml:space="preserve">Serverless, no infra to manage during judging</w:t>
            </w:r>
          </w:p>
        </w:tc>
      </w:tr>
      <w:tr>
        <w:tc>
          <w:tcPr>
            <w:tcW w:type="dxa" w:w="2000"/>
            <w:shd w:fill="FFFFFF" w:color="auto" w:val="clear"/>
            <w:tcMar>
              <w:top w:type="dxa" w:w="80"/>
              <w:left w:type="dxa" w:w="100"/>
              <w:bottom w:type="dxa" w:w="80"/>
              <w:right w:type="dxa" w:w="100"/>
            </w:tcMar>
          </w:tcPr>
          <w:p>
            <w:r>
              <w:rPr>
                <w:b w:val="false"/>
                <w:bCs w:val="false"/>
                <w:color w:val="222222"/>
                <w:sz w:val="20"/>
                <w:szCs w:val="20"/>
              </w:rPr>
              <w:t xml:space="preserve">Hosting</w:t>
            </w:r>
          </w:p>
        </w:tc>
        <w:tc>
          <w:tcPr>
            <w:tcW w:type="dxa" w:w="3800"/>
            <w:shd w:fill="FFFFFF" w:color="auto" w:val="clear"/>
            <w:tcMar>
              <w:top w:type="dxa" w:w="80"/>
              <w:left w:type="dxa" w:w="100"/>
              <w:bottom w:type="dxa" w:w="80"/>
              <w:right w:type="dxa" w:w="100"/>
            </w:tcMar>
          </w:tcPr>
          <w:p>
            <w:r>
              <w:rPr>
                <w:b w:val="false"/>
                <w:bCs w:val="false"/>
                <w:color w:val="222222"/>
                <w:sz w:val="20"/>
                <w:szCs w:val="20"/>
              </w:rPr>
              <w:t xml:space="preserve">Firebase Hosting + Cloud Run/Functions</w:t>
            </w:r>
          </w:p>
        </w:tc>
        <w:tc>
          <w:tcPr>
            <w:tcW w:type="dxa" w:w="3000"/>
            <w:shd w:fill="FFFFFF" w:color="auto" w:val="clear"/>
            <w:tcMar>
              <w:top w:type="dxa" w:w="80"/>
              <w:left w:type="dxa" w:w="100"/>
              <w:bottom w:type="dxa" w:w="80"/>
              <w:right w:type="dxa" w:w="100"/>
            </w:tcMar>
          </w:tcPr>
          <w:p>
            <w:r>
              <w:rPr>
                <w:b w:val="false"/>
                <w:bCs w:val="false"/>
                <w:color w:val="222222"/>
                <w:sz w:val="20"/>
                <w:szCs w:val="20"/>
              </w:rPr>
              <w:t xml:space="preserve">One-command deploy, free tier, HTTPS by default</w:t>
            </w:r>
          </w:p>
        </w:tc>
      </w:tr>
      <w:tr>
        <w:tc>
          <w:tcPr>
            <w:tcW w:type="dxa" w:w="2000"/>
            <w:shd w:fill="F2F2F2" w:color="auto" w:val="clear"/>
            <w:tcMar>
              <w:top w:type="dxa" w:w="80"/>
              <w:left w:type="dxa" w:w="100"/>
              <w:bottom w:type="dxa" w:w="80"/>
              <w:right w:type="dxa" w:w="100"/>
            </w:tcMar>
          </w:tcPr>
          <w:p>
            <w:r>
              <w:rPr>
                <w:b w:val="false"/>
                <w:bCs w:val="false"/>
                <w:color w:val="222222"/>
                <w:sz w:val="20"/>
                <w:szCs w:val="20"/>
              </w:rPr>
              <w:t xml:space="preserve">Testing</w:t>
            </w:r>
          </w:p>
        </w:tc>
        <w:tc>
          <w:tcPr>
            <w:tcW w:type="dxa" w:w="3800"/>
            <w:shd w:fill="F2F2F2" w:color="auto" w:val="clear"/>
            <w:tcMar>
              <w:top w:type="dxa" w:w="80"/>
              <w:left w:type="dxa" w:w="100"/>
              <w:bottom w:type="dxa" w:w="80"/>
              <w:right w:type="dxa" w:w="100"/>
            </w:tcMar>
          </w:tcPr>
          <w:p>
            <w:r>
              <w:rPr>
                <w:b w:val="false"/>
                <w:bCs w:val="false"/>
                <w:color w:val="222222"/>
                <w:sz w:val="20"/>
                <w:szCs w:val="20"/>
              </w:rPr>
              <w:t xml:space="preserve">Jest + Supertest</w:t>
            </w:r>
          </w:p>
        </w:tc>
        <w:tc>
          <w:tcPr>
            <w:tcW w:type="dxa" w:w="3000"/>
            <w:shd w:fill="F2F2F2" w:color="auto" w:val="clear"/>
            <w:tcMar>
              <w:top w:type="dxa" w:w="80"/>
              <w:left w:type="dxa" w:w="100"/>
              <w:bottom w:type="dxa" w:w="80"/>
              <w:right w:type="dxa" w:w="100"/>
            </w:tcMar>
          </w:tcPr>
          <w:p>
            <w:r>
              <w:rPr>
                <w:b w:val="false"/>
                <w:bCs w:val="false"/>
                <w:color w:val="222222"/>
                <w:sz w:val="20"/>
                <w:szCs w:val="20"/>
              </w:rPr>
              <w:t xml:space="preserve">Lightweight unit/integration testing, quick to wire up</w:t>
            </w:r>
          </w:p>
        </w:tc>
      </w:tr>
      <w:tr>
        <w:tc>
          <w:tcPr>
            <w:tcW w:type="dxa" w:w="2000"/>
            <w:shd w:fill="FFFFFF" w:color="auto" w:val="clear"/>
            <w:tcMar>
              <w:top w:type="dxa" w:w="80"/>
              <w:left w:type="dxa" w:w="100"/>
              <w:bottom w:type="dxa" w:w="80"/>
              <w:right w:type="dxa" w:w="100"/>
            </w:tcMar>
          </w:tcPr>
          <w:p>
            <w:r>
              <w:rPr>
                <w:b w:val="false"/>
                <w:bCs w:val="false"/>
                <w:color w:val="222222"/>
                <w:sz w:val="20"/>
                <w:szCs w:val="20"/>
              </w:rPr>
              <w:t xml:space="preserve">Voice/Audio</w:t>
            </w:r>
          </w:p>
        </w:tc>
        <w:tc>
          <w:tcPr>
            <w:tcW w:type="dxa" w:w="3800"/>
            <w:shd w:fill="FFFFFF" w:color="auto" w:val="clear"/>
            <w:tcMar>
              <w:top w:type="dxa" w:w="80"/>
              <w:left w:type="dxa" w:w="100"/>
              <w:bottom w:type="dxa" w:w="80"/>
              <w:right w:type="dxa" w:w="100"/>
            </w:tcMar>
          </w:tcPr>
          <w:p>
            <w:r>
              <w:rPr>
                <w:b w:val="false"/>
                <w:bCs w:val="false"/>
                <w:color w:val="222222"/>
                <w:sz w:val="20"/>
                <w:szCs w:val="20"/>
              </w:rPr>
              <w:t xml:space="preserve">Web Speech API (browser) or Gemini TTS</w:t>
            </w:r>
          </w:p>
        </w:tc>
        <w:tc>
          <w:tcPr>
            <w:tcW w:type="dxa" w:w="3000"/>
            <w:shd w:fill="FFFFFF" w:color="auto" w:val="clear"/>
            <w:tcMar>
              <w:top w:type="dxa" w:w="80"/>
              <w:left w:type="dxa" w:w="100"/>
              <w:bottom w:type="dxa" w:w="80"/>
              <w:right w:type="dxa" w:w="100"/>
            </w:tcMar>
          </w:tcPr>
          <w:p>
            <w:r>
              <w:rPr>
                <w:b w:val="false"/>
                <w:bCs w:val="false"/>
                <w:color w:val="222222"/>
                <w:sz w:val="20"/>
                <w:szCs w:val="20"/>
              </w:rPr>
              <w:t xml:space="preserve">No extra infra needed for demo-grade voice I/O</w:t>
            </w:r>
          </w:p>
        </w:tc>
      </w:tr>
    </w:tbl>
    <w:p>
      <w:r>
        <w:br w:type="page"/>
      </w:r>
    </w:p>
    <w:p>
      <w:pPr>
        <w:pStyle w:val="Heading1"/>
        <w:pBdr>
          <w:bottom w:val="single" w:color="1A2B4C" w:sz="6" w:space="4"/>
        </w:pBdr>
        <w:spacing w:after="160" w:before="360"/>
      </w:pPr>
      <w:r>
        <w:rPr>
          <w:b/>
          <w:bCs/>
          <w:color w:val="1A2B4C"/>
          <w:sz w:val="30"/>
          <w:szCs w:val="30"/>
        </w:rPr>
        <w:t xml:space="preserve">8. Core Data Model (Demo Scope)</w:t>
      </w:r>
    </w:p>
    <w:p>
      <w:pPr>
        <w:spacing w:after="80" w:before="180"/>
      </w:pPr>
      <w:r>
        <w:rPr>
          <w:b/>
          <w:bCs/>
          <w:color w:val="333333"/>
          <w:sz w:val="22"/>
          <w:szCs w:val="22"/>
        </w:rPr>
        <w:t xml:space="preserve">VenueFact</w:t>
      </w:r>
    </w:p>
    <w:p>
      <w:pPr>
        <w:spacing w:after="120"/>
      </w:pPr>
      <w:r>
        <w:rPr>
          <w:rFonts w:ascii="Courier New" w:cs="Courier New" w:eastAsia="Courier New" w:hAnsi="Courier New"/>
          <w:sz w:val="19"/>
          <w:szCs w:val="19"/>
        </w:rPr>
        <w:t xml:space="preserve">{ id, type: 'gate'|'facility'|'route'|'transport', name, zone, description, coordinates, languagesSupported }</w:t>
      </w:r>
    </w:p>
    <w:p>
      <w:pPr>
        <w:spacing w:after="80" w:before="180"/>
      </w:pPr>
      <w:r>
        <w:rPr>
          <w:b/>
          <w:bCs/>
          <w:color w:val="333333"/>
          <w:sz w:val="22"/>
          <w:szCs w:val="22"/>
        </w:rPr>
        <w:t xml:space="preserve">ZoneStatus (simulated feed)</w:t>
      </w:r>
    </w:p>
    <w:p>
      <w:pPr>
        <w:spacing w:after="120"/>
      </w:pPr>
      <w:r>
        <w:rPr>
          <w:rFonts w:ascii="Courier New" w:cs="Courier New" w:eastAsia="Courier New" w:hAnsi="Courier New"/>
          <w:sz w:val="19"/>
          <w:szCs w:val="19"/>
        </w:rPr>
        <w:t xml:space="preserve">{ zoneId, name, occupancyPct, capacity, lastIncident, updatedAt }</w:t>
      </w:r>
    </w:p>
    <w:p>
      <w:pPr>
        <w:spacing w:after="80" w:before="180"/>
      </w:pPr>
      <w:r>
        <w:rPr>
          <w:b/>
          <w:bCs/>
          <w:color w:val="333333"/>
          <w:sz w:val="22"/>
          <w:szCs w:val="22"/>
        </w:rPr>
        <w:t xml:space="preserve">AssistanceRequest</w:t>
      </w:r>
    </w:p>
    <w:p>
      <w:pPr>
        <w:spacing w:after="120"/>
      </w:pPr>
      <w:r>
        <w:rPr>
          <w:rFonts w:ascii="Courier New" w:cs="Courier New" w:eastAsia="Courier New" w:hAnsi="Courier New"/>
          <w:sz w:val="19"/>
          <w:szCs w:val="19"/>
        </w:rPr>
        <w:t xml:space="preserve">{ id, category, description, location, status: 'open'|'in-progress'|'resolved', createdAt }</w:t>
      </w:r>
    </w:p>
    <w:p>
      <w:pPr>
        <w:spacing w:after="80" w:before="180"/>
      </w:pPr>
      <w:r>
        <w:rPr>
          <w:b/>
          <w:bCs/>
          <w:color w:val="333333"/>
          <w:sz w:val="22"/>
          <w:szCs w:val="22"/>
        </w:rPr>
        <w:t xml:space="preserve">ChatLog (for FR-9 efficiency metrics)</w:t>
      </w:r>
    </w:p>
    <w:p>
      <w:pPr>
        <w:spacing w:after="120"/>
      </w:pPr>
      <w:r>
        <w:rPr>
          <w:rFonts w:ascii="Courier New" w:cs="Courier New" w:eastAsia="Courier New" w:hAnsi="Courier New"/>
          <w:sz w:val="19"/>
          <w:szCs w:val="19"/>
        </w:rPr>
        <w:t xml:space="preserve">{ id, promptTokens, responseTokens, latencyMs, language, timestamp }</w:t>
      </w:r>
    </w:p>
    <w:p>
      <w:pPr>
        <w:pStyle w:val="Heading1"/>
        <w:pBdr>
          <w:bottom w:val="single" w:color="1A2B4C" w:sz="6" w:space="4"/>
        </w:pBdr>
        <w:spacing w:after="160" w:before="360"/>
      </w:pPr>
      <w:r>
        <w:rPr>
          <w:b/>
          <w:bCs/>
          <w:color w:val="1A2B4C"/>
          <w:sz w:val="30"/>
          <w:szCs w:val="30"/>
        </w:rPr>
        <w:t xml:space="preserve">9. 3-Day Build Plan</w:t>
      </w:r>
    </w:p>
    <w:p>
      <w:pPr>
        <w:spacing w:after="120"/>
      </w:pPr>
      <w:r>
        <w:rPr>
          <w:sz w:val="21"/>
          <w:szCs w:val="21"/>
        </w:rPr>
        <w:t xml:space="preserve">Module closes in 3d 2h — this plan assumes ~8 focused hours/day across a small team; adjust splits if solo.</w:t>
      </w:r>
    </w:p>
    <w:p>
      <w:pPr>
        <w:pStyle w:val="Heading2"/>
        <w:spacing w:after="120" w:before="260"/>
      </w:pPr>
      <w:r>
        <w:rPr>
          <w:b/>
          <w:bCs/>
          <w:color w:val="2E7D6B"/>
          <w:sz w:val="24"/>
          <w:szCs w:val="24"/>
        </w:rPr>
        <w:t xml:space="preserve">Day 1 — Foundation</w:t>
      </w:r>
    </w:p>
    <w:p>
      <w:pPr>
        <w:pStyle w:val="ListParagraph"/>
        <w:numPr>
          <w:ilvl w:val="0"/>
          <w:numId w:val="3"/>
        </w:numPr>
        <w:spacing w:after="60"/>
      </w:pPr>
      <w:r>
        <w:rPr>
          <w:sz w:val="21"/>
          <w:szCs w:val="21"/>
        </w:rPr>
        <w:t xml:space="preserve">Scaffold repo (frontend + backend), set up env config, deploy a hello-world to Firebase/Cloud Run early so deployment risk is retired on Day 1.</w:t>
      </w:r>
    </w:p>
    <w:p>
      <w:pPr>
        <w:pStyle w:val="ListParagraph"/>
        <w:numPr>
          <w:ilvl w:val="0"/>
          <w:numId w:val="3"/>
        </w:numPr>
        <w:spacing w:after="60"/>
      </w:pPr>
      <w:r>
        <w:rPr>
          <w:sz w:val="21"/>
          <w:szCs w:val="21"/>
        </w:rPr>
        <w:t xml:space="preserve">Build venue-facts JSON + mock-feed generator; wire Gemini API with a basic grounded prompt and confirm end-to-end chat works.</w:t>
      </w:r>
    </w:p>
    <w:p>
      <w:pPr>
        <w:pStyle w:val="ListParagraph"/>
        <w:numPr>
          <w:ilvl w:val="0"/>
          <w:numId w:val="3"/>
        </w:numPr>
        <w:spacing w:after="60"/>
      </w:pPr>
      <w:r>
        <w:rPr>
          <w:sz w:val="21"/>
          <w:szCs w:val="21"/>
        </w:rPr>
        <w:t xml:space="preserve">Set up ESLint/Prettier, Jest, and the rate-limiter middleware skeleton.</w:t>
      </w:r>
    </w:p>
    <w:p>
      <w:pPr>
        <w:pStyle w:val="Heading2"/>
        <w:spacing w:after="120" w:before="260"/>
      </w:pPr>
      <w:r>
        <w:rPr>
          <w:b/>
          <w:bCs/>
          <w:color w:val="2E7D6B"/>
          <w:sz w:val="24"/>
          <w:szCs w:val="24"/>
        </w:rPr>
        <w:t xml:space="preserve">Day 2 — Core Features</w:t>
      </w:r>
    </w:p>
    <w:p>
      <w:pPr>
        <w:pStyle w:val="ListParagraph"/>
        <w:numPr>
          <w:ilvl w:val="0"/>
          <w:numId w:val="3"/>
        </w:numPr>
        <w:spacing w:after="60"/>
      </w:pPr>
      <w:r>
        <w:rPr>
          <w:sz w:val="21"/>
          <w:szCs w:val="21"/>
        </w:rPr>
        <w:t xml:space="preserve">Build crowd dashboard UI + periodic AI-summary job.</w:t>
      </w:r>
    </w:p>
    <w:p>
      <w:pPr>
        <w:pStyle w:val="ListParagraph"/>
        <w:numPr>
          <w:ilvl w:val="0"/>
          <w:numId w:val="3"/>
        </w:numPr>
        <w:spacing w:after="60"/>
      </w:pPr>
      <w:r>
        <w:rPr>
          <w:sz w:val="21"/>
          <w:szCs w:val="21"/>
        </w:rPr>
        <w:t xml:space="preserve">Build Accessibility Mode toggle and audio read-out.</w:t>
      </w:r>
    </w:p>
    <w:p>
      <w:pPr>
        <w:pStyle w:val="ListParagraph"/>
        <w:numPr>
          <w:ilvl w:val="0"/>
          <w:numId w:val="3"/>
        </w:numPr>
        <w:spacing w:after="60"/>
      </w:pPr>
      <w:r>
        <w:rPr>
          <w:sz w:val="21"/>
          <w:szCs w:val="21"/>
        </w:rPr>
        <w:t xml:space="preserve">Build assistance-request flow + Ops Console view.</w:t>
      </w:r>
    </w:p>
    <w:p>
      <w:pPr>
        <w:pStyle w:val="ListParagraph"/>
        <w:numPr>
          <w:ilvl w:val="0"/>
          <w:numId w:val="3"/>
        </w:numPr>
        <w:spacing w:after="60"/>
      </w:pPr>
      <w:r>
        <w:rPr>
          <w:sz w:val="21"/>
          <w:szCs w:val="21"/>
        </w:rPr>
        <w:t xml:space="preserve">Write unit + integration tests as each piece lands (not deferred to Day 3).</w:t>
      </w:r>
    </w:p>
    <w:p>
      <w:pPr>
        <w:pStyle w:val="Heading2"/>
        <w:spacing w:after="120" w:before="260"/>
      </w:pPr>
      <w:r>
        <w:rPr>
          <w:b/>
          <w:bCs/>
          <w:color w:val="2E7D6B"/>
          <w:sz w:val="24"/>
          <w:szCs w:val="24"/>
        </w:rPr>
        <w:t xml:space="preserve">Day 3 — Polish, Harden, Submit</w:t>
      </w:r>
    </w:p>
    <w:p>
      <w:pPr>
        <w:pStyle w:val="ListParagraph"/>
        <w:numPr>
          <w:ilvl w:val="0"/>
          <w:numId w:val="3"/>
        </w:numPr>
        <w:spacing w:after="60"/>
      </w:pPr>
      <w:r>
        <w:rPr>
          <w:sz w:val="21"/>
          <w:szCs w:val="21"/>
        </w:rPr>
        <w:t xml:space="preserve">Add Transport Advisor + broadcast-message generator.</w:t>
      </w:r>
    </w:p>
    <w:p>
      <w:pPr>
        <w:pStyle w:val="ListParagraph"/>
        <w:numPr>
          <w:ilvl w:val="0"/>
          <w:numId w:val="3"/>
        </w:numPr>
        <w:spacing w:after="60"/>
      </w:pPr>
      <w:r>
        <w:rPr>
          <w:sz w:val="21"/>
          <w:szCs w:val="21"/>
        </w:rPr>
        <w:t xml:space="preserve">Security pass: confirm key never reaches client bundle, run npm audit, verify rate limiting under load.</w:t>
      </w:r>
    </w:p>
    <w:p>
      <w:pPr>
        <w:pStyle w:val="ListParagraph"/>
        <w:numPr>
          <w:ilvl w:val="0"/>
          <w:numId w:val="3"/>
        </w:numPr>
        <w:spacing w:after="60"/>
      </w:pPr>
      <w:r>
        <w:rPr>
          <w:sz w:val="21"/>
          <w:szCs w:val="21"/>
        </w:rPr>
        <w:t xml:space="preserve">Accessibility pass: keyboard nav, contrast check, alt text, aria-live check.</w:t>
      </w:r>
    </w:p>
    <w:p>
      <w:pPr>
        <w:pStyle w:val="ListParagraph"/>
        <w:numPr>
          <w:ilvl w:val="0"/>
          <w:numId w:val="3"/>
        </w:numPr>
        <w:spacing w:after="60"/>
      </w:pPr>
      <w:r>
        <w:rPr>
          <w:sz w:val="21"/>
          <w:szCs w:val="21"/>
        </w:rPr>
        <w:t xml:space="preserve">Finalize README, record a 2–3 min demo video as a fallback if live judging has connectivity issues, submit early — don't use the full 3d 2h.</w:t>
      </w:r>
    </w:p>
    <w:p>
      <w:r>
        <w:br w:type="page"/>
      </w:r>
    </w:p>
    <w:p>
      <w:pPr>
        <w:pStyle w:val="Heading1"/>
        <w:pBdr>
          <w:bottom w:val="single" w:color="1A2B4C" w:sz="6" w:space="4"/>
        </w:pBdr>
        <w:spacing w:after="160" w:before="360"/>
      </w:pPr>
      <w:r>
        <w:rPr>
          <w:b/>
          <w:bCs/>
          <w:color w:val="1A2B4C"/>
          <w:sz w:val="30"/>
          <w:szCs w:val="30"/>
        </w:rPr>
        <w:t xml:space="preserve">10. Risks &amp; Mitigations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tblGrid>
      <w:tr>
        <w:trPr>
          <w:tblHeader/>
        </w:trPr>
        <w:tc>
          <w:tcPr>
            <w:tcW w:type="dxa" w:w="3800"/>
            <w:shd w:fill="1A2B4C" w:color="auto" w:val="clear"/>
            <w:tcMar>
              <w:top w:type="dxa" w:w="80"/>
              <w:left w:type="dxa" w:w="100"/>
              <w:bottom w:type="dxa" w:w="80"/>
              <w:right w:type="dxa" w:w="100"/>
            </w:tcMar>
          </w:tcPr>
          <w:p>
            <w:r>
              <w:rPr>
                <w:b/>
                <w:bCs/>
                <w:color w:val="FFFFFF"/>
                <w:sz w:val="20"/>
                <w:szCs w:val="20"/>
              </w:rPr>
              <w:t xml:space="preserve">Risk</w:t>
            </w:r>
          </w:p>
        </w:tc>
        <w:tc>
          <w:tcPr>
            <w:tcW w:type="dxa" w:w="5000"/>
            <w:shd w:fill="1A2B4C" w:color="auto" w:val="clear"/>
            <w:tcMar>
              <w:top w:type="dxa" w:w="80"/>
              <w:left w:type="dxa" w:w="100"/>
              <w:bottom w:type="dxa" w:w="80"/>
              <w:right w:type="dxa" w:w="100"/>
            </w:tcMar>
          </w:tcPr>
          <w:p>
            <w:r>
              <w:rPr>
                <w:b/>
                <w:bCs/>
                <w:color w:val="FFFFFF"/>
                <w:sz w:val="20"/>
                <w:szCs w:val="20"/>
              </w:rPr>
              <w:t xml:space="preserve">Mitigation</w:t>
            </w:r>
          </w:p>
        </w:tc>
      </w:tr>
      <w:tr>
        <w:tc>
          <w:tcPr>
            <w:tcW w:type="dxa" w:w="3800"/>
            <w:shd w:fill="FFFFFF" w:color="auto" w:val="clear"/>
            <w:tcMar>
              <w:top w:type="dxa" w:w="80"/>
              <w:left w:type="dxa" w:w="100"/>
              <w:bottom w:type="dxa" w:w="80"/>
              <w:right w:type="dxa" w:w="100"/>
            </w:tcMar>
          </w:tcPr>
          <w:p>
            <w:r>
              <w:rPr>
                <w:b w:val="false"/>
                <w:bCs w:val="false"/>
                <w:color w:val="222222"/>
                <w:sz w:val="20"/>
                <w:szCs w:val="20"/>
              </w:rPr>
              <w:t xml:space="preserve">Gemini API quota exhausted during judging</w:t>
            </w:r>
          </w:p>
        </w:tc>
        <w:tc>
          <w:tcPr>
            <w:tcW w:type="dxa" w:w="5000"/>
            <w:shd w:fill="FFFFFF" w:color="auto" w:val="clear"/>
            <w:tcMar>
              <w:top w:type="dxa" w:w="80"/>
              <w:left w:type="dxa" w:w="100"/>
              <w:bottom w:type="dxa" w:w="80"/>
              <w:right w:type="dxa" w:w="100"/>
            </w:tcMar>
          </w:tcPr>
          <w:p>
            <w:r>
              <w:rPr>
                <w:b w:val="false"/>
                <w:bCs w:val="false"/>
                <w:color w:val="222222"/>
                <w:sz w:val="20"/>
                <w:szCs w:val="20"/>
              </w:rPr>
              <w:t xml:space="preserve">Cache repeated demo questions; keep a pre-recorded fallback video</w:t>
            </w:r>
          </w:p>
        </w:tc>
      </w:tr>
      <w:tr>
        <w:tc>
          <w:tcPr>
            <w:tcW w:type="dxa" w:w="3800"/>
            <w:shd w:fill="F2F2F2" w:color="auto" w:val="clear"/>
            <w:tcMar>
              <w:top w:type="dxa" w:w="80"/>
              <w:left w:type="dxa" w:w="100"/>
              <w:bottom w:type="dxa" w:w="80"/>
              <w:right w:type="dxa" w:w="100"/>
            </w:tcMar>
          </w:tcPr>
          <w:p>
            <w:r>
              <w:rPr>
                <w:b w:val="false"/>
                <w:bCs w:val="false"/>
                <w:color w:val="222222"/>
                <w:sz w:val="20"/>
                <w:szCs w:val="20"/>
              </w:rPr>
              <w:t xml:space="preserve">Judges perceive mock data as a real integration claim</w:t>
            </w:r>
          </w:p>
        </w:tc>
        <w:tc>
          <w:tcPr>
            <w:tcW w:type="dxa" w:w="5000"/>
            <w:shd w:fill="F2F2F2" w:color="auto" w:val="clear"/>
            <w:tcMar>
              <w:top w:type="dxa" w:w="80"/>
              <w:left w:type="dxa" w:w="100"/>
              <w:bottom w:type="dxa" w:w="80"/>
              <w:right w:type="dxa" w:w="100"/>
            </w:tcMar>
          </w:tcPr>
          <w:p>
            <w:r>
              <w:rPr>
                <w:b w:val="false"/>
                <w:bCs w:val="false"/>
                <w:color w:val="222222"/>
                <w:sz w:val="20"/>
                <w:szCs w:val="20"/>
              </w:rPr>
              <w:t xml:space="preserve">Explicit "Simulated Data" badges in UI + called out in README/pitch</w:t>
            </w:r>
          </w:p>
        </w:tc>
      </w:tr>
      <w:tr>
        <w:tc>
          <w:tcPr>
            <w:tcW w:type="dxa" w:w="3800"/>
            <w:shd w:fill="FFFFFF" w:color="auto" w:val="clear"/>
            <w:tcMar>
              <w:top w:type="dxa" w:w="80"/>
              <w:left w:type="dxa" w:w="100"/>
              <w:bottom w:type="dxa" w:w="80"/>
              <w:right w:type="dxa" w:w="100"/>
            </w:tcMar>
          </w:tcPr>
          <w:p>
            <w:r>
              <w:rPr>
                <w:b w:val="false"/>
                <w:bCs w:val="false"/>
                <w:color w:val="222222"/>
                <w:sz w:val="20"/>
                <w:szCs w:val="20"/>
              </w:rPr>
              <w:t xml:space="preserve">Scope creep beyond 3 days</w:t>
            </w:r>
          </w:p>
        </w:tc>
        <w:tc>
          <w:tcPr>
            <w:tcW w:type="dxa" w:w="5000"/>
            <w:shd w:fill="FFFFFF" w:color="auto" w:val="clear"/>
            <w:tcMar>
              <w:top w:type="dxa" w:w="80"/>
              <w:left w:type="dxa" w:w="100"/>
              <w:bottom w:type="dxa" w:w="80"/>
              <w:right w:type="dxa" w:w="100"/>
            </w:tcMar>
          </w:tcPr>
          <w:p>
            <w:r>
              <w:rPr>
                <w:b w:val="false"/>
                <w:bCs w:val="false"/>
                <w:color w:val="222222"/>
                <w:sz w:val="20"/>
                <w:szCs w:val="20"/>
              </w:rPr>
              <w:t xml:space="preserve">Treat Section 4 "Must" items as the only committed scope; "Should" items are stretch goals</w:t>
            </w:r>
          </w:p>
        </w:tc>
      </w:tr>
      <w:tr>
        <w:tc>
          <w:tcPr>
            <w:tcW w:type="dxa" w:w="3800"/>
            <w:shd w:fill="F2F2F2" w:color="auto" w:val="clear"/>
            <w:tcMar>
              <w:top w:type="dxa" w:w="80"/>
              <w:left w:type="dxa" w:w="100"/>
              <w:bottom w:type="dxa" w:w="80"/>
              <w:right w:type="dxa" w:w="100"/>
            </w:tcMar>
          </w:tcPr>
          <w:p>
            <w:r>
              <w:rPr>
                <w:b w:val="false"/>
                <w:bCs w:val="false"/>
                <w:color w:val="222222"/>
                <w:sz w:val="20"/>
                <w:szCs w:val="20"/>
              </w:rPr>
              <w:t xml:space="preserve">Accessibility features feel bolted-on</w:t>
            </w:r>
          </w:p>
        </w:tc>
        <w:tc>
          <w:tcPr>
            <w:tcW w:type="dxa" w:w="5000"/>
            <w:shd w:fill="F2F2F2" w:color="auto" w:val="clear"/>
            <w:tcMar>
              <w:top w:type="dxa" w:w="80"/>
              <w:left w:type="dxa" w:w="100"/>
              <w:bottom w:type="dxa" w:w="80"/>
              <w:right w:type="dxa" w:w="100"/>
            </w:tcMar>
          </w:tcPr>
          <w:p>
            <w:r>
              <w:rPr>
                <w:b w:val="false"/>
                <w:bCs w:val="false"/>
                <w:color w:val="222222"/>
                <w:sz w:val="20"/>
                <w:szCs w:val="20"/>
              </w:rPr>
              <w:t xml:space="preserve">Build Accessibility Mode on Day 2, not as a Day 3 afterthought</w:t>
            </w:r>
          </w:p>
        </w:tc>
      </w:tr>
      <w:tr>
        <w:tc>
          <w:tcPr>
            <w:tcW w:type="dxa" w:w="3800"/>
            <w:shd w:fill="FFFFFF" w:color="auto" w:val="clear"/>
            <w:tcMar>
              <w:top w:type="dxa" w:w="80"/>
              <w:left w:type="dxa" w:w="100"/>
              <w:bottom w:type="dxa" w:w="80"/>
              <w:right w:type="dxa" w:w="100"/>
            </w:tcMar>
          </w:tcPr>
          <w:p>
            <w:r>
              <w:rPr>
                <w:b w:val="false"/>
                <w:bCs w:val="false"/>
                <w:color w:val="222222"/>
                <w:sz w:val="20"/>
                <w:szCs w:val="20"/>
              </w:rPr>
              <w:t xml:space="preserve">Live network issues during judging</w:t>
            </w:r>
          </w:p>
        </w:tc>
        <w:tc>
          <w:tcPr>
            <w:tcW w:type="dxa" w:w="5000"/>
            <w:shd w:fill="FFFFFF" w:color="auto" w:val="clear"/>
            <w:tcMar>
              <w:top w:type="dxa" w:w="80"/>
              <w:left w:type="dxa" w:w="100"/>
              <w:bottom w:type="dxa" w:w="80"/>
              <w:right w:type="dxa" w:w="100"/>
            </w:tcMar>
          </w:tcPr>
          <w:p>
            <w:r>
              <w:rPr>
                <w:b w:val="false"/>
                <w:bCs w:val="false"/>
                <w:color w:val="222222"/>
                <w:sz w:val="20"/>
                <w:szCs w:val="20"/>
              </w:rPr>
              <w:t xml:space="preserve">Have the recorded demo video ready as backup</w:t>
            </w:r>
          </w:p>
        </w:tc>
      </w:tr>
    </w:tbl>
    <w:p>
      <w:pPr>
        <w:pStyle w:val="Heading1"/>
        <w:pBdr>
          <w:bottom w:val="single" w:color="1A2B4C" w:sz="6" w:space="4"/>
        </w:pBdr>
        <w:spacing w:after="160" w:before="360"/>
      </w:pPr>
      <w:r>
        <w:rPr>
          <w:b/>
          <w:bCs/>
          <w:color w:val="1A2B4C"/>
          <w:sz w:val="30"/>
          <w:szCs w:val="30"/>
        </w:rPr>
        <w:t xml:space="preserve">11. Success Criteria for Top-10 Placement</w:t>
      </w:r>
    </w:p>
    <w:p>
      <w:pPr>
        <w:pStyle w:val="ListParagraph"/>
        <w:numPr>
          <w:ilvl w:val="0"/>
          <w:numId w:val="2"/>
        </w:numPr>
        <w:spacing w:after="60"/>
      </w:pPr>
      <w:r>
        <w:rPr>
          <w:sz w:val="21"/>
          <w:szCs w:val="21"/>
        </w:rPr>
        <w:t xml:space="preserve">Every one of the six judging parameters has at least one visibly demonstrable feature (not just claimed in the pitch).</w:t>
      </w:r>
    </w:p>
    <w:p>
      <w:pPr>
        <w:pStyle w:val="ListParagraph"/>
        <w:numPr>
          <w:ilvl w:val="0"/>
          <w:numId w:val="2"/>
        </w:numPr>
        <w:spacing w:after="60"/>
      </w:pPr>
      <w:r>
        <w:rPr>
          <w:sz w:val="21"/>
          <w:szCs w:val="21"/>
        </w:rPr>
        <w:t xml:space="preserve">The app runs live, end-to-end, in under 60 seconds of setup for a judge testing it themselves.</w:t>
      </w:r>
    </w:p>
    <w:p>
      <w:pPr>
        <w:pStyle w:val="ListParagraph"/>
        <w:numPr>
          <w:ilvl w:val="0"/>
          <w:numId w:val="2"/>
        </w:numPr>
        <w:spacing w:after="60"/>
      </w:pPr>
      <w:r>
        <w:rPr>
          <w:sz w:val="21"/>
          <w:szCs w:val="21"/>
        </w:rPr>
        <w:t xml:space="preserve">The README and in-app labelling make the real-vs-simulated boundary transparent, which reads as engineering maturity rather than a shortfall.</w:t>
      </w:r>
    </w:p>
    <w:p>
      <w:pPr>
        <w:pStyle w:val="ListParagraph"/>
        <w:numPr>
          <w:ilvl w:val="0"/>
          <w:numId w:val="2"/>
        </w:numPr>
        <w:spacing w:after="60"/>
      </w:pPr>
      <w:r>
        <w:rPr>
          <w:sz w:val="21"/>
          <w:szCs w:val="21"/>
        </w:rPr>
        <w:t xml:space="preserve">The demo tells a clear FIFA World Cup 2026 stadium story in under 3 minutes: a fan gets lost → asks StadiumGenie → gets a multilingual, accessible answer → a crowd spike is caught and resolved on the Ops Console.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5A5A5A"/>
        <w:sz w:val="16"/>
        <w:szCs w:val="16"/>
      </w:rPr>
      <w:t xml:space="preserve">StadiumGenie SRS · Challenge 4 – Smart Stadiums &amp; Tournament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2026-07-16T16:21:47.002Z</dcterms:created>
  <dcterms:modified xsi:type="dcterms:W3CDTF">2026-07-16T16:21:47.017Z</dcterms:modified>
</cp:coreProperties>
</file>

<file path=docProps/custom.xml><?xml version="1.0" encoding="utf-8"?>
<Properties xmlns="http://schemas.openxmlformats.org/officeDocument/2006/custom-properties" xmlns:vt="http://schemas.openxmlformats.org/officeDocument/2006/docPropsVTypes"/>
</file>