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Times New Roman" w:hAnsi="Times New Roman"/>
          <w:b/>
          <w:color w:val="14234B"/>
          <w:sz w:val="36"/>
        </w:rPr>
        <w:t>Restoration and Enhancement of Degraded Historical Documents and Manuscripts Using Classical Image Processing and Computer Vision Techniques</w:t>
      </w:r>
    </w:p>
    <w:p>
      <w:pPr>
        <w:spacing w:after="40"/>
        <w:jc w:val="center"/>
      </w:pPr>
      <w:r>
        <w:rPr>
          <w:rFonts w:ascii="Times New Roman" w:hAnsi="Times New Roman"/>
          <w:b/>
          <w:sz w:val="23"/>
        </w:rPr>
        <w:t>Student 1,  Student 2,  Student 3,  Student 4</w:t>
      </w:r>
    </w:p>
    <w:p>
      <w:pPr>
        <w:spacing w:after="40"/>
        <w:jc w:val="center"/>
      </w:pPr>
      <w:r>
        <w:rPr>
          <w:rFonts w:ascii="Times New Roman" w:hAnsi="Times New Roman"/>
          <w:i/>
          <w:sz w:val="20"/>
        </w:rPr>
        <w:t>Department of Computer Science and Engineering</w:t>
        <w:br/>
        <w:t>[University Name], [City], India</w:t>
      </w:r>
    </w:p>
    <w:p>
      <w:pPr>
        <w:spacing w:after="160"/>
        <w:jc w:val="center"/>
      </w:pPr>
      <w:r>
        <w:rPr>
          <w:rFonts w:ascii="Courier New" w:hAnsi="Courier New"/>
          <w:sz w:val="18"/>
        </w:rPr>
        <w:t>{student1, student2, student3, student4}@university.edu</w:t>
      </w:r>
    </w:p>
    <w:p>
      <w:pPr>
        <w:spacing w:after="160"/>
        <w:jc w:val="center"/>
      </w:pPr>
      <w:r>
        <w:rPr>
          <w:color w:val="B4B4B4"/>
          <w:sz w:val="16"/>
        </w:rPr>
        <w:t>―――――――――――――――――――――――――――――――――――――――――――――――――――――――</w:t>
      </w:r>
    </w:p>
    <w:p>
      <w:pPr>
        <w:spacing w:before="80" w:after="60"/>
        <w:jc w:val="center"/>
      </w:pPr>
      <w:r>
        <w:rPr>
          <w:rFonts w:ascii="Times New Roman" w:hAnsi="Times New Roman"/>
          <w:b/>
          <w:i/>
          <w:sz w:val="22"/>
        </w:rPr>
        <w:t>Abstract</w:t>
      </w:r>
    </w:p>
    <w:p>
      <w:pPr>
        <w:spacing w:line="276" w:lineRule="auto" w:after="120"/>
        <w:ind w:left="576" w:right="576"/>
        <w:jc w:val="both"/>
      </w:pPr>
      <w:r>
        <w:rPr>
          <w:rFonts w:ascii="Times New Roman" w:hAnsi="Times New Roman"/>
          <w:i/>
          <w:sz w:val="20"/>
        </w:rPr>
        <w:t>Historical documents and cultural manuscripts preserved in national archives, public libraries, and religious repositories represent irreplaceable intellectual and cultural heritage. However, centuries of exposure to environmental fluctuations, chemical oxidation of acidic paper and iron gall inks, biological fungal infestations, moisture seepage, and mechanical handling have induced severe radiometric and geometric degradation. Common manifestations include pronounced parchment yellowing, non-uniform background illumination, reverse-side ink bleed-through, structural tears, wormholes, rotational skew, and severe contrast loss in faded text strokes. Traditional global image processing methodologies, such as Otsu's thresholding and standard spatial Gaussian filtering, routinely fail in these contexts due to the severe non-stationarity of the background degradation field and the fine topological fragility of handwritten characters.</w:t>
        <w:br/>
        <w:br/>
        <w:t>In this work, we propose, mathematically formulate, and systematically validate a comprehensive, end-to-end, eight-stage digital restoration architecture designed specifically for severely degraded historical manuscripts. The pipeline synergistically integrates: (1) intensity profile projection thresholding for automated scanner bed margin cropping; (2) Radon transform and Hough line horizontal projection variance analysis for sub-degree geometric deskewing; (3) morphological flat-field division utilizing large structuring elements to eliminate non-uniform illumination and persistent yellow stains; (4) edge-preserving spatial denoising via Fast Non-Local Means (NLM) patch filtering and bilateral filtering; (5) Contrast Limited Adaptive Histogram Equalization (CLAHE) computed in the perceptual CIE L*a*b* color space to recover faded characters without amplifying background noise; (6) automated defect mask generation paired with Telea Fast Marching and Navier-Stokes partial differential equation inpainting for structural defect repair; (7) an ultra-fast, constant-time O(1) box-filter formulation of Sauvola local adaptive binarization; and (8) high-frequency unsharp masking combined with morphological dual-operator topological cleaning.</w:t>
        <w:br/>
        <w:br/>
        <w:t>The system is rigorously benchmarked across authentic historical manuscripts from disparate epochs—including the 13th-century Codex Gigas, the 15th-century Gutenberg Bible, the 18th-century United States Constitution, and the 13th-century Magna Carta—as well as synthetic degradation benchmarks exhibiting calibrated noise and geometric warping. Extensive quantitative evaluations utilizing Peak Signal-to-Noise Ratio (PSNR) and the Structural Similarity Index Measure (SSIM), accompanied by qualitative paleographic readability assessments, verify that the proposed system reliably isolates delicate foreground strokes while mapping degraded backgrounds to uniform white. Furthermore, the complete modular pipeline is integrated into an interactive Streamlit graphical web application providing real-time parameter tuning, stage-by-stage visual inspection, multi-algorithm binarization benchmarking, and intensity histogram diagnostics. All algorithms execute in sub-second runtimes on standard consumer multi-core CPUs without requiring dedicated GPU acceleration, establishing a practical, deployable framework for large-scale archival digitization and preservation.</w:t>
      </w:r>
    </w:p>
    <w:p>
      <w:pPr>
        <w:spacing w:after="200"/>
        <w:ind w:left="576" w:right="576"/>
        <w:jc w:val="both"/>
      </w:pPr>
      <w:r>
        <w:rPr>
          <w:rFonts w:ascii="Times New Roman" w:hAnsi="Times New Roman"/>
          <w:b/>
          <w:i/>
          <w:sz w:val="20"/>
        </w:rPr>
        <w:t>Keywords—</w:t>
      </w:r>
      <w:r>
        <w:rPr>
          <w:rFonts w:ascii="Times New Roman" w:hAnsi="Times New Roman"/>
          <w:i/>
          <w:sz w:val="20"/>
        </w:rPr>
        <w:t>Historical Document Restoration, Digital Manuscript Preservation, Sauvola Adaptive Binarization, Morphological Background Division, Fast Non-Local Means, Contrast Limited Adaptive Histogram Equalization (CLAHE), Digital Inpainting, Computer Vision, Streamlit.</w:t>
      </w:r>
    </w:p>
    <w:p>
      <w:pPr>
        <w:keepNext/>
        <w:spacing w:before="280" w:after="120"/>
        <w:jc w:val="center"/>
      </w:pPr>
      <w:r>
        <w:rPr>
          <w:rFonts w:ascii="Times New Roman" w:hAnsi="Times New Roman"/>
          <w:b/>
          <w:color w:val="14234B"/>
          <w:sz w:val="26"/>
        </w:rPr>
        <w:t>I. INTRODUCTION</w:t>
      </w:r>
    </w:p>
    <w:p>
      <w:pPr>
        <w:keepNext/>
        <w:spacing w:before="200" w:after="80"/>
        <w:jc w:val="left"/>
      </w:pPr>
      <w:r>
        <w:rPr>
          <w:rFonts w:ascii="Times New Roman" w:hAnsi="Times New Roman"/>
          <w:b/>
          <w:i/>
          <w:color w:val="1E1E1E"/>
          <w:sz w:val="23"/>
        </w:rPr>
        <w:t>I.A. Background and Motivation</w:t>
      </w:r>
    </w:p>
    <w:p>
      <w:pPr>
        <w:spacing w:line="276" w:lineRule="auto" w:after="80" w:before="0"/>
        <w:ind w:firstLine="360"/>
        <w:jc w:val="both"/>
      </w:pPr>
      <w:r>
        <w:rPr>
          <w:rFonts w:ascii="Times New Roman" w:hAnsi="Times New Roman"/>
          <w:i w:val="0"/>
          <w:sz w:val="22"/>
        </w:rPr>
        <w:t>Centuries of human history, philosophy, scientific discoveries, and literary masterworks remain inscribed upon fragile physical substrates, primarily papyrus, animal parchment (vellum), and early handmade cellulose paper. Preserving and democratizing access to these irreplaceable records has driven massive international digitization campaigns across national libraries, academic institutions, and cultural heritage foundations [9]. High-resolution optical scanning and digital photographic capture represent the foundational first step of this preservation endeavor.</w:t>
      </w:r>
    </w:p>
    <w:p>
      <w:pPr>
        <w:spacing w:line="276" w:lineRule="auto" w:after="80" w:before="0"/>
        <w:ind w:firstLine="360"/>
        <w:jc w:val="both"/>
      </w:pPr>
      <w:r>
        <w:rPr>
          <w:rFonts w:ascii="Times New Roman" w:hAnsi="Times New Roman"/>
          <w:i w:val="0"/>
          <w:sz w:val="22"/>
        </w:rPr>
        <w:t>However, the physical acquisition of ancient texts merely transfers centuries of accumulated degradation into the digital domain. Digital scans of historical manuscripts frequently suffer from composite structural, chemical, and optical impairments that severely impede human paleographic transcription, philological research, and automated Optical Character Recognition (OCR) systems. Standard OCR engines, trained predominantly on clean modern printed typography, exhibit catastrophic failure rates when applied directly to degraded archival scans. Consequently, developing automated, highly robust, and computationally efficient digital image restoration techniques is essential to revitalize historical documents, restore legibility, and enable automated textual knowledge extraction without endangering fragile physical artifacts.</w:t>
      </w:r>
    </w:p>
    <w:p>
      <w:pPr>
        <w:keepNext/>
        <w:spacing w:before="200" w:after="80"/>
        <w:jc w:val="left"/>
      </w:pPr>
      <w:r>
        <w:rPr>
          <w:rFonts w:ascii="Times New Roman" w:hAnsi="Times New Roman"/>
          <w:b/>
          <w:i/>
          <w:color w:val="1E1E1E"/>
          <w:sz w:val="23"/>
        </w:rPr>
        <w:t>I.B. Degradation Taxonomy in Ancient Documents</w:t>
      </w:r>
    </w:p>
    <w:p>
      <w:pPr>
        <w:spacing w:line="276" w:lineRule="auto" w:after="80" w:before="0"/>
        <w:ind w:firstLine="360"/>
        <w:jc w:val="both"/>
      </w:pPr>
      <w:r>
        <w:rPr>
          <w:rFonts w:ascii="Times New Roman" w:hAnsi="Times New Roman"/>
          <w:i w:val="0"/>
          <w:sz w:val="22"/>
        </w:rPr>
        <w:t>Historical manuscripts exhibit a multifaceted spectrum of physical and chemical degradation phenomena, which can be broadly classified into four major categories:</w:t>
      </w:r>
    </w:p>
    <w:p>
      <w:pPr>
        <w:spacing w:line="276" w:lineRule="auto" w:after="80" w:before="0"/>
        <w:ind w:firstLine="360"/>
        <w:jc w:val="both"/>
      </w:pPr>
      <w:r>
        <w:rPr>
          <w:rFonts w:ascii="Times New Roman" w:hAnsi="Times New Roman"/>
          <w:b/>
          <w:sz w:val="22"/>
        </w:rPr>
        <w:t xml:space="preserve">1) Photometric and Colorimetric Degradation: </w:t>
      </w:r>
      <w:r>
        <w:rPr>
          <w:rFonts w:ascii="Times New Roman" w:hAnsi="Times New Roman"/>
          <w:i w:val="0"/>
          <w:sz w:val="22"/>
        </w:rPr>
        <w:t>With exposure to ultraviolet radiation, atmospheric humidity, and acidic oxidation, cellulose fibers and collagen matrices undergo significant yellowing and browning. Chemical decay of acidic iron gall inks causes severe fading, converting once-dark carbon or iron complexes into pale rust-brown strokes whose luminance closely approaches that of the surrounding aged parchment. Furthermore, water seepage and humidity cycles generate complex, dark-rimmed moisture stains and mold blooms that exhibit drastic localized luminance variations.</w:t>
      </w:r>
    </w:p>
    <w:p>
      <w:pPr>
        <w:spacing w:line="276" w:lineRule="auto" w:after="80" w:before="0"/>
        <w:ind w:firstLine="360"/>
        <w:jc w:val="both"/>
      </w:pPr>
      <w:r>
        <w:rPr>
          <w:rFonts w:ascii="Times New Roman" w:hAnsi="Times New Roman"/>
          <w:b/>
          <w:sz w:val="22"/>
        </w:rPr>
        <w:t xml:space="preserve">2) Reverse-Side Bleed-Through and Show-Through: </w:t>
      </w:r>
      <w:r>
        <w:rPr>
          <w:rFonts w:ascii="Times New Roman" w:hAnsi="Times New Roman"/>
          <w:i w:val="0"/>
          <w:sz w:val="22"/>
        </w:rPr>
        <w:t>In ancient manuscripts written on thin or porous parchment, ink pigments gradually migrate through the internal fibrous matrix over hundreds of years. The resulting digital scans display confusing, overlapping cursive strokes originating from the reverse page, creating false foreground artifacts that obscure the primary recto text.</w:t>
      </w:r>
    </w:p>
    <w:p>
      <w:pPr>
        <w:spacing w:line="276" w:lineRule="auto" w:after="80" w:before="0"/>
        <w:ind w:firstLine="360"/>
        <w:jc w:val="both"/>
      </w:pPr>
      <w:r>
        <w:rPr>
          <w:rFonts w:ascii="Times New Roman" w:hAnsi="Times New Roman"/>
          <w:b/>
          <w:sz w:val="22"/>
        </w:rPr>
        <w:t xml:space="preserve">3) Structural and Mechanical Defect Damage: </w:t>
      </w:r>
      <w:r>
        <w:rPr>
          <w:rFonts w:ascii="Times New Roman" w:hAnsi="Times New Roman"/>
          <w:i w:val="0"/>
          <w:sz w:val="22"/>
        </w:rPr>
        <w:t>Physical handling, insect infestation (such as bookworm tunneling), fungal colonization, and mechanical folding over centuries produce physical tears, missing corners, holes, creases, and dark fungal specks scattered throughout the document surface.</w:t>
      </w:r>
    </w:p>
    <w:p>
      <w:pPr>
        <w:spacing w:line="276" w:lineRule="auto" w:after="80" w:before="0"/>
        <w:ind w:firstLine="360"/>
        <w:jc w:val="both"/>
      </w:pPr>
      <w:r>
        <w:rPr>
          <w:rFonts w:ascii="Times New Roman" w:hAnsi="Times New Roman"/>
          <w:b/>
          <w:sz w:val="22"/>
        </w:rPr>
        <w:t xml:space="preserve">4) Digitization and Geometric Artifacts: </w:t>
      </w:r>
      <w:r>
        <w:rPr>
          <w:rFonts w:ascii="Times New Roman" w:hAnsi="Times New Roman"/>
          <w:i w:val="0"/>
          <w:sz w:val="22"/>
        </w:rPr>
        <w:t>Flatbed scanning and photographic capture introduce non-uniform illumination falloff, curvature distortions near the book binding gutters, rotational skew angles resulting from imperfect physical alignment, and heavy dark border margins caused by open scanner beds or contrasting background mounting plates.</w:t>
      </w:r>
    </w:p>
    <w:p>
      <w:pPr>
        <w:keepNext/>
        <w:spacing w:before="200" w:after="80"/>
        <w:jc w:val="left"/>
      </w:pPr>
      <w:r>
        <w:rPr>
          <w:rFonts w:ascii="Times New Roman" w:hAnsi="Times New Roman"/>
          <w:b/>
          <w:i/>
          <w:color w:val="1E1E1E"/>
          <w:sz w:val="23"/>
        </w:rPr>
        <w:t>I.C. Research Challenges in Classical Document Restoration</w:t>
      </w:r>
    </w:p>
    <w:p>
      <w:pPr>
        <w:spacing w:line="276" w:lineRule="auto" w:after="80" w:before="0"/>
        <w:ind w:firstLine="360"/>
        <w:jc w:val="both"/>
      </w:pPr>
      <w:r>
        <w:rPr>
          <w:rFonts w:ascii="Times New Roman" w:hAnsi="Times New Roman"/>
          <w:i w:val="0"/>
          <w:sz w:val="22"/>
        </w:rPr>
        <w:t>Restoring historical documents via computer vision presents unique algorithmic challenges that render standard image processing routines ineffective:</w:t>
      </w:r>
    </w:p>
    <w:p>
      <w:pPr>
        <w:spacing w:line="276" w:lineRule="auto" w:after="80" w:before="0"/>
        <w:ind w:firstLine="360"/>
        <w:jc w:val="both"/>
      </w:pPr>
      <w:r>
        <w:rPr>
          <w:rFonts w:ascii="Times New Roman" w:hAnsi="Times New Roman"/>
          <w:b/>
          <w:sz w:val="22"/>
        </w:rPr>
        <w:t xml:space="preserve">• Failure of Global Thresholding Techniques: </w:t>
      </w:r>
      <w:r>
        <w:rPr>
          <w:rFonts w:ascii="Times New Roman" w:hAnsi="Times New Roman"/>
          <w:i w:val="0"/>
          <w:sz w:val="22"/>
        </w:rPr>
        <w:t>Seminal global thresholding algorithms, most notably Otsu's method [2], rely fundamentally on the assumption of a bimodal intensity histogram, wherein foreground text and background paper form two cleanly separable Gaussian distributions. In degraded historical documents, dark moisture stains, shadows, and aged parchment patches exhibit luminance levels that overlap heavily with genuine ink strokes. Consequently, global thresholding inevitably classifies entire stained background regions as solid black blocks while simultaneously erasing faint, faded script characters.</w:t>
      </w:r>
    </w:p>
    <w:p>
      <w:pPr>
        <w:spacing w:line="276" w:lineRule="auto" w:after="80" w:before="0"/>
        <w:ind w:firstLine="360"/>
        <w:jc w:val="both"/>
      </w:pPr>
      <w:r>
        <w:rPr>
          <w:rFonts w:ascii="Times New Roman" w:hAnsi="Times New Roman"/>
          <w:b/>
          <w:sz w:val="22"/>
        </w:rPr>
        <w:t xml:space="preserve">• Destruction of Stroke Topology by Linear Filters: </w:t>
      </w:r>
      <w:r>
        <w:rPr>
          <w:rFonts w:ascii="Times New Roman" w:hAnsi="Times New Roman"/>
          <w:i w:val="0"/>
          <w:sz w:val="22"/>
        </w:rPr>
        <w:t>Conventional linear spatial filtering (such as standard Gaussian smoothing or mean filtering) treats all spatial frequencies uniformly. While such filters successfully suppress stochastic paper grain noise, they blur the sharp boundary transitions of fine pen strokes, resulting in the severance of thin character loops, the merging of adjacent text lines, and the irreparable loss of character topological connectivity.</w:t>
      </w:r>
    </w:p>
    <w:p>
      <w:pPr>
        <w:spacing w:line="276" w:lineRule="auto" w:after="80" w:before="0"/>
        <w:ind w:firstLine="360"/>
        <w:jc w:val="both"/>
      </w:pPr>
      <w:r>
        <w:rPr>
          <w:rFonts w:ascii="Times New Roman" w:hAnsi="Times New Roman"/>
          <w:b/>
          <w:sz w:val="22"/>
        </w:rPr>
        <w:t xml:space="preserve">• Prohibitive Computational Overhead: </w:t>
      </w:r>
      <w:r>
        <w:rPr>
          <w:rFonts w:ascii="Times New Roman" w:hAnsi="Times New Roman"/>
          <w:i w:val="0"/>
          <w:sz w:val="22"/>
        </w:rPr>
        <w:t>High-resolution archival scans routinely range from 10 to 60 Megapixels. Applying local sliding-window algorithms (such as standard implementations of Niblack or Sauvola thresholding) requires computing neighborhood statistics across millions of window placements. Standard naive implementations scale with O(W²) complexity per pixel, requiring minutes of compute time per page and severely prohibiting practical interactive deployment.</w:t>
      </w:r>
    </w:p>
    <w:p>
      <w:pPr>
        <w:keepNext/>
        <w:spacing w:before="200" w:after="80"/>
        <w:jc w:val="left"/>
      </w:pPr>
      <w:r>
        <w:rPr>
          <w:rFonts w:ascii="Times New Roman" w:hAnsi="Times New Roman"/>
          <w:b/>
          <w:i/>
          <w:color w:val="1E1E1E"/>
          <w:sz w:val="23"/>
        </w:rPr>
        <w:t>I.D. Project Objectives and Scope</w:t>
      </w:r>
    </w:p>
    <w:p>
      <w:pPr>
        <w:spacing w:line="276" w:lineRule="auto" w:after="80" w:before="0"/>
        <w:ind w:firstLine="360"/>
        <w:jc w:val="both"/>
      </w:pPr>
      <w:r>
        <w:rPr>
          <w:rFonts w:ascii="Times New Roman" w:hAnsi="Times New Roman"/>
          <w:i w:val="0"/>
          <w:sz w:val="22"/>
        </w:rPr>
        <w:t>To overcome the aforementioned challenges, this research investigation formulates, implements, and evaluates an end-to-end digital restoration framework tailored for historical manuscripts. The specific contributions and project objectives are:</w:t>
      </w:r>
    </w:p>
    <w:p>
      <w:pPr>
        <w:spacing w:line="276" w:lineRule="auto" w:after="80" w:before="0"/>
        <w:ind w:firstLine="360"/>
        <w:jc w:val="both"/>
      </w:pPr>
      <w:r>
        <w:rPr>
          <w:rFonts w:ascii="Times New Roman" w:hAnsi="Times New Roman"/>
          <w:b/>
          <w:sz w:val="22"/>
        </w:rPr>
        <w:t xml:space="preserve">1) Modular Eight-Stage Architecture: </w:t>
      </w:r>
      <w:r>
        <w:rPr>
          <w:rFonts w:ascii="Times New Roman" w:hAnsi="Times New Roman"/>
          <w:i w:val="0"/>
          <w:sz w:val="22"/>
        </w:rPr>
        <w:t>Formulate an end-to-end, multi-stage restoration pipeline combining boundary cropping, geometric deskewing, flat-field morphological illumination division, edge-preserving denoising, perceptual CLAHE contrast enhancement, digital inpainting, adaptive binarization, and morphological post-processing.</w:t>
      </w:r>
    </w:p>
    <w:p>
      <w:pPr>
        <w:spacing w:line="276" w:lineRule="auto" w:after="80" w:before="0"/>
        <w:ind w:firstLine="360"/>
        <w:jc w:val="both"/>
      </w:pPr>
      <w:r>
        <w:rPr>
          <w:rFonts w:ascii="Times New Roman" w:hAnsi="Times New Roman"/>
          <w:b/>
          <w:sz w:val="22"/>
        </w:rPr>
        <w:t xml:space="preserve">2) Constant-Time O(1) Sauvola Binarization: </w:t>
      </w:r>
      <w:r>
        <w:rPr>
          <w:rFonts w:ascii="Times New Roman" w:hAnsi="Times New Roman"/>
          <w:i w:val="0"/>
          <w:sz w:val="22"/>
        </w:rPr>
        <w:t>Implement a high-speed, box-filter formulation of the Sauvola local adaptive thresholding algorithm that decouples computational execution time from window scale, enabling sub-second processing of multi-megapixel scans on commodity hardware.</w:t>
      </w:r>
    </w:p>
    <w:p>
      <w:pPr>
        <w:spacing w:line="276" w:lineRule="auto" w:after="80" w:before="0"/>
        <w:ind w:firstLine="360"/>
        <w:jc w:val="both"/>
      </w:pPr>
      <w:r>
        <w:rPr>
          <w:rFonts w:ascii="Times New Roman" w:hAnsi="Times New Roman"/>
          <w:b/>
          <w:sz w:val="22"/>
        </w:rPr>
        <w:t xml:space="preserve">3) Multi-Epoch Historical Validation: </w:t>
      </w:r>
      <w:r>
        <w:rPr>
          <w:rFonts w:ascii="Times New Roman" w:hAnsi="Times New Roman"/>
          <w:i w:val="0"/>
          <w:sz w:val="22"/>
        </w:rPr>
        <w:t>Empirically evaluate the pipeline across authentic manuscripts spanning the 13th to 18th centuries (medieval calligraphy, Renaissance movable type, colonial handwritten cursive, and Latin legal parchment) alongside calibrated synthetic benchmarks.</w:t>
      </w:r>
    </w:p>
    <w:p>
      <w:pPr>
        <w:spacing w:line="276" w:lineRule="auto" w:after="80" w:before="0"/>
        <w:ind w:firstLine="360"/>
        <w:jc w:val="both"/>
      </w:pPr>
      <w:r>
        <w:rPr>
          <w:rFonts w:ascii="Times New Roman" w:hAnsi="Times New Roman"/>
          <w:b/>
          <w:sz w:val="22"/>
        </w:rPr>
        <w:t xml:space="preserve">4) Rigorous Quantitative and Qualitative Diagnostics: </w:t>
      </w:r>
      <w:r>
        <w:rPr>
          <w:rFonts w:ascii="Times New Roman" w:hAnsi="Times New Roman"/>
          <w:i w:val="0"/>
          <w:sz w:val="22"/>
        </w:rPr>
        <w:t>Measure restoration efficacy using Peak Signal-to-Noise Ratio (PSNR) and Structural Similarity Index Measure (SSIM), coupled with pixel intensity histogram analysis and binarization ablation matrices.</w:t>
      </w:r>
    </w:p>
    <w:p>
      <w:pPr>
        <w:spacing w:line="276" w:lineRule="auto" w:after="80" w:before="0"/>
        <w:ind w:firstLine="360"/>
        <w:jc w:val="both"/>
      </w:pPr>
      <w:r>
        <w:rPr>
          <w:rFonts w:ascii="Times New Roman" w:hAnsi="Times New Roman"/>
          <w:b/>
          <w:sz w:val="22"/>
        </w:rPr>
        <w:t xml:space="preserve">5) Interactive Production-Grade Web Application: </w:t>
      </w:r>
      <w:r>
        <w:rPr>
          <w:rFonts w:ascii="Times New Roman" w:hAnsi="Times New Roman"/>
          <w:i w:val="0"/>
          <w:sz w:val="22"/>
        </w:rPr>
        <w:t>Deliver a fully interactive Streamlit graphical dashboard featuring real-time stage inspection, parameter tuning sliders, split-view Juxtapose image comparisons, and high-resolution export functionality.</w:t>
      </w:r>
    </w:p>
    <w:p>
      <w:pPr>
        <w:keepNext/>
        <w:spacing w:before="280" w:after="120"/>
        <w:jc w:val="center"/>
      </w:pPr>
      <w:r>
        <w:rPr>
          <w:rFonts w:ascii="Times New Roman" w:hAnsi="Times New Roman"/>
          <w:b/>
          <w:color w:val="14234B"/>
          <w:sz w:val="26"/>
        </w:rPr>
        <w:t>II. METHODOLOGY</w:t>
      </w:r>
    </w:p>
    <w:p>
      <w:pPr>
        <w:spacing w:line="276" w:lineRule="auto" w:after="80" w:before="0"/>
        <w:ind w:firstLine="360"/>
        <w:jc w:val="both"/>
      </w:pPr>
      <w:r>
        <w:rPr>
          <w:rFonts w:ascii="Times New Roman" w:hAnsi="Times New Roman"/>
          <w:i w:val="0"/>
          <w:sz w:val="22"/>
        </w:rPr>
        <w:t>The proposed document restoration architecture is structured as a sequential eight-stage pipeline, designed with a fluent builder pattern to allow independent execution, parameter customization, and stage ablation. Each stage targets a specific physical or radiometric defect category in the input document.</w:t>
      </w:r>
    </w:p>
    <w:p>
      <w:pPr>
        <w:keepNext/>
        <w:spacing w:before="200" w:after="80"/>
        <w:jc w:val="left"/>
      </w:pPr>
      <w:r>
        <w:rPr>
          <w:rFonts w:ascii="Times New Roman" w:hAnsi="Times New Roman"/>
          <w:b/>
          <w:i/>
          <w:color w:val="1E1E1E"/>
          <w:sz w:val="23"/>
        </w:rPr>
        <w:t>II.A. Stage 1: Document Boundary Detection and Margin Cropping</w:t>
      </w:r>
    </w:p>
    <w:p>
      <w:pPr>
        <w:spacing w:line="276" w:lineRule="auto" w:after="80" w:before="0"/>
        <w:ind w:firstLine="360"/>
        <w:jc w:val="both"/>
      </w:pPr>
      <w:r>
        <w:rPr>
          <w:rFonts w:ascii="Times New Roman" w:hAnsi="Times New Roman"/>
          <w:i w:val="0"/>
          <w:sz w:val="22"/>
        </w:rPr>
        <w:t>Raw archival scans frequently contain extensive dark or black scanner bed margins that corrupt global image statistics, skew intensity histograms, and introduce severe boundary discontinuity artifacts during spatial convolution. Let I(x, y) represent the input image with height H and width W. We convert I to a grayscale luminance representation Ig(x, y) and compute the horizontal row-wise and vertical column-wise mean intensity projection profiles:</w:t>
      </w:r>
    </w:p>
    <w:p>
      <w:pPr>
        <w:spacing w:before="80" w:after="80"/>
        <w:jc w:val="center"/>
      </w:pPr>
      <w:r>
        <w:rPr>
          <w:rFonts w:ascii="Times New Roman" w:hAnsi="Times New Roman"/>
          <w:i/>
          <w:sz w:val="21"/>
        </w:rPr>
        <w:t>μ_row(y) = (1 / W) Σ_{x=0}^{W-1} Ig(x, y),     μ_col(x) = (1 / H) Σ_{y=0}^{H-1} Ig(x, y)</w:t>
      </w:r>
    </w:p>
    <w:p>
      <w:pPr>
        <w:spacing w:line="276" w:lineRule="auto" w:after="80" w:before="0"/>
        <w:ind w:firstLine="360"/>
        <w:jc w:val="both"/>
      </w:pPr>
      <w:r>
        <w:rPr>
          <w:rFonts w:ascii="Times New Roman" w:hAnsi="Times New Roman"/>
          <w:i w:val="0"/>
          <w:sz w:val="22"/>
        </w:rPr>
        <w:t>Dark scanner margins produce profile averages that fall below a designated background intensity threshold T_margin (empirically calibrated to T_margin = 10). The active document boundary indices are determined by:</w:t>
      </w:r>
    </w:p>
    <w:p>
      <w:pPr>
        <w:spacing w:before="80" w:after="80"/>
        <w:jc w:val="center"/>
      </w:pPr>
      <w:r>
        <w:rPr>
          <w:rFonts w:ascii="Times New Roman" w:hAnsi="Times New Roman"/>
          <w:i/>
          <w:sz w:val="21"/>
        </w:rPr>
        <w:t>y_min = min{y | μ_row(y) &gt; T_margin},   y_max = max{y | μ_row(y) &gt; T_margin}</w:t>
      </w:r>
    </w:p>
    <w:p>
      <w:pPr>
        <w:spacing w:before="80" w:after="80"/>
        <w:jc w:val="center"/>
      </w:pPr>
      <w:r>
        <w:rPr>
          <w:rFonts w:ascii="Times New Roman" w:hAnsi="Times New Roman"/>
          <w:i/>
          <w:sz w:val="21"/>
        </w:rPr>
        <w:t>x_min = min{x | μ_col(x) &gt; T_margin},   x_max = max{x | μ_col(x) &gt; T_margin}</w:t>
      </w:r>
    </w:p>
    <w:p>
      <w:pPr>
        <w:spacing w:line="276" w:lineRule="auto" w:after="80" w:before="0"/>
        <w:ind w:firstLine="360"/>
        <w:jc w:val="both"/>
      </w:pPr>
      <w:r>
        <w:rPr>
          <w:rFonts w:ascii="Times New Roman" w:hAnsi="Times New Roman"/>
          <w:i w:val="0"/>
          <w:sz w:val="22"/>
        </w:rPr>
        <w:t>To ensure that peripheral characters located near the document edge are never clipped, a safety margin padding p = 5 pixels is applied to the coordinates: [y_min - p, y_max + p] and [x_min - p, x_max + p]. The cropped document sub-image is then forwarded to subsequent stages.</w:t>
      </w:r>
    </w:p>
    <w:p>
      <w:pPr>
        <w:keepNext/>
        <w:spacing w:before="200" w:after="80"/>
        <w:jc w:val="left"/>
      </w:pPr>
      <w:r>
        <w:rPr>
          <w:rFonts w:ascii="Times New Roman" w:hAnsi="Times New Roman"/>
          <w:b/>
          <w:i/>
          <w:color w:val="1E1E1E"/>
          <w:sz w:val="23"/>
        </w:rPr>
        <w:t>II.B. Stage 2: Geometric Rectification and Deskewing</w:t>
      </w:r>
    </w:p>
    <w:p>
      <w:pPr>
        <w:spacing w:line="276" w:lineRule="auto" w:after="80" w:before="0"/>
        <w:ind w:firstLine="360"/>
        <w:jc w:val="both"/>
      </w:pPr>
      <w:r>
        <w:rPr>
          <w:rFonts w:ascii="Times New Roman" w:hAnsi="Times New Roman"/>
          <w:i w:val="0"/>
          <w:sz w:val="22"/>
        </w:rPr>
        <w:t>Physical documents placed on flatbed scanners or captured via handheld cameras exhibit angular orientation errors. Even small skew angles (θ ≥ 1.5°) degrade the performance of line segmentation algorithms and horizontal projection profiles. We implement a primary skew detection mechanism based on horizontal projection profile variance (Radon transform approximation), supplemented by a Hough Line Transform fallback [3].</w:t>
      </w:r>
    </w:p>
    <w:p>
      <w:pPr>
        <w:spacing w:line="276" w:lineRule="auto" w:after="80" w:before="0"/>
        <w:ind w:firstLine="360"/>
        <w:jc w:val="both"/>
      </w:pPr>
      <w:r>
        <w:rPr>
          <w:rFonts w:ascii="Times New Roman" w:hAnsi="Times New Roman"/>
          <w:i w:val="0"/>
          <w:sz w:val="22"/>
        </w:rPr>
        <w:t>For a discrete set of candidate angles θ ∈ [-45°, +45°] sampled at a resolution of 0.5°, the image is virtually rotated, and the horizontal projection histogram is computed by summing pixel intensities along each row:</w:t>
      </w:r>
    </w:p>
    <w:p>
      <w:pPr>
        <w:spacing w:before="80" w:after="80"/>
        <w:jc w:val="center"/>
      </w:pPr>
      <w:r>
        <w:rPr>
          <w:rFonts w:ascii="Times New Roman" w:hAnsi="Times New Roman"/>
          <w:i/>
          <w:sz w:val="21"/>
        </w:rPr>
        <w:t>P_θ(y) = Σ_x I_{rotated, θ}(x, y)</w:t>
      </w:r>
    </w:p>
    <w:p>
      <w:pPr>
        <w:spacing w:line="276" w:lineRule="auto" w:after="80" w:before="0"/>
        <w:ind w:firstLine="360"/>
        <w:jc w:val="both"/>
      </w:pPr>
      <w:r>
        <w:rPr>
          <w:rFonts w:ascii="Times New Roman" w:hAnsi="Times New Roman"/>
          <w:i w:val="0"/>
          <w:sz w:val="22"/>
        </w:rPr>
        <w:t>When the document is perfectly aligned with horizontal text lines, alternating rows of dark characters and bright interline spaces produce sharp peaks and deep troughs in P_θ(y), maximizing the sample variance. Thus, the optimal deskew angle θ* satisfies:</w:t>
      </w:r>
    </w:p>
    <w:p>
      <w:pPr>
        <w:spacing w:before="80" w:after="80"/>
        <w:jc w:val="center"/>
      </w:pPr>
      <w:r>
        <w:rPr>
          <w:rFonts w:ascii="Times New Roman" w:hAnsi="Times New Roman"/>
          <w:i/>
          <w:sz w:val="21"/>
        </w:rPr>
        <w:t>θ* = argmax_θ Var(P_θ) = argmax_θ [ (1 / H_θ) Σ_y ( P_θ(y) - P̄_θ )² ]</w:t>
      </w:r>
    </w:p>
    <w:p>
      <w:pPr>
        <w:spacing w:line="276" w:lineRule="auto" w:after="80" w:before="0"/>
        <w:ind w:firstLine="360"/>
        <w:jc w:val="both"/>
      </w:pPr>
      <w:r>
        <w:rPr>
          <w:rFonts w:ascii="Times New Roman" w:hAnsi="Times New Roman"/>
          <w:i w:val="0"/>
          <w:sz w:val="22"/>
        </w:rPr>
        <w:t>Upon determining θ*, geometric rectification is executed by computing the 2D affine rotation matrix M centered at (W/2, H/2). The image is warped using bicubic spline interpolation (INTER_CUBIC) with border extrapolation assigned to constant white (255), preventing triangular black corner artifacts from contaminating subsequent processing.</w:t>
      </w:r>
    </w:p>
    <w:p>
      <w:pPr>
        <w:keepNext/>
        <w:spacing w:before="200" w:after="80"/>
        <w:jc w:val="left"/>
      </w:pPr>
      <w:r>
        <w:rPr>
          <w:rFonts w:ascii="Times New Roman" w:hAnsi="Times New Roman"/>
          <w:b/>
          <w:i/>
          <w:color w:val="1E1E1E"/>
          <w:sz w:val="23"/>
        </w:rPr>
        <w:t>II.C. Stage 3: Illumination Normalization via Morphological Background Division</w:t>
      </w:r>
    </w:p>
    <w:p>
      <w:pPr>
        <w:spacing w:line="276" w:lineRule="auto" w:after="80" w:before="0"/>
        <w:ind w:firstLine="360"/>
        <w:jc w:val="both"/>
      </w:pPr>
      <w:r>
        <w:rPr>
          <w:rFonts w:ascii="Times New Roman" w:hAnsi="Times New Roman"/>
          <w:i w:val="0"/>
          <w:sz w:val="22"/>
        </w:rPr>
        <w:t>Historical parchment exhibits severe low-frequency spatial degradation: gradual illumination falloff, heavy yellowing, chemical browning, and dark moisture rings. In contrast, foreground text characters constitute high-frequency spatial structures. Standard spatial high-pass filtering amplifies high-frequency paper grain and introduces ringing artifacts around strokes. We employ Morphological Flat-Field Division.</w:t>
      </w:r>
    </w:p>
    <w:p>
      <w:pPr>
        <w:spacing w:line="276" w:lineRule="auto" w:after="80" w:before="0"/>
        <w:ind w:firstLine="360"/>
        <w:jc w:val="both"/>
      </w:pPr>
      <w:r>
        <w:rPr>
          <w:rFonts w:ascii="Times New Roman" w:hAnsi="Times New Roman"/>
          <w:i w:val="0"/>
          <w:sz w:val="22"/>
        </w:rPr>
        <w:t>A two-dimensional rectangular structuring element S_{k×k} is defined with kernel dimension k = 51 pixels, chosen such that k substantially exceeds the maximum character stroke width and font height in the document. Morphological closing is executed on the grayscale image Ig:</w:t>
      </w:r>
    </w:p>
    <w:p>
      <w:pPr>
        <w:spacing w:before="80" w:after="80"/>
        <w:jc w:val="center"/>
      </w:pPr>
      <w:r>
        <w:rPr>
          <w:rFonts w:ascii="Times New Roman" w:hAnsi="Times New Roman"/>
          <w:i/>
          <w:sz w:val="21"/>
        </w:rPr>
        <w:t>B(x, y) = (Ig • S)(x, y) = ((Ig ⊕ S) ⊖ S)(x, y)</w:t>
      </w:r>
    </w:p>
    <w:p>
      <w:pPr>
        <w:spacing w:line="276" w:lineRule="auto" w:after="80" w:before="0"/>
        <w:ind w:firstLine="360"/>
        <w:jc w:val="both"/>
      </w:pPr>
      <w:r>
        <w:rPr>
          <w:rFonts w:ascii="Times New Roman" w:hAnsi="Times New Roman"/>
          <w:i w:val="0"/>
          <w:sz w:val="22"/>
        </w:rPr>
        <w:t>Because the structuring element is larger than any individual text character, the morphological dilation bridges and fills in all dark ink strokes with surrounding paper luminance, while the subsequent erosion restores the large-scale illumination background surface B(x, y).</w:t>
      </w:r>
    </w:p>
    <w:p>
      <w:pPr>
        <w:spacing w:line="276" w:lineRule="auto" w:after="80" w:before="0"/>
        <w:ind w:firstLine="360"/>
        <w:jc w:val="both"/>
      </w:pPr>
      <w:r>
        <w:rPr>
          <w:rFonts w:ascii="Times New Roman" w:hAnsi="Times New Roman"/>
          <w:i w:val="0"/>
          <w:sz w:val="22"/>
        </w:rPr>
        <w:t>The original image is then normalized via point-wise algebraic division by the background estimate:</w:t>
      </w:r>
    </w:p>
    <w:p>
      <w:pPr>
        <w:spacing w:before="80" w:after="80"/>
        <w:jc w:val="center"/>
      </w:pPr>
      <w:r>
        <w:rPr>
          <w:rFonts w:ascii="Times New Roman" w:hAnsi="Times New Roman"/>
          <w:i/>
          <w:sz w:val="21"/>
        </w:rPr>
        <w:t>I_norm(x, y) = clip( ( Ig(x, y) / max(B(x, y), 1.0) ) × 255.0,  0,  255 )</w:t>
      </w:r>
    </w:p>
    <w:p>
      <w:pPr>
        <w:spacing w:line="276" w:lineRule="auto" w:after="80" w:before="0"/>
        <w:ind w:firstLine="360"/>
        <w:jc w:val="both"/>
      </w:pPr>
      <w:r>
        <w:rPr>
          <w:rFonts w:ascii="Times New Roman" w:hAnsi="Times New Roman"/>
          <w:i w:val="0"/>
          <w:sz w:val="22"/>
        </w:rPr>
        <w:t>In regions where the paper is heavily stained or dark, both Ig(x, y) and B(x, y) exhibit proportionally lower values, so their ratio approaches 1.0, scaling to pure white (255). Conversely, ink strokes remain significantly darker than B(x, y), preserving stroke integrity while flattening background yellowing to uniform white.</w:t>
      </w:r>
    </w:p>
    <w:p>
      <w:pPr>
        <w:keepNext/>
        <w:spacing w:before="200" w:after="80"/>
        <w:jc w:val="left"/>
      </w:pPr>
      <w:r>
        <w:rPr>
          <w:rFonts w:ascii="Times New Roman" w:hAnsi="Times New Roman"/>
          <w:b/>
          <w:i/>
          <w:color w:val="1E1E1E"/>
          <w:sz w:val="23"/>
        </w:rPr>
        <w:t>II.D. Stage 4: Spatial Denoising and Paper Grain Suppression</w:t>
      </w:r>
    </w:p>
    <w:p>
      <w:pPr>
        <w:spacing w:line="276" w:lineRule="auto" w:after="80" w:before="0"/>
        <w:ind w:firstLine="360"/>
        <w:jc w:val="both"/>
      </w:pPr>
      <w:r>
        <w:rPr>
          <w:rFonts w:ascii="Times New Roman" w:hAnsi="Times New Roman"/>
          <w:i w:val="0"/>
          <w:sz w:val="22"/>
        </w:rPr>
        <w:t>Aged documents exhibit stochastic high-frequency paper grain noise, dust specks, and scanner sensor noise. Applying conventional linear Gaussian smoothing blurs fine calligraphy serifs and weakens stroke boundaries. We incorporate two complementary edge-preserving spatial filtering regimes:</w:t>
      </w:r>
    </w:p>
    <w:p>
      <w:pPr>
        <w:spacing w:line="276" w:lineRule="auto" w:after="80" w:before="0"/>
        <w:ind w:firstLine="360"/>
        <w:jc w:val="both"/>
      </w:pPr>
      <w:r>
        <w:rPr>
          <w:rFonts w:ascii="Times New Roman" w:hAnsi="Times New Roman"/>
          <w:b/>
          <w:sz w:val="22"/>
        </w:rPr>
        <w:t xml:space="preserve">1) Fast Non-Local Means (NLM) Filtering [7]: </w:t>
      </w:r>
      <w:r>
        <w:rPr>
          <w:rFonts w:ascii="Times New Roman" w:hAnsi="Times New Roman"/>
          <w:i w:val="0"/>
          <w:sz w:val="22"/>
        </w:rPr>
        <w:t>Rather than averaging adjacent spatial neighbors, NLM calculates pixel replacement values based on the structural similarity of image patches across a broader search window Ω. For coordinate p, the filtered intensity Î(p) is:</w:t>
      </w:r>
    </w:p>
    <w:p>
      <w:pPr>
        <w:spacing w:before="80" w:after="80"/>
        <w:jc w:val="center"/>
      </w:pPr>
      <w:r>
        <w:rPr>
          <w:rFonts w:ascii="Times New Roman" w:hAnsi="Times New Roman"/>
          <w:i/>
          <w:sz w:val="21"/>
        </w:rPr>
        <w:t>Î(p) = (1 / Z(p)) Σ_{q ∈ Ω} I(q) exp( -‖V(p) - V(q)‖² / h² )</w:t>
      </w:r>
    </w:p>
    <w:p>
      <w:pPr>
        <w:spacing w:line="276" w:lineRule="auto" w:after="80" w:before="0"/>
        <w:ind w:firstLine="360"/>
        <w:jc w:val="both"/>
      </w:pPr>
      <w:r>
        <w:rPr>
          <w:rFonts w:ascii="Times New Roman" w:hAnsi="Times New Roman"/>
          <w:i w:val="0"/>
          <w:sz w:val="22"/>
        </w:rPr>
        <w:t>where V(p) and V(q) denote local intensity patches (7×7) centered at pixels p and q, h denotes the filtering parameter (h = 10), and Z(p) is the partition normalization factor. For color scans, distance is evaluated across all three color channels, effectively eliminating chromatic paper noise.</w:t>
      </w:r>
    </w:p>
    <w:p>
      <w:pPr>
        <w:spacing w:line="276" w:lineRule="auto" w:after="80" w:before="0"/>
        <w:ind w:firstLine="360"/>
        <w:jc w:val="both"/>
      </w:pPr>
      <w:r>
        <w:rPr>
          <w:rFonts w:ascii="Times New Roman" w:hAnsi="Times New Roman"/>
          <w:b/>
          <w:sz w:val="22"/>
        </w:rPr>
        <w:t xml:space="preserve">2) Bilateral Filtering [8]: </w:t>
      </w:r>
      <w:r>
        <w:rPr>
          <w:rFonts w:ascii="Times New Roman" w:hAnsi="Times New Roman"/>
          <w:i w:val="0"/>
          <w:sz w:val="22"/>
        </w:rPr>
        <w:t>Bilateral filtering replaces each pixel with a weighted average of nearby pixels, where weights depend on both spatial Euclidean distance and photometric intensity differences:</w:t>
      </w:r>
    </w:p>
    <w:p>
      <w:pPr>
        <w:spacing w:before="80" w:after="80"/>
        <w:jc w:val="center"/>
      </w:pPr>
      <w:r>
        <w:rPr>
          <w:rFonts w:ascii="Times New Roman" w:hAnsi="Times New Roman"/>
          <w:i/>
          <w:sz w:val="21"/>
        </w:rPr>
        <w:t>BF[I]_p = (1 / W_p) Σ_{q ∈ S} I_q · exp( -‖p - q‖² / 2σ_s² ) · exp( -|I_p - I_q|² / 2σ_r² )</w:t>
      </w:r>
    </w:p>
    <w:p>
      <w:pPr>
        <w:spacing w:line="276" w:lineRule="auto" w:after="80" w:before="0"/>
        <w:ind w:firstLine="360"/>
        <w:jc w:val="both"/>
      </w:pPr>
      <w:r>
        <w:rPr>
          <w:rFonts w:ascii="Times New Roman" w:hAnsi="Times New Roman"/>
          <w:i w:val="0"/>
          <w:sz w:val="22"/>
        </w:rPr>
        <w:t>where σ_s controls spatial proximity (neighborhood diameter d = 5), σ_r controls radiometric range selectivity (σ_r = 50), and W_p is the normalizing factor. This smooths uniform parchment textures while strictly preserving sharp text edges.</w:t>
      </w:r>
    </w:p>
    <w:p>
      <w:pPr>
        <w:keepNext/>
        <w:spacing w:before="200" w:after="80"/>
        <w:jc w:val="left"/>
      </w:pPr>
      <w:r>
        <w:rPr>
          <w:rFonts w:ascii="Times New Roman" w:hAnsi="Times New Roman"/>
          <w:b/>
          <w:i/>
          <w:color w:val="1E1E1E"/>
          <w:sz w:val="23"/>
        </w:rPr>
        <w:t>II.E. Stage 5: Local Contrast Enhancement (CLAHE)</w:t>
      </w:r>
    </w:p>
    <w:p>
      <w:pPr>
        <w:spacing w:line="276" w:lineRule="auto" w:after="80" w:before="0"/>
        <w:ind w:firstLine="360"/>
        <w:jc w:val="both"/>
      </w:pPr>
      <w:r>
        <w:rPr>
          <w:rFonts w:ascii="Times New Roman" w:hAnsi="Times New Roman"/>
          <w:i w:val="0"/>
          <w:sz w:val="22"/>
        </w:rPr>
        <w:t>Faded historical inks exhibit low dynamic range against aged parchment. Global histogram equalization frequently over-saturates bright regions and amplifies background noise. We apply Contrast Limited Adaptive Histogram Equalization (CLAHE) [6].</w:t>
      </w:r>
    </w:p>
    <w:p>
      <w:pPr>
        <w:spacing w:line="276" w:lineRule="auto" w:after="80" w:before="0"/>
        <w:ind w:firstLine="360"/>
        <w:jc w:val="both"/>
      </w:pPr>
      <w:r>
        <w:rPr>
          <w:rFonts w:ascii="Times New Roman" w:hAnsi="Times New Roman"/>
          <w:i w:val="0"/>
          <w:sz w:val="22"/>
        </w:rPr>
        <w:t>For color documents, the image is transformed from RGB into the device-independent CIE L*a*b* color space. Processing is confined exclusively to the luminance channel (L*), leaving color chromaticity channels (a*, b*) unaltered to prevent color shifting:</w:t>
        <w:br/>
        <w:t>1. The luminance image is partitioned into an 8×8 grid of non-overlapping rectangular contextual tiles.</w:t>
        <w:br/>
        <w:t>2. For each tile, the local intensity histogram is computed and clipped at a designated slope limit β = 2.0 to prevent noise amplification.</w:t>
        <w:br/>
        <w:t>3. The clipped intensity mass is uniformly redistributed across all histogram bins prior to calculating the local Cumulative Distribution Function (CDF).</w:t>
        <w:br/>
        <w:t>4. Bilinear interpolation is performed across adjacent tile boundaries to eliminate artificial block boundary artifacts, followed by inverse conversion back to BGR.</w:t>
      </w:r>
    </w:p>
    <w:p>
      <w:pPr>
        <w:keepNext/>
        <w:spacing w:before="200" w:after="80"/>
        <w:jc w:val="left"/>
      </w:pPr>
      <w:r>
        <w:rPr>
          <w:rFonts w:ascii="Times New Roman" w:hAnsi="Times New Roman"/>
          <w:b/>
          <w:i/>
          <w:color w:val="1E1E1E"/>
          <w:sz w:val="23"/>
        </w:rPr>
        <w:t>II.F. Stage 6: Defect Repair via Digital Inpainting</w:t>
      </w:r>
    </w:p>
    <w:p>
      <w:pPr>
        <w:spacing w:line="276" w:lineRule="auto" w:after="80" w:before="0"/>
        <w:ind w:firstLine="360"/>
        <w:jc w:val="both"/>
      </w:pPr>
      <w:r>
        <w:rPr>
          <w:rFonts w:ascii="Times New Roman" w:hAnsi="Times New Roman"/>
          <w:i w:val="0"/>
          <w:sz w:val="22"/>
        </w:rPr>
        <w:t>Physical defects such as wormholes, ink blots, moisture punctures, and torn page corners require structural inpainting. The defect repair stage operates via a two-step sequence:</w:t>
      </w:r>
    </w:p>
    <w:p>
      <w:pPr>
        <w:spacing w:line="276" w:lineRule="auto" w:after="80" w:before="0"/>
        <w:ind w:firstLine="360"/>
        <w:jc w:val="both"/>
      </w:pPr>
      <w:r>
        <w:rPr>
          <w:rFonts w:ascii="Times New Roman" w:hAnsi="Times New Roman"/>
          <w:b/>
          <w:sz w:val="22"/>
        </w:rPr>
        <w:t xml:space="preserve">1) Automated Damage Mask Detection: </w:t>
      </w:r>
      <w:r>
        <w:rPr>
          <w:rFonts w:ascii="Times New Roman" w:hAnsi="Times New Roman"/>
          <w:i w:val="0"/>
          <w:sz w:val="22"/>
        </w:rPr>
        <w:t>An anomalous luminance mask M_damage(x, y) is generated via dual-sided thresholding:</w:t>
      </w:r>
    </w:p>
    <w:p>
      <w:pPr>
        <w:spacing w:before="80" w:after="80"/>
        <w:jc w:val="center"/>
      </w:pPr>
      <w:r>
        <w:rPr>
          <w:rFonts w:ascii="Times New Roman" w:hAnsi="Times New Roman"/>
          <w:i/>
          <w:sz w:val="21"/>
        </w:rPr>
        <w:t>M_damage(x, y) = 255  if  Ig(x, y) ≤ T_dark  or  Ig(x, y) ≥ T_light,   else  0</w:t>
      </w:r>
    </w:p>
    <w:p>
      <w:pPr>
        <w:spacing w:line="276" w:lineRule="auto" w:after="80" w:before="0"/>
        <w:ind w:firstLine="360"/>
        <w:jc w:val="both"/>
      </w:pPr>
      <w:r>
        <w:rPr>
          <w:rFonts w:ascii="Times New Roman" w:hAnsi="Times New Roman"/>
          <w:i w:val="0"/>
          <w:sz w:val="22"/>
        </w:rPr>
        <w:t>with T_dark = 30 (detecting deep physical holes and black ink stains) and T_light = 245 (detecting paper voids). The raw binary mask is filtered via morphological opening with a 3×3 kernel to eliminate isolated text stroke pixels, followed by connected-component contour filtering that isolates contiguous defect regions exceeding an area threshold A_min = 100 pixels.</w:t>
      </w:r>
    </w:p>
    <w:p>
      <w:pPr>
        <w:spacing w:line="276" w:lineRule="auto" w:after="80" w:before="0"/>
        <w:ind w:firstLine="360"/>
        <w:jc w:val="both"/>
      </w:pPr>
      <w:r>
        <w:rPr>
          <w:rFonts w:ascii="Times New Roman" w:hAnsi="Times New Roman"/>
          <w:b/>
          <w:sz w:val="22"/>
        </w:rPr>
        <w:t xml:space="preserve">2) Reconstruction via Fast Marching Inpainting [4]: </w:t>
      </w:r>
      <w:r>
        <w:rPr>
          <w:rFonts w:ascii="Times New Roman" w:hAnsi="Times New Roman"/>
          <w:i w:val="0"/>
          <w:sz w:val="22"/>
        </w:rPr>
        <w:t>Telea's Fast Marching Method propagates boundary color and gradient vectors inward along the normal to the defect boundary ∂Ω:</w:t>
      </w:r>
    </w:p>
    <w:p>
      <w:pPr>
        <w:spacing w:before="80" w:after="80"/>
        <w:jc w:val="center"/>
      </w:pPr>
      <w:r>
        <w:rPr>
          <w:rFonts w:ascii="Times New Roman" w:hAnsi="Times New Roman"/>
          <w:i/>
          <w:sz w:val="21"/>
        </w:rPr>
        <w:t>I(p) = Σ_{q ∈ B_ε(p)} w(p, q) [ I(q) + ∇I(q) · (p - q) ] / Σ_{q ∈ B_ε(p)} w(p, q)</w:t>
      </w:r>
    </w:p>
    <w:p>
      <w:pPr>
        <w:spacing w:line="276" w:lineRule="auto" w:after="80" w:before="0"/>
        <w:ind w:firstLine="360"/>
        <w:jc w:val="both"/>
      </w:pPr>
      <w:r>
        <w:rPr>
          <w:rFonts w:ascii="Times New Roman" w:hAnsi="Times New Roman"/>
          <w:i w:val="0"/>
          <w:sz w:val="22"/>
        </w:rPr>
        <w:t>where B_ε(p) is a small neighborhood around boundary pixel p, and w(p, q) combines directional, geometric, and level-set distance weightings. Alternatively, the Navier-Stokes formulation [5] transports image isophotes (lines of equal intensity) into the interior using fluid dynamics partial differential equations.</w:t>
      </w:r>
    </w:p>
    <w:p>
      <w:pPr>
        <w:keepNext/>
        <w:spacing w:before="200" w:after="80"/>
        <w:jc w:val="left"/>
      </w:pPr>
      <w:r>
        <w:rPr>
          <w:rFonts w:ascii="Times New Roman" w:hAnsi="Times New Roman"/>
          <w:b/>
          <w:i/>
          <w:color w:val="1E1E1E"/>
          <w:sz w:val="23"/>
        </w:rPr>
        <w:t>II.G. Stage 7: High-Speed O(1) Sauvola Local Adaptive Binarization</w:t>
      </w:r>
    </w:p>
    <w:p>
      <w:pPr>
        <w:spacing w:line="276" w:lineRule="auto" w:after="80" w:before="0"/>
        <w:ind w:firstLine="360"/>
        <w:jc w:val="both"/>
      </w:pPr>
      <w:r>
        <w:rPr>
          <w:rFonts w:ascii="Times New Roman" w:hAnsi="Times New Roman"/>
          <w:i w:val="0"/>
          <w:sz w:val="22"/>
        </w:rPr>
        <w:t>Binarization represents the critical transition from continuous grayscale imagery to binary foreground text (0) and background (255). For degraded historical documents, Sauvola's local adaptive thresholding method [1] is widely acknowledged as the international benchmark. The local threshold T(x, y) is defined as:</w:t>
      </w:r>
    </w:p>
    <w:p>
      <w:pPr>
        <w:spacing w:before="80" w:after="80"/>
        <w:jc w:val="center"/>
      </w:pPr>
      <w:r>
        <w:rPr>
          <w:rFonts w:ascii="Times New Roman" w:hAnsi="Times New Roman"/>
          <w:i/>
          <w:sz w:val="21"/>
        </w:rPr>
        <w:t>T(x, y) = m(x, y) · [ 1 + k · ( s(x, y) / R - 1 ) ]</w:t>
      </w:r>
    </w:p>
    <w:p>
      <w:pPr>
        <w:spacing w:line="276" w:lineRule="auto" w:after="80" w:before="0"/>
        <w:ind w:firstLine="360"/>
        <w:jc w:val="both"/>
      </w:pPr>
      <w:r>
        <w:rPr>
          <w:rFonts w:ascii="Times New Roman" w:hAnsi="Times New Roman"/>
          <w:i w:val="0"/>
          <w:sz w:val="22"/>
        </w:rPr>
        <w:t>where m(x, y) represents the local sample mean, s(x, y) represents the local sample standard deviation within a sliding window of dimension W×W, R is the dynamic range of standard deviation (R = 128 for 8-bit imagery), and k is a user-tunable sensitivity parameter (typically k = 0.2).</w:t>
      </w:r>
    </w:p>
    <w:p>
      <w:pPr>
        <w:spacing w:line="276" w:lineRule="auto" w:after="80" w:before="0"/>
        <w:ind w:firstLine="360"/>
        <w:jc w:val="both"/>
      </w:pPr>
      <w:r>
        <w:rPr>
          <w:rFonts w:ascii="Times New Roman" w:hAnsi="Times New Roman"/>
          <w:b/>
          <w:sz w:val="22"/>
        </w:rPr>
        <w:t xml:space="preserve">Mathematical Derivation of the O(1) Box-Filter Optimization: </w:t>
      </w:r>
      <w:r>
        <w:rPr>
          <w:rFonts w:ascii="Times New Roman" w:hAnsi="Times New Roman"/>
          <w:i w:val="0"/>
          <w:sz w:val="22"/>
        </w:rPr>
        <w:t>In a naive implementation, evaluating m(x, y) and s(x, y) requires iterating over W² pixels for every coordinate (x, y), yielding an aggregate algorithmic complexity of O(W² · H · W). For high-resolution scans (W = 25 to 51), this results in hundreds of operations per pixel, rendering interactive execution impossible.</w:t>
      </w:r>
    </w:p>
    <w:p>
      <w:pPr>
        <w:spacing w:line="276" w:lineRule="auto" w:after="80" w:before="0"/>
        <w:ind w:firstLine="360"/>
        <w:jc w:val="both"/>
      </w:pPr>
      <w:r>
        <w:rPr>
          <w:rFonts w:ascii="Times New Roman" w:hAnsi="Times New Roman"/>
          <w:i w:val="0"/>
          <w:sz w:val="22"/>
        </w:rPr>
        <w:t>We formulate an exact, constant-time O(1) realization utilizing separable box filters (cv2.blur), which leverage integral image principles:</w:t>
      </w:r>
    </w:p>
    <w:p>
      <w:pPr>
        <w:spacing w:before="80" w:after="80"/>
        <w:jc w:val="center"/>
      </w:pPr>
      <w:r>
        <w:rPr>
          <w:rFonts w:ascii="Times New Roman" w:hAnsi="Times New Roman"/>
          <w:i/>
          <w:sz w:val="21"/>
        </w:rPr>
        <w:t>M(x, y) = BoxFilter(Ig, W×W),     M₂(x, y) = BoxFilter(Ig², W×W)</w:t>
      </w:r>
    </w:p>
    <w:p>
      <w:pPr>
        <w:spacing w:before="80" w:after="80"/>
        <w:jc w:val="center"/>
      </w:pPr>
      <w:r>
        <w:rPr>
          <w:rFonts w:ascii="Times New Roman" w:hAnsi="Times New Roman"/>
          <w:i/>
          <w:sz w:val="21"/>
        </w:rPr>
        <w:t>Var(x, y) = M₂(x, y) - [M(x, y)]²,     S(x, y) = √max(Var(x, y), 0.0)</w:t>
      </w:r>
    </w:p>
    <w:p>
      <w:pPr>
        <w:spacing w:line="276" w:lineRule="auto" w:after="80" w:before="0"/>
        <w:ind w:firstLine="360"/>
        <w:jc w:val="both"/>
      </w:pPr>
      <w:r>
        <w:rPr>
          <w:rFonts w:ascii="Times New Roman" w:hAnsi="Times New Roman"/>
          <w:i w:val="0"/>
          <w:sz w:val="22"/>
        </w:rPr>
        <w:t>The entire two-dimensional threshold matrix T is evaluated simultaneously using vectorized matrix arithmetic: T = M ⊙ ( 1 + k · ( S/R - 1 ) ). Finally, the binary output document B(x, y) is generated via element-wise comparison: B(x, y) = 255 if Ig(x, y) ≥ T(x, y) else 0. Because the computational cost of the separable box filter depends solely on image resolution and is completely independent of the window radius W, this formulation executes with strict O(1) complexity per pixel, executing in under 0.2 seconds on a 1600×1200 document image.</w:t>
      </w:r>
    </w:p>
    <w:p>
      <w:pPr>
        <w:keepNext/>
        <w:spacing w:before="200" w:after="80"/>
        <w:jc w:val="left"/>
      </w:pPr>
      <w:r>
        <w:rPr>
          <w:rFonts w:ascii="Times New Roman" w:hAnsi="Times New Roman"/>
          <w:b/>
          <w:i/>
          <w:color w:val="1E1E1E"/>
          <w:sz w:val="23"/>
        </w:rPr>
        <w:t>II.H. Stage 8: Morphological Post-Processing and Text Sharpening</w:t>
      </w:r>
    </w:p>
    <w:p>
      <w:pPr>
        <w:spacing w:line="276" w:lineRule="auto" w:after="80" w:before="0"/>
        <w:ind w:firstLine="360"/>
        <w:jc w:val="both"/>
      </w:pPr>
      <w:r>
        <w:rPr>
          <w:rFonts w:ascii="Times New Roman" w:hAnsi="Times New Roman"/>
          <w:i w:val="0"/>
          <w:sz w:val="22"/>
        </w:rPr>
        <w:t>To eliminate minor binarization artifacts, fill hairline fractures in handwritten calligraphy, and enhance stroke legibility:</w:t>
      </w:r>
    </w:p>
    <w:p>
      <w:pPr>
        <w:spacing w:line="276" w:lineRule="auto" w:after="80" w:before="0"/>
        <w:ind w:firstLine="360"/>
        <w:jc w:val="both"/>
      </w:pPr>
      <w:r>
        <w:rPr>
          <w:rFonts w:ascii="Times New Roman" w:hAnsi="Times New Roman"/>
          <w:b/>
          <w:sz w:val="22"/>
        </w:rPr>
        <w:t xml:space="preserve">1) High-Frequency Unsharp Masking: </w:t>
      </w:r>
      <w:r>
        <w:rPr>
          <w:rFonts w:ascii="Times New Roman" w:hAnsi="Times New Roman"/>
          <w:i w:val="0"/>
          <w:sz w:val="22"/>
        </w:rPr>
        <w:t>The binarized or grayscale document is sharpened by adding a scaled high-pass derivative signal: I_sharp = clip( I + α · [ I - (G_σ * I) ], 0, 255 ) where G_σ is a Gaussian smoothing kernel with σ = 3.0 and α = 1.5 is the sharpening intensity parameter.</w:t>
      </w:r>
    </w:p>
    <w:p>
      <w:pPr>
        <w:spacing w:line="276" w:lineRule="auto" w:after="80" w:before="0"/>
        <w:ind w:firstLine="360"/>
        <w:jc w:val="both"/>
      </w:pPr>
      <w:r>
        <w:rPr>
          <w:rFonts w:ascii="Times New Roman" w:hAnsi="Times New Roman"/>
          <w:b/>
          <w:sz w:val="22"/>
        </w:rPr>
        <w:t xml:space="preserve">2) Dual Morphological Topological Cleaning: </w:t>
      </w:r>
      <w:r>
        <w:rPr>
          <w:rFonts w:ascii="Times New Roman" w:hAnsi="Times New Roman"/>
          <w:i w:val="0"/>
          <w:sz w:val="22"/>
        </w:rPr>
        <w:t>A compact 2×2 rectangular structuring element K_{2×2} is applied in sequence: I_clean = (I_sharp ∘ K) • K. The morphological opening (∘) eliminates isolated single-pixel salt-and-pepper noise specks in the background, while the subsequent morphological closing (•) bridges hairline stroke fractures and fills microscopic pinholes inside character stems without dilating character stroke width.</w:t>
      </w:r>
    </w:p>
    <w:p>
      <w:pPr>
        <w:keepNext/>
        <w:spacing w:before="280" w:after="120"/>
        <w:jc w:val="center"/>
      </w:pPr>
      <w:r>
        <w:rPr>
          <w:rFonts w:ascii="Times New Roman" w:hAnsi="Times New Roman"/>
          <w:b/>
          <w:color w:val="14234B"/>
          <w:sz w:val="26"/>
        </w:rPr>
        <w:t>III. RESULTS AND DISCUSSION</w:t>
      </w:r>
    </w:p>
    <w:p>
      <w:pPr>
        <w:keepNext/>
        <w:spacing w:before="200" w:after="80"/>
        <w:jc w:val="left"/>
      </w:pPr>
      <w:r>
        <w:rPr>
          <w:rFonts w:ascii="Times New Roman" w:hAnsi="Times New Roman"/>
          <w:b/>
          <w:i/>
          <w:color w:val="1E1E1E"/>
          <w:sz w:val="23"/>
        </w:rPr>
        <w:t>III.A. Experimental Setup and Dataset Characteristics</w:t>
      </w:r>
    </w:p>
    <w:p>
      <w:pPr>
        <w:spacing w:line="276" w:lineRule="auto" w:after="80" w:before="0"/>
        <w:ind w:firstLine="360"/>
        <w:jc w:val="both"/>
      </w:pPr>
      <w:r>
        <w:rPr>
          <w:rFonts w:ascii="Times New Roman" w:hAnsi="Times New Roman"/>
          <w:i w:val="0"/>
          <w:sz w:val="22"/>
        </w:rPr>
        <w:t>The restoration architecture was developed in Python 3.10 utilizing OpenCV 4.8, scikit-image 0.22, NumPy 1.26, SciPy 1.11, and Matplotlib 3.8. The graphical user interface was deployed using Streamlit 1.28+. All benchmarks were executed on an off-the-shelf consumer laptop equipped with an Intel Core i5-1135G7 CPU @ 2.40 GHz and 16 GB of DDR4 RAM, running Windows 11. No dedicated GPU hardware was utilized, verifying the accessibility of the pipeline for educational and library archival environments.</w:t>
      </w:r>
    </w:p>
    <w:p>
      <w:pPr>
        <w:spacing w:line="276" w:lineRule="auto" w:after="80" w:before="0"/>
        <w:ind w:firstLine="360"/>
        <w:jc w:val="both"/>
      </w:pPr>
      <w:r>
        <w:rPr>
          <w:rFonts w:ascii="Times New Roman" w:hAnsi="Times New Roman"/>
          <w:i w:val="0"/>
          <w:sz w:val="22"/>
        </w:rPr>
        <w:t>The experimental evaluation was conducted across five distinct document samples spanning diverse historical periods, languages, and physical mediums:</w:t>
        <w:br/>
        <w:t>1. Sample 1: Codex Gigas Facsimile (13th Century): Medieval Bohemian vellum manuscript page (1200×1600). Exhibits pronounced parchment darkening, localized scanning glare, uneven biological degradation, and dense Gothic script.</w:t>
        <w:br/>
        <w:t>2. Sample 2: Gutenberg Bible Folio (15th Century): Incunabula movable-type printing on handmade rag paper (1000×1600). Characterized by severe non-uniform illumination gradients, ink fading, and yellowing.</w:t>
        <w:br/>
        <w:t>3. Sample 3: United States Constitution (18th Century): Handwritten iron gall ink calligraphy on parchment (1600×1321). Displays heavy reverse-side ink bleed-through, complex cursive flourishes, and widespread staining.</w:t>
        <w:br/>
        <w:t>4. Sample 4: Magna Carta (13th Century): Legal parchment folio (1066×1600). Displays extreme text fading, extensive moisture rings, and low stroke-to-background contrast.</w:t>
        <w:br/>
        <w:t>5. Sample 5: Calibrated Synthetic Benchmark: Artificially degraded document (800×600). Synthesized with a multi-layered degradation model including additive Gaussian noise (σ = 20), non-uniform radial illumination gradients, simulated circular moisture stains, dark perimeter scanning margins, and a calibrated rotational skew of θ = +2.5°.</w:t>
      </w:r>
    </w:p>
    <w:p>
      <w:pPr>
        <w:keepNext/>
        <w:spacing w:before="200" w:after="80"/>
        <w:jc w:val="left"/>
      </w:pPr>
      <w:r>
        <w:rPr>
          <w:rFonts w:ascii="Times New Roman" w:hAnsi="Times New Roman"/>
          <w:b/>
          <w:i/>
          <w:color w:val="1E1E1E"/>
          <w:sz w:val="23"/>
        </w:rPr>
        <w:t>III.B. Quantitative Performance Evaluation</w:t>
      </w:r>
    </w:p>
    <w:p>
      <w:pPr>
        <w:spacing w:line="276" w:lineRule="auto" w:after="80" w:before="0"/>
        <w:ind w:firstLine="360"/>
        <w:jc w:val="both"/>
      </w:pPr>
      <w:r>
        <w:rPr>
          <w:rFonts w:ascii="Times New Roman" w:hAnsi="Times New Roman"/>
          <w:i w:val="0"/>
          <w:sz w:val="22"/>
        </w:rPr>
        <w:t>To evaluate image restoration fidelity, two standard quantitative image quality metrics were employed: Peak Signal-to-Noise Ratio (PSNR) and the Structural Similarity Index Measure (SSIM) [10].</w:t>
      </w:r>
    </w:p>
    <w:p>
      <w:pPr>
        <w:spacing w:before="80" w:after="80"/>
        <w:jc w:val="center"/>
      </w:pPr>
      <w:r>
        <w:rPr>
          <w:rFonts w:ascii="Times New Roman" w:hAnsi="Times New Roman"/>
          <w:i/>
          <w:sz w:val="21"/>
        </w:rPr>
        <w:t>MSE = (1 / MN) Σ_{i=0}^{M-1} Σ_{j=0}^{N-1} [ I_ref(i, j) - I_test(i, j) ]²</w:t>
      </w:r>
    </w:p>
    <w:p>
      <w:pPr>
        <w:spacing w:before="80" w:after="80"/>
        <w:jc w:val="center"/>
      </w:pPr>
      <w:r>
        <w:rPr>
          <w:rFonts w:ascii="Times New Roman" w:hAnsi="Times New Roman"/>
          <w:i/>
          <w:sz w:val="21"/>
        </w:rPr>
        <w:t>PSNR = 10 · log₁₀( 255² / MSE )   (dB)</w:t>
      </w:r>
    </w:p>
    <w:p>
      <w:pPr>
        <w:spacing w:line="276" w:lineRule="auto" w:after="80" w:before="0"/>
        <w:ind w:firstLine="360"/>
        <w:jc w:val="both"/>
      </w:pPr>
      <w:r>
        <w:rPr>
          <w:rFonts w:ascii="Times New Roman" w:hAnsi="Times New Roman"/>
          <w:i w:val="0"/>
          <w:sz w:val="22"/>
        </w:rPr>
        <w:t>While PSNR measures absolute pixel-level difference, it does not always reflect human perceptual document legibility. Therefore, SSIM is evaluated across spatial windows to assess structural, luminance, and contrast preservation:</w:t>
      </w:r>
    </w:p>
    <w:p>
      <w:pPr>
        <w:spacing w:before="80" w:after="80"/>
        <w:jc w:val="center"/>
      </w:pPr>
      <w:r>
        <w:rPr>
          <w:rFonts w:ascii="Times New Roman" w:hAnsi="Times New Roman"/>
          <w:i/>
          <w:sz w:val="21"/>
        </w:rPr>
        <w:t>SSIM(x, y) = [ (2μ_x μ_y + C₁)(2σ_{xy} + C₂) ] / [ (μ_x² + μ_y² + C₁)(σ_x² + σ_y² + C₂) ]</w:t>
      </w:r>
    </w:p>
    <w:p>
      <w:pPr>
        <w:spacing w:before="160" w:after="80"/>
        <w:jc w:val="center"/>
      </w:pPr>
      <w:r>
        <w:rPr>
          <w:rFonts w:ascii="Times New Roman" w:hAnsi="Times New Roman"/>
          <w:b/>
          <w:sz w:val="19"/>
        </w:rPr>
        <w:t>TABLE I</w:t>
        <w:br/>
        <w:t>End-to-End Quantitative Evaluation and Runtime Across Historical Manuscript Test Suite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5F"/>
            <w:tcMar>
              <w:top w:w="80" w:type="dxa"/>
              <w:bottom w:w="80" w:type="dxa"/>
              <w:left w:w="100" w:type="dxa"/>
              <w:right w:w="100" w:type="dxa"/>
            </w:tcMar>
          </w:tcPr>
          <w:p>
            <w:pPr>
              <w:jc w:val="center"/>
            </w:pPr>
            <w:r>
              <w:rPr>
                <w:rFonts w:ascii="Times New Roman" w:hAnsi="Times New Roman"/>
                <w:b/>
                <w:color w:val="FFFFFF"/>
                <w:sz w:val="18"/>
              </w:rPr>
              <w:t>Document Sample</w:t>
            </w:r>
          </w:p>
        </w:tc>
        <w:tc>
          <w:tcPr>
            <w:tcW w:type="dxa" w:w="1806"/>
            <w:shd w:fill="1E3A5F"/>
            <w:tcMar>
              <w:top w:w="80" w:type="dxa"/>
              <w:bottom w:w="80" w:type="dxa"/>
              <w:left w:w="100" w:type="dxa"/>
              <w:right w:w="100" w:type="dxa"/>
            </w:tcMar>
          </w:tcPr>
          <w:p>
            <w:pPr>
              <w:jc w:val="center"/>
            </w:pPr>
            <w:r>
              <w:rPr>
                <w:rFonts w:ascii="Times New Roman" w:hAnsi="Times New Roman"/>
                <w:b/>
                <w:color w:val="FFFFFF"/>
                <w:sz w:val="18"/>
              </w:rPr>
              <w:t>Resolution</w:t>
            </w:r>
          </w:p>
        </w:tc>
        <w:tc>
          <w:tcPr>
            <w:tcW w:type="dxa" w:w="1806"/>
            <w:shd w:fill="1E3A5F"/>
            <w:tcMar>
              <w:top w:w="80" w:type="dxa"/>
              <w:bottom w:w="80" w:type="dxa"/>
              <w:left w:w="100" w:type="dxa"/>
              <w:right w:w="100" w:type="dxa"/>
            </w:tcMar>
          </w:tcPr>
          <w:p>
            <w:pPr>
              <w:jc w:val="center"/>
            </w:pPr>
            <w:r>
              <w:rPr>
                <w:rFonts w:ascii="Times New Roman" w:hAnsi="Times New Roman"/>
                <w:b/>
                <w:color w:val="FFFFFF"/>
                <w:sz w:val="18"/>
              </w:rPr>
              <w:t>Key Degradations</w:t>
            </w:r>
          </w:p>
        </w:tc>
        <w:tc>
          <w:tcPr>
            <w:tcW w:type="dxa" w:w="1806"/>
            <w:shd w:fill="1E3A5F"/>
            <w:tcMar>
              <w:top w:w="80" w:type="dxa"/>
              <w:bottom w:w="80" w:type="dxa"/>
              <w:left w:w="100" w:type="dxa"/>
              <w:right w:w="100" w:type="dxa"/>
            </w:tcMar>
          </w:tcPr>
          <w:p>
            <w:pPr>
              <w:jc w:val="center"/>
            </w:pPr>
            <w:r>
              <w:rPr>
                <w:rFonts w:ascii="Times New Roman" w:hAnsi="Times New Roman"/>
                <w:b/>
                <w:color w:val="FFFFFF"/>
                <w:sz w:val="18"/>
              </w:rPr>
              <w:t>PSNR (dB)</w:t>
            </w:r>
          </w:p>
        </w:tc>
        <w:tc>
          <w:tcPr>
            <w:tcW w:type="dxa" w:w="1806"/>
            <w:shd w:fill="1E3A5F"/>
            <w:tcMar>
              <w:top w:w="80" w:type="dxa"/>
              <w:bottom w:w="80" w:type="dxa"/>
              <w:left w:w="100" w:type="dxa"/>
              <w:right w:w="100" w:type="dxa"/>
            </w:tcMar>
          </w:tcPr>
          <w:p>
            <w:pPr>
              <w:jc w:val="center"/>
            </w:pPr>
            <w:r>
              <w:rPr>
                <w:rFonts w:ascii="Times New Roman" w:hAnsi="Times New Roman"/>
                <w:b/>
                <w:color w:val="FFFFFF"/>
                <w:sz w:val="18"/>
              </w:rPr>
              <w:t>SSIM</w:t>
            </w:r>
          </w:p>
        </w:tc>
      </w:tr>
      <w:tr>
        <w:tc>
          <w:tcPr>
            <w:tcW w:type="dxa" w:w="1806"/>
            <w:tcMar>
              <w:top w:w="80" w:type="dxa"/>
              <w:bottom w:w="80" w:type="dxa"/>
              <w:left w:w="100" w:type="dxa"/>
              <w:right w:w="100" w:type="dxa"/>
            </w:tcMar>
          </w:tcPr>
          <w:p>
            <w:pPr>
              <w:jc w:val="center"/>
            </w:pPr>
            <w:r>
              <w:rPr>
                <w:rFonts w:ascii="Times New Roman" w:hAnsi="Times New Roman"/>
                <w:sz w:val="17"/>
              </w:rPr>
              <w:t>Synthetic Benchmark</w:t>
            </w:r>
          </w:p>
        </w:tc>
        <w:tc>
          <w:tcPr>
            <w:tcW w:type="dxa" w:w="1806"/>
            <w:tcMar>
              <w:top w:w="80" w:type="dxa"/>
              <w:bottom w:w="80" w:type="dxa"/>
              <w:left w:w="100" w:type="dxa"/>
              <w:right w:w="100" w:type="dxa"/>
            </w:tcMar>
          </w:tcPr>
          <w:p>
            <w:pPr>
              <w:jc w:val="center"/>
            </w:pPr>
            <w:r>
              <w:rPr>
                <w:rFonts w:ascii="Times New Roman" w:hAnsi="Times New Roman"/>
                <w:sz w:val="17"/>
              </w:rPr>
              <w:t>800×600</w:t>
            </w:r>
          </w:p>
        </w:tc>
        <w:tc>
          <w:tcPr>
            <w:tcW w:type="dxa" w:w="1806"/>
            <w:tcMar>
              <w:top w:w="80" w:type="dxa"/>
              <w:bottom w:w="80" w:type="dxa"/>
              <w:left w:w="100" w:type="dxa"/>
              <w:right w:w="100" w:type="dxa"/>
            </w:tcMar>
          </w:tcPr>
          <w:p>
            <w:pPr>
              <w:jc w:val="center"/>
            </w:pPr>
            <w:r>
              <w:rPr>
                <w:rFonts w:ascii="Times New Roman" w:hAnsi="Times New Roman"/>
                <w:sz w:val="17"/>
              </w:rPr>
              <w:t>Stains, Skew (2.5°), Noise, Margins</w:t>
            </w:r>
          </w:p>
        </w:tc>
        <w:tc>
          <w:tcPr>
            <w:tcW w:type="dxa" w:w="1806"/>
            <w:tcMar>
              <w:top w:w="80" w:type="dxa"/>
              <w:bottom w:w="80" w:type="dxa"/>
              <w:left w:w="100" w:type="dxa"/>
              <w:right w:w="100" w:type="dxa"/>
            </w:tcMar>
          </w:tcPr>
          <w:p>
            <w:pPr>
              <w:jc w:val="center"/>
            </w:pPr>
            <w:r>
              <w:rPr>
                <w:rFonts w:ascii="Times New Roman" w:hAnsi="Times New Roman"/>
                <w:sz w:val="17"/>
              </w:rPr>
              <w:t>11.43 dB</w:t>
            </w:r>
          </w:p>
        </w:tc>
        <w:tc>
          <w:tcPr>
            <w:tcW w:type="dxa" w:w="1806"/>
            <w:tcMar>
              <w:top w:w="80" w:type="dxa"/>
              <w:bottom w:w="80" w:type="dxa"/>
              <w:left w:w="100" w:type="dxa"/>
              <w:right w:w="100" w:type="dxa"/>
            </w:tcMar>
          </w:tcPr>
          <w:p>
            <w:pPr>
              <w:jc w:val="center"/>
            </w:pPr>
            <w:r>
              <w:rPr>
                <w:rFonts w:ascii="Times New Roman" w:hAnsi="Times New Roman"/>
                <w:sz w:val="17"/>
              </w:rPr>
              <w:t>0.6416</w:t>
            </w:r>
          </w:p>
        </w:tc>
      </w:tr>
      <w:tr>
        <w:tc>
          <w:tcPr>
            <w:tcW w:type="dxa" w:w="1806"/>
            <w:tcMar>
              <w:top w:w="80" w:type="dxa"/>
              <w:bottom w:w="80" w:type="dxa"/>
              <w:left w:w="100" w:type="dxa"/>
              <w:right w:w="100" w:type="dxa"/>
            </w:tcMar>
            <w:shd w:fill="F4F6F9"/>
          </w:tcPr>
          <w:p>
            <w:pPr>
              <w:jc w:val="center"/>
            </w:pPr>
            <w:r>
              <w:rPr>
                <w:rFonts w:ascii="Times New Roman" w:hAnsi="Times New Roman"/>
                <w:sz w:val="17"/>
              </w:rPr>
              <w:t>US Constitution</w:t>
            </w:r>
          </w:p>
        </w:tc>
        <w:tc>
          <w:tcPr>
            <w:tcW w:type="dxa" w:w="1806"/>
            <w:tcMar>
              <w:top w:w="80" w:type="dxa"/>
              <w:bottom w:w="80" w:type="dxa"/>
              <w:left w:w="100" w:type="dxa"/>
              <w:right w:w="100" w:type="dxa"/>
            </w:tcMar>
            <w:shd w:fill="F4F6F9"/>
          </w:tcPr>
          <w:p>
            <w:pPr>
              <w:jc w:val="center"/>
            </w:pPr>
            <w:r>
              <w:rPr>
                <w:rFonts w:ascii="Times New Roman" w:hAnsi="Times New Roman"/>
                <w:sz w:val="17"/>
              </w:rPr>
              <w:t>1600×1321</w:t>
            </w:r>
          </w:p>
        </w:tc>
        <w:tc>
          <w:tcPr>
            <w:tcW w:type="dxa" w:w="1806"/>
            <w:tcMar>
              <w:top w:w="80" w:type="dxa"/>
              <w:bottom w:w="80" w:type="dxa"/>
              <w:left w:w="100" w:type="dxa"/>
              <w:right w:w="100" w:type="dxa"/>
            </w:tcMar>
            <w:shd w:fill="F4F6F9"/>
          </w:tcPr>
          <w:p>
            <w:pPr>
              <w:jc w:val="center"/>
            </w:pPr>
            <w:r>
              <w:rPr>
                <w:rFonts w:ascii="Times New Roman" w:hAnsi="Times New Roman"/>
                <w:sz w:val="17"/>
              </w:rPr>
              <w:t>Cursive Bleed-Through, Fading, Stains</w:t>
            </w:r>
          </w:p>
        </w:tc>
        <w:tc>
          <w:tcPr>
            <w:tcW w:type="dxa" w:w="1806"/>
            <w:tcMar>
              <w:top w:w="80" w:type="dxa"/>
              <w:bottom w:w="80" w:type="dxa"/>
              <w:left w:w="100" w:type="dxa"/>
              <w:right w:w="100" w:type="dxa"/>
            </w:tcMar>
            <w:shd w:fill="F4F6F9"/>
          </w:tcPr>
          <w:p>
            <w:pPr>
              <w:jc w:val="center"/>
            </w:pPr>
            <w:r>
              <w:rPr>
                <w:rFonts w:ascii="Times New Roman" w:hAnsi="Times New Roman"/>
                <w:sz w:val="17"/>
              </w:rPr>
              <w:t>9.33 dB</w:t>
            </w:r>
          </w:p>
        </w:tc>
        <w:tc>
          <w:tcPr>
            <w:tcW w:type="dxa" w:w="1806"/>
            <w:tcMar>
              <w:top w:w="80" w:type="dxa"/>
              <w:bottom w:w="80" w:type="dxa"/>
              <w:left w:w="100" w:type="dxa"/>
              <w:right w:w="100" w:type="dxa"/>
            </w:tcMar>
            <w:shd w:fill="F4F6F9"/>
          </w:tcPr>
          <w:p>
            <w:pPr>
              <w:jc w:val="center"/>
            </w:pPr>
            <w:r>
              <w:rPr>
                <w:rFonts w:ascii="Times New Roman" w:hAnsi="Times New Roman"/>
                <w:sz w:val="17"/>
              </w:rPr>
              <w:t>0.3569</w:t>
            </w:r>
          </w:p>
        </w:tc>
      </w:tr>
      <w:tr>
        <w:tc>
          <w:tcPr>
            <w:tcW w:type="dxa" w:w="1806"/>
            <w:tcMar>
              <w:top w:w="80" w:type="dxa"/>
              <w:bottom w:w="80" w:type="dxa"/>
              <w:left w:w="100" w:type="dxa"/>
              <w:right w:w="100" w:type="dxa"/>
            </w:tcMar>
          </w:tcPr>
          <w:p>
            <w:pPr>
              <w:jc w:val="center"/>
            </w:pPr>
            <w:r>
              <w:rPr>
                <w:rFonts w:ascii="Times New Roman" w:hAnsi="Times New Roman"/>
                <w:sz w:val="17"/>
              </w:rPr>
              <w:t>Magna Carta</w:t>
            </w:r>
          </w:p>
        </w:tc>
        <w:tc>
          <w:tcPr>
            <w:tcW w:type="dxa" w:w="1806"/>
            <w:tcMar>
              <w:top w:w="80" w:type="dxa"/>
              <w:bottom w:w="80" w:type="dxa"/>
              <w:left w:w="100" w:type="dxa"/>
              <w:right w:w="100" w:type="dxa"/>
            </w:tcMar>
          </w:tcPr>
          <w:p>
            <w:pPr>
              <w:jc w:val="center"/>
            </w:pPr>
            <w:r>
              <w:rPr>
                <w:rFonts w:ascii="Times New Roman" w:hAnsi="Times New Roman"/>
                <w:sz w:val="17"/>
              </w:rPr>
              <w:t>1066×1600</w:t>
            </w:r>
          </w:p>
        </w:tc>
        <w:tc>
          <w:tcPr>
            <w:tcW w:type="dxa" w:w="1806"/>
            <w:tcMar>
              <w:top w:w="80" w:type="dxa"/>
              <w:bottom w:w="80" w:type="dxa"/>
              <w:left w:w="100" w:type="dxa"/>
              <w:right w:w="100" w:type="dxa"/>
            </w:tcMar>
          </w:tcPr>
          <w:p>
            <w:pPr>
              <w:jc w:val="center"/>
            </w:pPr>
            <w:r>
              <w:rPr>
                <w:rFonts w:ascii="Times New Roman" w:hAnsi="Times New Roman"/>
                <w:sz w:val="17"/>
              </w:rPr>
              <w:t>Severe Fading, Dark Stains, Low Contrast</w:t>
            </w:r>
          </w:p>
        </w:tc>
        <w:tc>
          <w:tcPr>
            <w:tcW w:type="dxa" w:w="1806"/>
            <w:tcMar>
              <w:top w:w="80" w:type="dxa"/>
              <w:bottom w:w="80" w:type="dxa"/>
              <w:left w:w="100" w:type="dxa"/>
              <w:right w:w="100" w:type="dxa"/>
            </w:tcMar>
          </w:tcPr>
          <w:p>
            <w:pPr>
              <w:jc w:val="center"/>
            </w:pPr>
            <w:r>
              <w:rPr>
                <w:rFonts w:ascii="Times New Roman" w:hAnsi="Times New Roman"/>
                <w:sz w:val="17"/>
              </w:rPr>
              <w:t>7.62 dB</w:t>
            </w:r>
          </w:p>
        </w:tc>
        <w:tc>
          <w:tcPr>
            <w:tcW w:type="dxa" w:w="1806"/>
            <w:tcMar>
              <w:top w:w="80" w:type="dxa"/>
              <w:bottom w:w="80" w:type="dxa"/>
              <w:left w:w="100" w:type="dxa"/>
              <w:right w:w="100" w:type="dxa"/>
            </w:tcMar>
          </w:tcPr>
          <w:p>
            <w:pPr>
              <w:jc w:val="center"/>
            </w:pPr>
            <w:r>
              <w:rPr>
                <w:rFonts w:ascii="Times New Roman" w:hAnsi="Times New Roman"/>
                <w:sz w:val="17"/>
              </w:rPr>
              <w:t>0.1706</w:t>
            </w:r>
          </w:p>
        </w:tc>
      </w:tr>
      <w:tr>
        <w:tc>
          <w:tcPr>
            <w:tcW w:type="dxa" w:w="1806"/>
            <w:tcMar>
              <w:top w:w="80" w:type="dxa"/>
              <w:bottom w:w="80" w:type="dxa"/>
              <w:left w:w="100" w:type="dxa"/>
              <w:right w:w="100" w:type="dxa"/>
            </w:tcMar>
            <w:shd w:fill="F4F6F9"/>
          </w:tcPr>
          <w:p>
            <w:pPr>
              <w:jc w:val="center"/>
            </w:pPr>
            <w:r>
              <w:rPr>
                <w:rFonts w:ascii="Times New Roman" w:hAnsi="Times New Roman"/>
                <w:sz w:val="17"/>
              </w:rPr>
              <w:t>Codex Gigas</w:t>
            </w:r>
          </w:p>
        </w:tc>
        <w:tc>
          <w:tcPr>
            <w:tcW w:type="dxa" w:w="1806"/>
            <w:tcMar>
              <w:top w:w="80" w:type="dxa"/>
              <w:bottom w:w="80" w:type="dxa"/>
              <w:left w:w="100" w:type="dxa"/>
              <w:right w:w="100" w:type="dxa"/>
            </w:tcMar>
            <w:shd w:fill="F4F6F9"/>
          </w:tcPr>
          <w:p>
            <w:pPr>
              <w:jc w:val="center"/>
            </w:pPr>
            <w:r>
              <w:rPr>
                <w:rFonts w:ascii="Times New Roman" w:hAnsi="Times New Roman"/>
                <w:sz w:val="17"/>
              </w:rPr>
              <w:t>1200×1600</w:t>
            </w:r>
          </w:p>
        </w:tc>
        <w:tc>
          <w:tcPr>
            <w:tcW w:type="dxa" w:w="1806"/>
            <w:tcMar>
              <w:top w:w="80" w:type="dxa"/>
              <w:bottom w:w="80" w:type="dxa"/>
              <w:left w:w="100" w:type="dxa"/>
              <w:right w:w="100" w:type="dxa"/>
            </w:tcMar>
            <w:shd w:fill="F4F6F9"/>
          </w:tcPr>
          <w:p>
            <w:pPr>
              <w:jc w:val="center"/>
            </w:pPr>
            <w:r>
              <w:rPr>
                <w:rFonts w:ascii="Times New Roman" w:hAnsi="Times New Roman"/>
                <w:sz w:val="17"/>
              </w:rPr>
              <w:t>Parchment Yellowing, Glare, Gothic Script</w:t>
            </w:r>
          </w:p>
        </w:tc>
        <w:tc>
          <w:tcPr>
            <w:tcW w:type="dxa" w:w="1806"/>
            <w:tcMar>
              <w:top w:w="80" w:type="dxa"/>
              <w:bottom w:w="80" w:type="dxa"/>
              <w:left w:w="100" w:type="dxa"/>
              <w:right w:w="100" w:type="dxa"/>
            </w:tcMar>
            <w:shd w:fill="F4F6F9"/>
          </w:tcPr>
          <w:p>
            <w:pPr>
              <w:jc w:val="center"/>
            </w:pPr>
            <w:r>
              <w:rPr>
                <w:rFonts w:ascii="Times New Roman" w:hAnsi="Times New Roman"/>
                <w:sz w:val="17"/>
              </w:rPr>
              <w:t>6.60 dB</w:t>
            </w:r>
          </w:p>
        </w:tc>
        <w:tc>
          <w:tcPr>
            <w:tcW w:type="dxa" w:w="1806"/>
            <w:tcMar>
              <w:top w:w="80" w:type="dxa"/>
              <w:bottom w:w="80" w:type="dxa"/>
              <w:left w:w="100" w:type="dxa"/>
              <w:right w:w="100" w:type="dxa"/>
            </w:tcMar>
            <w:shd w:fill="F4F6F9"/>
          </w:tcPr>
          <w:p>
            <w:pPr>
              <w:jc w:val="center"/>
            </w:pPr>
            <w:r>
              <w:rPr>
                <w:rFonts w:ascii="Times New Roman" w:hAnsi="Times New Roman"/>
                <w:sz w:val="17"/>
              </w:rPr>
              <w:t>0.3399</w:t>
            </w:r>
          </w:p>
        </w:tc>
      </w:tr>
      <w:tr>
        <w:tc>
          <w:tcPr>
            <w:tcW w:type="dxa" w:w="1806"/>
            <w:tcMar>
              <w:top w:w="80" w:type="dxa"/>
              <w:bottom w:w="80" w:type="dxa"/>
              <w:left w:w="100" w:type="dxa"/>
              <w:right w:w="100" w:type="dxa"/>
            </w:tcMar>
          </w:tcPr>
          <w:p>
            <w:pPr>
              <w:jc w:val="center"/>
            </w:pPr>
            <w:r>
              <w:rPr>
                <w:rFonts w:ascii="Times New Roman" w:hAnsi="Times New Roman"/>
                <w:sz w:val="17"/>
              </w:rPr>
              <w:t>Gutenberg Bible</w:t>
            </w:r>
          </w:p>
        </w:tc>
        <w:tc>
          <w:tcPr>
            <w:tcW w:type="dxa" w:w="1806"/>
            <w:tcMar>
              <w:top w:w="80" w:type="dxa"/>
              <w:bottom w:w="80" w:type="dxa"/>
              <w:left w:w="100" w:type="dxa"/>
              <w:right w:w="100" w:type="dxa"/>
            </w:tcMar>
          </w:tcPr>
          <w:p>
            <w:pPr>
              <w:jc w:val="center"/>
            </w:pPr>
            <w:r>
              <w:rPr>
                <w:rFonts w:ascii="Times New Roman" w:hAnsi="Times New Roman"/>
                <w:sz w:val="17"/>
              </w:rPr>
              <w:t>1000×1600</w:t>
            </w:r>
          </w:p>
        </w:tc>
        <w:tc>
          <w:tcPr>
            <w:tcW w:type="dxa" w:w="1806"/>
            <w:tcMar>
              <w:top w:w="80" w:type="dxa"/>
              <w:bottom w:w="80" w:type="dxa"/>
              <w:left w:w="100" w:type="dxa"/>
              <w:right w:w="100" w:type="dxa"/>
            </w:tcMar>
          </w:tcPr>
          <w:p>
            <w:pPr>
              <w:jc w:val="center"/>
            </w:pPr>
            <w:r>
              <w:rPr>
                <w:rFonts w:ascii="Times New Roman" w:hAnsi="Times New Roman"/>
                <w:sz w:val="17"/>
              </w:rPr>
              <w:t>Illumination Falloff, Faded Moveable Type</w:t>
            </w:r>
          </w:p>
        </w:tc>
        <w:tc>
          <w:tcPr>
            <w:tcW w:type="dxa" w:w="1806"/>
            <w:tcMar>
              <w:top w:w="80" w:type="dxa"/>
              <w:bottom w:w="80" w:type="dxa"/>
              <w:left w:w="100" w:type="dxa"/>
              <w:right w:w="100" w:type="dxa"/>
            </w:tcMar>
          </w:tcPr>
          <w:p>
            <w:pPr>
              <w:jc w:val="center"/>
            </w:pPr>
            <w:r>
              <w:rPr>
                <w:rFonts w:ascii="Times New Roman" w:hAnsi="Times New Roman"/>
                <w:sz w:val="17"/>
              </w:rPr>
              <w:t>4.54 dB</w:t>
            </w:r>
          </w:p>
        </w:tc>
        <w:tc>
          <w:tcPr>
            <w:tcW w:type="dxa" w:w="1806"/>
            <w:tcMar>
              <w:top w:w="80" w:type="dxa"/>
              <w:bottom w:w="80" w:type="dxa"/>
              <w:left w:w="100" w:type="dxa"/>
              <w:right w:w="100" w:type="dxa"/>
            </w:tcMar>
          </w:tcPr>
          <w:p>
            <w:pPr>
              <w:jc w:val="center"/>
            </w:pPr>
            <w:r>
              <w:rPr>
                <w:rFonts w:ascii="Times New Roman" w:hAnsi="Times New Roman"/>
                <w:sz w:val="17"/>
              </w:rPr>
              <w:t>0.2978</w:t>
            </w:r>
          </w:p>
        </w:tc>
      </w:tr>
    </w:tbl>
    <w:p>
      <w:pPr>
        <w:spacing w:after="40"/>
      </w:pPr>
    </w:p>
    <w:p>
      <w:pPr>
        <w:spacing w:line="276" w:lineRule="auto" w:after="80" w:before="0"/>
        <w:ind w:firstLine="360"/>
        <w:jc w:val="both"/>
      </w:pPr>
      <w:r>
        <w:rPr>
          <w:rFonts w:ascii="Times New Roman" w:hAnsi="Times New Roman"/>
          <w:b/>
          <w:sz w:val="22"/>
        </w:rPr>
        <w:t xml:space="preserve">Interpretation of Quantitative Metrics in Historical Restoration: </w:t>
      </w:r>
      <w:r>
        <w:rPr>
          <w:rFonts w:ascii="Times New Roman" w:hAnsi="Times New Roman"/>
          <w:i w:val="0"/>
          <w:sz w:val="22"/>
        </w:rPr>
        <w:t>A crucial methodological observation in digital document restoration is that lower numerical PSNR values measured against the unprocessed, degraded input scan are expected and desirable. In degraded historical scans, extensive regions of the background are occupied by dark yellow, brown, or water-stained pixels (intensity ~80 to 160). Our pipeline systematically eliminates these artifacts and normalizes the background to pure white (intensity 255). Consequently, every corrected background pixel contributes a large numerical error (255 - 120)² = 18,225 to the MSE sum, driving down the aggregate PSNR. Rather than indicating poor reconstruction, this numerical shift reflects successful elimination of background staining, which substantially enhances foreground-to-background contrast and human legibility.</w:t>
      </w:r>
    </w:p>
    <w:p>
      <w:pPr>
        <w:keepNext/>
        <w:spacing w:before="200" w:after="80"/>
        <w:jc w:val="left"/>
      </w:pPr>
      <w:r>
        <w:rPr>
          <w:rFonts w:ascii="Times New Roman" w:hAnsi="Times New Roman"/>
          <w:b/>
          <w:i/>
          <w:color w:val="1E1E1E"/>
          <w:sz w:val="23"/>
        </w:rPr>
        <w:t>III.C. Comparative Evaluation of Binarization Algorithms</w:t>
      </w:r>
    </w:p>
    <w:p>
      <w:pPr>
        <w:spacing w:line="276" w:lineRule="auto" w:after="80" w:before="0"/>
        <w:ind w:firstLine="360"/>
        <w:jc w:val="both"/>
      </w:pPr>
      <w:r>
        <w:rPr>
          <w:rFonts w:ascii="Times New Roman" w:hAnsi="Times New Roman"/>
          <w:i w:val="0"/>
          <w:sz w:val="22"/>
        </w:rPr>
        <w:t>To demonstrate the performance of our constant-time Sauvola implementation, we conducted an extensive comparative benchmark against four established binarization paradigms: Otsu's global thresholding, Adaptive Mean thresholding, Adaptive Gaussian thresholding, and Niblack's thresholding.</w:t>
      </w:r>
    </w:p>
    <w:p>
      <w:pPr>
        <w:spacing w:before="160" w:after="80"/>
        <w:jc w:val="center"/>
      </w:pPr>
      <w:r>
        <w:rPr>
          <w:rFonts w:ascii="Times New Roman" w:hAnsi="Times New Roman"/>
          <w:b/>
          <w:sz w:val="19"/>
        </w:rPr>
        <w:t>TABLE II</w:t>
        <w:br/>
        <w:t>Algorithmic Comparison of Binarization Paradigms on Degraded Historical Manuscripts</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5F"/>
            <w:tcMar>
              <w:top w:w="80" w:type="dxa"/>
              <w:bottom w:w="80" w:type="dxa"/>
              <w:left w:w="100" w:type="dxa"/>
              <w:right w:w="100" w:type="dxa"/>
            </w:tcMar>
          </w:tcPr>
          <w:p>
            <w:pPr>
              <w:jc w:val="center"/>
            </w:pPr>
            <w:r>
              <w:rPr>
                <w:rFonts w:ascii="Times New Roman" w:hAnsi="Times New Roman"/>
                <w:b/>
                <w:color w:val="FFFFFF"/>
                <w:sz w:val="18"/>
              </w:rPr>
              <w:t>Binarization Algorithm</w:t>
            </w:r>
          </w:p>
        </w:tc>
        <w:tc>
          <w:tcPr>
            <w:tcW w:type="dxa" w:w="2257"/>
            <w:shd w:fill="1E3A5F"/>
            <w:tcMar>
              <w:top w:w="80" w:type="dxa"/>
              <w:bottom w:w="80" w:type="dxa"/>
              <w:left w:w="100" w:type="dxa"/>
              <w:right w:w="100" w:type="dxa"/>
            </w:tcMar>
          </w:tcPr>
          <w:p>
            <w:pPr>
              <w:jc w:val="center"/>
            </w:pPr>
            <w:r>
              <w:rPr>
                <w:rFonts w:ascii="Times New Roman" w:hAnsi="Times New Roman"/>
                <w:b/>
                <w:color w:val="FFFFFF"/>
                <w:sz w:val="18"/>
              </w:rPr>
              <w:t>Thresholding Scope</w:t>
            </w:r>
          </w:p>
        </w:tc>
        <w:tc>
          <w:tcPr>
            <w:tcW w:type="dxa" w:w="2257"/>
            <w:shd w:fill="1E3A5F"/>
            <w:tcMar>
              <w:top w:w="80" w:type="dxa"/>
              <w:bottom w:w="80" w:type="dxa"/>
              <w:left w:w="100" w:type="dxa"/>
              <w:right w:w="100" w:type="dxa"/>
            </w:tcMar>
          </w:tcPr>
          <w:p>
            <w:pPr>
              <w:jc w:val="center"/>
            </w:pPr>
            <w:r>
              <w:rPr>
                <w:rFonts w:ascii="Times New Roman" w:hAnsi="Times New Roman"/>
                <w:b/>
                <w:color w:val="FFFFFF"/>
                <w:sz w:val="18"/>
              </w:rPr>
              <w:t>Non-Uniform Lighting</w:t>
            </w:r>
          </w:p>
        </w:tc>
        <w:tc>
          <w:tcPr>
            <w:tcW w:type="dxa" w:w="2257"/>
            <w:shd w:fill="1E3A5F"/>
            <w:tcMar>
              <w:top w:w="80" w:type="dxa"/>
              <w:bottom w:w="80" w:type="dxa"/>
              <w:left w:w="100" w:type="dxa"/>
              <w:right w:w="100" w:type="dxa"/>
            </w:tcMar>
          </w:tcPr>
          <w:p>
            <w:pPr>
              <w:jc w:val="center"/>
            </w:pPr>
            <w:r>
              <w:rPr>
                <w:rFonts w:ascii="Times New Roman" w:hAnsi="Times New Roman"/>
                <w:b/>
                <w:color w:val="FFFFFF"/>
                <w:sz w:val="18"/>
              </w:rPr>
              <w:t>Bleed-Through Handling</w:t>
            </w:r>
          </w:p>
        </w:tc>
      </w:tr>
      <w:tr>
        <w:tc>
          <w:tcPr>
            <w:tcW w:type="dxa" w:w="2257"/>
            <w:tcMar>
              <w:top w:w="80" w:type="dxa"/>
              <w:bottom w:w="80" w:type="dxa"/>
              <w:left w:w="100" w:type="dxa"/>
              <w:right w:w="100" w:type="dxa"/>
            </w:tcMar>
          </w:tcPr>
          <w:p>
            <w:pPr>
              <w:jc w:val="center"/>
            </w:pPr>
            <w:r>
              <w:rPr>
                <w:rFonts w:ascii="Times New Roman" w:hAnsi="Times New Roman"/>
                <w:sz w:val="17"/>
              </w:rPr>
              <w:t>Otsu's Method [2]</w:t>
            </w:r>
          </w:p>
        </w:tc>
        <w:tc>
          <w:tcPr>
            <w:tcW w:type="dxa" w:w="2257"/>
            <w:tcMar>
              <w:top w:w="80" w:type="dxa"/>
              <w:bottom w:w="80" w:type="dxa"/>
              <w:left w:w="100" w:type="dxa"/>
              <w:right w:w="100" w:type="dxa"/>
            </w:tcMar>
          </w:tcPr>
          <w:p>
            <w:pPr>
              <w:jc w:val="center"/>
            </w:pPr>
            <w:r>
              <w:rPr>
                <w:rFonts w:ascii="Times New Roman" w:hAnsi="Times New Roman"/>
                <w:sz w:val="17"/>
              </w:rPr>
              <w:t>Global</w:t>
            </w:r>
          </w:p>
        </w:tc>
        <w:tc>
          <w:tcPr>
            <w:tcW w:type="dxa" w:w="2257"/>
            <w:tcMar>
              <w:top w:w="80" w:type="dxa"/>
              <w:bottom w:w="80" w:type="dxa"/>
              <w:left w:w="100" w:type="dxa"/>
              <w:right w:w="100" w:type="dxa"/>
            </w:tcMar>
          </w:tcPr>
          <w:p>
            <w:pPr>
              <w:jc w:val="center"/>
            </w:pPr>
            <w:r>
              <w:rPr>
                <w:rFonts w:ascii="Times New Roman" w:hAnsi="Times New Roman"/>
                <w:sz w:val="17"/>
              </w:rPr>
              <w:t>Complete Failure (Stains Black)</w:t>
            </w:r>
          </w:p>
        </w:tc>
        <w:tc>
          <w:tcPr>
            <w:tcW w:type="dxa" w:w="2257"/>
            <w:tcMar>
              <w:top w:w="80" w:type="dxa"/>
              <w:bottom w:w="80" w:type="dxa"/>
              <w:left w:w="100" w:type="dxa"/>
              <w:right w:w="100" w:type="dxa"/>
            </w:tcMar>
          </w:tcPr>
          <w:p>
            <w:pPr>
              <w:jc w:val="center"/>
            </w:pPr>
            <w:r>
              <w:rPr>
                <w:rFonts w:ascii="Times New Roman" w:hAnsi="Times New Roman"/>
                <w:sz w:val="17"/>
              </w:rPr>
              <w:t>Very Poor</w:t>
            </w:r>
          </w:p>
        </w:tc>
      </w:tr>
      <w:tr>
        <w:tc>
          <w:tcPr>
            <w:tcW w:type="dxa" w:w="2257"/>
            <w:tcMar>
              <w:top w:w="80" w:type="dxa"/>
              <w:bottom w:w="80" w:type="dxa"/>
              <w:left w:w="100" w:type="dxa"/>
              <w:right w:w="100" w:type="dxa"/>
            </w:tcMar>
            <w:shd w:fill="F4F6F9"/>
          </w:tcPr>
          <w:p>
            <w:pPr>
              <w:jc w:val="center"/>
            </w:pPr>
            <w:r>
              <w:rPr>
                <w:rFonts w:ascii="Times New Roman" w:hAnsi="Times New Roman"/>
                <w:sz w:val="17"/>
              </w:rPr>
              <w:t>Adaptive Mean</w:t>
            </w:r>
          </w:p>
        </w:tc>
        <w:tc>
          <w:tcPr>
            <w:tcW w:type="dxa" w:w="2257"/>
            <w:tcMar>
              <w:top w:w="80" w:type="dxa"/>
              <w:bottom w:w="80" w:type="dxa"/>
              <w:left w:w="100" w:type="dxa"/>
              <w:right w:w="100" w:type="dxa"/>
            </w:tcMar>
            <w:shd w:fill="F4F6F9"/>
          </w:tcPr>
          <w:p>
            <w:pPr>
              <w:jc w:val="center"/>
            </w:pPr>
            <w:r>
              <w:rPr>
                <w:rFonts w:ascii="Times New Roman" w:hAnsi="Times New Roman"/>
                <w:sz w:val="17"/>
              </w:rPr>
              <w:t>Local</w:t>
            </w:r>
          </w:p>
        </w:tc>
        <w:tc>
          <w:tcPr>
            <w:tcW w:type="dxa" w:w="2257"/>
            <w:tcMar>
              <w:top w:w="80" w:type="dxa"/>
              <w:bottom w:w="80" w:type="dxa"/>
              <w:left w:w="100" w:type="dxa"/>
              <w:right w:w="100" w:type="dxa"/>
            </w:tcMar>
            <w:shd w:fill="F4F6F9"/>
          </w:tcPr>
          <w:p>
            <w:pPr>
              <w:jc w:val="center"/>
            </w:pPr>
            <w:r>
              <w:rPr>
                <w:rFonts w:ascii="Times New Roman" w:hAnsi="Times New Roman"/>
                <w:sz w:val="17"/>
              </w:rPr>
              <w:t>Moderate</w:t>
            </w:r>
          </w:p>
        </w:tc>
        <w:tc>
          <w:tcPr>
            <w:tcW w:type="dxa" w:w="2257"/>
            <w:tcMar>
              <w:top w:w="80" w:type="dxa"/>
              <w:bottom w:w="80" w:type="dxa"/>
              <w:left w:w="100" w:type="dxa"/>
              <w:right w:w="100" w:type="dxa"/>
            </w:tcMar>
            <w:shd w:fill="F4F6F9"/>
          </w:tcPr>
          <w:p>
            <w:pPr>
              <w:jc w:val="center"/>
            </w:pPr>
            <w:r>
              <w:rPr>
                <w:rFonts w:ascii="Times New Roman" w:hAnsi="Times New Roman"/>
                <w:sz w:val="17"/>
              </w:rPr>
              <w:t>Poor (Erases Faint Text)</w:t>
            </w:r>
          </w:p>
        </w:tc>
      </w:tr>
      <w:tr>
        <w:tc>
          <w:tcPr>
            <w:tcW w:type="dxa" w:w="2257"/>
            <w:tcMar>
              <w:top w:w="80" w:type="dxa"/>
              <w:bottom w:w="80" w:type="dxa"/>
              <w:left w:w="100" w:type="dxa"/>
              <w:right w:w="100" w:type="dxa"/>
            </w:tcMar>
          </w:tcPr>
          <w:p>
            <w:pPr>
              <w:jc w:val="center"/>
            </w:pPr>
            <w:r>
              <w:rPr>
                <w:rFonts w:ascii="Times New Roman" w:hAnsi="Times New Roman"/>
                <w:sz w:val="17"/>
              </w:rPr>
              <w:t>Adaptive Gaussian</w:t>
            </w:r>
          </w:p>
        </w:tc>
        <w:tc>
          <w:tcPr>
            <w:tcW w:type="dxa" w:w="2257"/>
            <w:tcMar>
              <w:top w:w="80" w:type="dxa"/>
              <w:bottom w:w="80" w:type="dxa"/>
              <w:left w:w="100" w:type="dxa"/>
              <w:right w:w="100" w:type="dxa"/>
            </w:tcMar>
          </w:tcPr>
          <w:p>
            <w:pPr>
              <w:jc w:val="center"/>
            </w:pPr>
            <w:r>
              <w:rPr>
                <w:rFonts w:ascii="Times New Roman" w:hAnsi="Times New Roman"/>
                <w:sz w:val="17"/>
              </w:rPr>
              <w:t>Local</w:t>
            </w:r>
          </w:p>
        </w:tc>
        <w:tc>
          <w:tcPr>
            <w:tcW w:type="dxa" w:w="2257"/>
            <w:tcMar>
              <w:top w:w="80" w:type="dxa"/>
              <w:bottom w:w="80" w:type="dxa"/>
              <w:left w:w="100" w:type="dxa"/>
              <w:right w:w="100" w:type="dxa"/>
            </w:tcMar>
          </w:tcPr>
          <w:p>
            <w:pPr>
              <w:jc w:val="center"/>
            </w:pPr>
            <w:r>
              <w:rPr>
                <w:rFonts w:ascii="Times New Roman" w:hAnsi="Times New Roman"/>
                <w:sz w:val="17"/>
              </w:rPr>
              <w:t>Good</w:t>
            </w:r>
          </w:p>
        </w:tc>
        <w:tc>
          <w:tcPr>
            <w:tcW w:type="dxa" w:w="2257"/>
            <w:tcMar>
              <w:top w:w="80" w:type="dxa"/>
              <w:bottom w:w="80" w:type="dxa"/>
              <w:left w:w="100" w:type="dxa"/>
              <w:right w:w="100" w:type="dxa"/>
            </w:tcMar>
          </w:tcPr>
          <w:p>
            <w:pPr>
              <w:jc w:val="center"/>
            </w:pPr>
            <w:r>
              <w:rPr>
                <w:rFonts w:ascii="Times New Roman" w:hAnsi="Times New Roman"/>
                <w:sz w:val="17"/>
              </w:rPr>
              <w:t>Fair</w:t>
            </w:r>
          </w:p>
        </w:tc>
      </w:tr>
      <w:tr>
        <w:tc>
          <w:tcPr>
            <w:tcW w:type="dxa" w:w="2257"/>
            <w:tcMar>
              <w:top w:w="80" w:type="dxa"/>
              <w:bottom w:w="80" w:type="dxa"/>
              <w:left w:w="100" w:type="dxa"/>
              <w:right w:w="100" w:type="dxa"/>
            </w:tcMar>
            <w:shd w:fill="F4F6F9"/>
          </w:tcPr>
          <w:p>
            <w:pPr>
              <w:jc w:val="center"/>
            </w:pPr>
            <w:r>
              <w:rPr>
                <w:rFonts w:ascii="Times New Roman" w:hAnsi="Times New Roman"/>
                <w:sz w:val="17"/>
              </w:rPr>
              <w:t>Niblack's Method [3]</w:t>
            </w:r>
          </w:p>
        </w:tc>
        <w:tc>
          <w:tcPr>
            <w:tcW w:type="dxa" w:w="2257"/>
            <w:tcMar>
              <w:top w:w="80" w:type="dxa"/>
              <w:bottom w:w="80" w:type="dxa"/>
              <w:left w:w="100" w:type="dxa"/>
              <w:right w:w="100" w:type="dxa"/>
            </w:tcMar>
            <w:shd w:fill="F4F6F9"/>
          </w:tcPr>
          <w:p>
            <w:pPr>
              <w:jc w:val="center"/>
            </w:pPr>
            <w:r>
              <w:rPr>
                <w:rFonts w:ascii="Times New Roman" w:hAnsi="Times New Roman"/>
                <w:sz w:val="17"/>
              </w:rPr>
              <w:t>Local</w:t>
            </w:r>
          </w:p>
        </w:tc>
        <w:tc>
          <w:tcPr>
            <w:tcW w:type="dxa" w:w="2257"/>
            <w:tcMar>
              <w:top w:w="80" w:type="dxa"/>
              <w:bottom w:w="80" w:type="dxa"/>
              <w:left w:w="100" w:type="dxa"/>
              <w:right w:w="100" w:type="dxa"/>
            </w:tcMar>
            <w:shd w:fill="F4F6F9"/>
          </w:tcPr>
          <w:p>
            <w:pPr>
              <w:jc w:val="center"/>
            </w:pPr>
            <w:r>
              <w:rPr>
                <w:rFonts w:ascii="Times New Roman" w:hAnsi="Times New Roman"/>
                <w:sz w:val="17"/>
              </w:rPr>
              <w:t>Good</w:t>
            </w:r>
          </w:p>
        </w:tc>
        <w:tc>
          <w:tcPr>
            <w:tcW w:type="dxa" w:w="2257"/>
            <w:tcMar>
              <w:top w:w="80" w:type="dxa"/>
              <w:bottom w:w="80" w:type="dxa"/>
              <w:left w:w="100" w:type="dxa"/>
              <w:right w:w="100" w:type="dxa"/>
            </w:tcMar>
            <w:shd w:fill="F4F6F9"/>
          </w:tcPr>
          <w:p>
            <w:pPr>
              <w:jc w:val="center"/>
            </w:pPr>
            <w:r>
              <w:rPr>
                <w:rFonts w:ascii="Times New Roman" w:hAnsi="Times New Roman"/>
                <w:sz w:val="17"/>
              </w:rPr>
              <w:t>Moderate (Severe Background Noise)</w:t>
            </w:r>
          </w:p>
        </w:tc>
      </w:tr>
      <w:tr>
        <w:tc>
          <w:tcPr>
            <w:tcW w:type="dxa" w:w="2257"/>
            <w:tcMar>
              <w:top w:w="80" w:type="dxa"/>
              <w:bottom w:w="80" w:type="dxa"/>
              <w:left w:w="100" w:type="dxa"/>
              <w:right w:w="100" w:type="dxa"/>
            </w:tcMar>
          </w:tcPr>
          <w:p>
            <w:pPr>
              <w:jc w:val="center"/>
            </w:pPr>
            <w:r>
              <w:rPr>
                <w:rFonts w:ascii="Times New Roman" w:hAnsi="Times New Roman"/>
                <w:b/>
                <w:sz w:val="17"/>
              </w:rPr>
              <w:t>Sauvola's Method (Ours) [1]</w:t>
            </w:r>
          </w:p>
        </w:tc>
        <w:tc>
          <w:tcPr>
            <w:tcW w:type="dxa" w:w="2257"/>
            <w:tcMar>
              <w:top w:w="80" w:type="dxa"/>
              <w:bottom w:w="80" w:type="dxa"/>
              <w:left w:w="100" w:type="dxa"/>
              <w:right w:w="100" w:type="dxa"/>
            </w:tcMar>
          </w:tcPr>
          <w:p>
            <w:pPr>
              <w:jc w:val="center"/>
            </w:pPr>
            <w:r>
              <w:rPr>
                <w:rFonts w:ascii="Times New Roman" w:hAnsi="Times New Roman"/>
                <w:b/>
                <w:sz w:val="17"/>
              </w:rPr>
              <w:t>Local O(1)</w:t>
            </w:r>
          </w:p>
        </w:tc>
        <w:tc>
          <w:tcPr>
            <w:tcW w:type="dxa" w:w="2257"/>
            <w:tcMar>
              <w:top w:w="80" w:type="dxa"/>
              <w:bottom w:w="80" w:type="dxa"/>
              <w:left w:w="100" w:type="dxa"/>
              <w:right w:w="100" w:type="dxa"/>
            </w:tcMar>
          </w:tcPr>
          <w:p>
            <w:pPr>
              <w:jc w:val="center"/>
            </w:pPr>
            <w:r>
              <w:rPr>
                <w:rFonts w:ascii="Times New Roman" w:hAnsi="Times New Roman"/>
                <w:b/>
                <w:sz w:val="17"/>
              </w:rPr>
              <w:t>Superior</w:t>
            </w:r>
          </w:p>
        </w:tc>
        <w:tc>
          <w:tcPr>
            <w:tcW w:type="dxa" w:w="2257"/>
            <w:tcMar>
              <w:top w:w="80" w:type="dxa"/>
              <w:bottom w:w="80" w:type="dxa"/>
              <w:left w:w="100" w:type="dxa"/>
              <w:right w:w="100" w:type="dxa"/>
            </w:tcMar>
          </w:tcPr>
          <w:p>
            <w:pPr>
              <w:jc w:val="center"/>
            </w:pPr>
            <w:r>
              <w:rPr>
                <w:rFonts w:ascii="Times New Roman" w:hAnsi="Times New Roman"/>
                <w:b/>
                <w:sz w:val="17"/>
              </w:rPr>
              <w:t>Excellent (Clean Isolated Text)</w:t>
            </w:r>
          </w:p>
        </w:tc>
      </w:tr>
    </w:tbl>
    <w:p>
      <w:pPr>
        <w:spacing w:after="40"/>
      </w:pPr>
    </w:p>
    <w:p>
      <w:pPr>
        <w:spacing w:line="276" w:lineRule="auto" w:after="80" w:before="0"/>
        <w:ind w:firstLine="360"/>
        <w:jc w:val="both"/>
      </w:pPr>
      <w:r>
        <w:rPr>
          <w:rFonts w:ascii="Times New Roman" w:hAnsi="Times New Roman"/>
          <w:i w:val="0"/>
          <w:sz w:val="22"/>
        </w:rPr>
        <w:t>Otsu's global method fails completely whenever localized degradation is present. Because it computes a single global threshold for the entire image, large moisture rings and darkened parchment edges fall below the global threshold, causing Otsu to binarize entire background sections into opaque black blocks, obliterating text.</w:t>
        <w:br/>
        <w:br/>
        <w:t>Niblack's method computes a local threshold T = m + k · s. In regions containing dark ink text, Niblack captures faint strokes effectively. However, in clean background parchment areas where standard deviation s is near zero, the threshold approaches the mean m, causing background noise to be misclassified as foreground text and creating an unusable sea of black grain noise.</w:t>
        <w:br/>
        <w:br/>
        <w:t>Sauvola's method resolves Niblack's weakness by incorporating dynamic standard deviation normalization: (s/R - 1). When the sliding window traverses uniform background parchment, s → 0, driving the dynamic term negative and pushing the threshold substantially lower than the local mean. This guarantees that quiet background regions remain clean white, while high-variance character zones trigger sensitive, razor-sharp stroke detection. Our O(1) box-filter implementation achieves this without computational penalty, executing 35× faster than standard sliding-window methods.</w:t>
      </w:r>
    </w:p>
    <w:p>
      <w:pPr>
        <w:keepNext/>
        <w:spacing w:before="200" w:after="80"/>
        <w:jc w:val="left"/>
      </w:pPr>
      <w:r>
        <w:rPr>
          <w:rFonts w:ascii="Times New Roman" w:hAnsi="Times New Roman"/>
          <w:b/>
          <w:i/>
          <w:color w:val="1E1E1E"/>
          <w:sz w:val="23"/>
        </w:rPr>
        <w:t>III.D. Stage-by-Stage Ablation Analysis</w:t>
      </w:r>
    </w:p>
    <w:p>
      <w:pPr>
        <w:spacing w:line="276" w:lineRule="auto" w:after="80" w:before="0"/>
        <w:ind w:firstLine="360"/>
        <w:jc w:val="both"/>
      </w:pPr>
      <w:r>
        <w:rPr>
          <w:rFonts w:ascii="Times New Roman" w:hAnsi="Times New Roman"/>
          <w:i w:val="0"/>
          <w:sz w:val="22"/>
        </w:rPr>
        <w:t>To quantify the individual contribution of each component within the eight-stage pipeline, systematic ablation trials were conducted on the synthetic and historical document corpora:</w:t>
        <w:br/>
        <w:t>1. Ablation of Stage 1 (Border Cropping): Retaining dark scanner bed borders skewed the global intensity histograms, introducing false low-intensity peaks that corrupted downstream percentile calculations and produced boundary artifacts during box-filtering.</w:t>
        <w:br/>
        <w:t>2. Ablation of Stage 2 (Deskewing): When rotational skew was left uncorrected, horizontal projection profiles exhibited flattened variance profiles, precluding automated line segmentation and causing character strokes on adjacent lines to overlap during horizontal windowing.</w:t>
        <w:br/>
        <w:t>3. Ablation of Stage 3 (Morphological Background Division): Omission of flat-field division represented the most severe point of failure. Without background normalization, downstream binarization algorithms were forced to contend with global illumination differences of over 120 gray levels, leading to broken characters in light zones and ink bloat in shadowed regions.</w:t>
        <w:br/>
        <w:t>4. Ablation of Stage 4 (Denoising): Skipping Fast NLM filtering allowed paper grain and scanner sensor noise to propagate into the binarization stage, resulting in scattered single-pixel speckles throughout the document.</w:t>
        <w:br/>
        <w:t>5. Ablation of Stage 5 (CLAHE): On severely faded documents such as the Magna Carta, omitting CLAHE resulted in the complete omission of faint text lines during binarization. Applying CLAHE in the perceptual CIE L*a*b* space boosted stroke-to-background contrast by up to 40% without altering document color balance.</w:t>
        <w:br/>
        <w:t>6. Ablation of Stage 6 (Inpainting): Without inpainting, physical tears and insect holes remained as dark geometric cavities that disrupted text line morphology. Telea inpainting smoothly reconstructed missing regions, restoring visual parchment continuity.</w:t>
        <w:br/>
        <w:t>7. Ablation of Stage 8 (Post-Processing): Unsharp masking increased character edge sharpness, while morphological 2×2 cleanup bridged hairline gaps in cursive calligraphy without expanding stroke width.</w:t>
      </w:r>
    </w:p>
    <w:p>
      <w:pPr>
        <w:keepNext/>
        <w:spacing w:before="200" w:after="80"/>
        <w:jc w:val="left"/>
      </w:pPr>
      <w:r>
        <w:rPr>
          <w:rFonts w:ascii="Times New Roman" w:hAnsi="Times New Roman"/>
          <w:b/>
          <w:i/>
          <w:color w:val="1E1E1E"/>
          <w:sz w:val="23"/>
        </w:rPr>
        <w:t>III.E. Interactive Streamlit Web Platform</w:t>
      </w:r>
    </w:p>
    <w:p>
      <w:pPr>
        <w:spacing w:line="276" w:lineRule="auto" w:after="80" w:before="0"/>
        <w:ind w:firstLine="360"/>
        <w:jc w:val="both"/>
      </w:pPr>
      <w:r>
        <w:rPr>
          <w:rFonts w:ascii="Times New Roman" w:hAnsi="Times New Roman"/>
          <w:i w:val="0"/>
          <w:sz w:val="22"/>
        </w:rPr>
        <w:t>To bridge theoretical image processing algorithms with practical archival usability, the complete pipeline was encapsulated within an interactive Streamlit web dashboard (app.py). Key architectural features include:</w:t>
        <w:br/>
        <w:t>• Interactive Control Sidebar: Dynamic sliders and toggle switches allow practitioners to adjust parameters across all eight stages in real time (e.g., morphological closing kernel size k ∈ [11, 101], CLAHE clip limit β ∈ [1.0, 10.0], Sauvola window size W ∈ [3, 51], and parameter k ∈ [0.05, 0.5]).</w:t>
        <w:br/>
        <w:t>• Tab 1: Overview &amp; Interactive Comparison: Integrates a split-screen Juxtapose comparison slider enabling instant before-and-after visual inspection, paired with high-resolution PNG export.</w:t>
        <w:br/>
        <w:t>• Tab 2: Stage-by-Stage Progression: Displays intermediate visual outputs at each processing stage, allowing users to trace how the document is transformed step-by-step.</w:t>
        <w:br/>
        <w:t>• Tab 3: Multi-Algorithm Binarization Benchmark: Simultaneously renders binarization outputs from Otsu, Adaptive Gaussian, Adaptive Mean, Niblack, and Sauvola methods in a side-by-side comparative grid.</w:t>
        <w:br/>
        <w:t>• Tab 4: Quality Diagnostics and Histogram Suite: Displays real-time quantitative PSNR and SSIM performance cards alongside comparative pixel intensity distribution histograms.</w:t>
      </w:r>
    </w:p>
    <w:p>
      <w:pPr>
        <w:keepNext/>
        <w:spacing w:before="280" w:after="120"/>
        <w:jc w:val="center"/>
      </w:pPr>
      <w:r>
        <w:rPr>
          <w:rFonts w:ascii="Times New Roman" w:hAnsi="Times New Roman"/>
          <w:b/>
          <w:color w:val="14234B"/>
          <w:sz w:val="26"/>
        </w:rPr>
        <w:t>IV. CONCLUSION</w:t>
      </w:r>
    </w:p>
    <w:p>
      <w:pPr>
        <w:spacing w:line="276" w:lineRule="auto" w:after="80" w:before="0"/>
        <w:ind w:firstLine="360"/>
        <w:jc w:val="both"/>
      </w:pPr>
      <w:r>
        <w:rPr>
          <w:rFonts w:ascii="Times New Roman" w:hAnsi="Times New Roman"/>
          <w:i w:val="0"/>
          <w:sz w:val="22"/>
        </w:rPr>
        <w:t>In this research, we designed, mathematically formulated, implemented, and comprehensively evaluated an end-to-end, eight-stage digital restoration system specialized for severely degraded historical manuscripts and ancient documents. The architecture combines boundary cropping, Radon transform deskewing, morphological flat-field division, edge-preserving Non-Local Means and bilateral spatial filtering, perceptual CLAHE contrast enhancement in CIE L*a*b* space, digital inpainting via the Fast Marching Method and Navier-Stokes equations, an ultra-fast constant-time O(1) box-filter formulation of Sauvola local adaptive binarization, and dual morphological post-processing.</w:t>
      </w:r>
    </w:p>
    <w:p>
      <w:pPr>
        <w:spacing w:line="276" w:lineRule="auto" w:after="80" w:before="0"/>
        <w:ind w:firstLine="360"/>
        <w:jc w:val="both"/>
      </w:pPr>
      <w:r>
        <w:rPr>
          <w:rFonts w:ascii="Times New Roman" w:hAnsi="Times New Roman"/>
          <w:i w:val="0"/>
          <w:sz w:val="22"/>
        </w:rPr>
        <w:t>Extensive experimental benchmarking across authentic multi-epoch manuscripts—including the 13th-century Codex Gigas, the 15th-century Gutenberg Bible, the 18th-century United States Constitution, and the 13th-century Magna Carta—confirms that the proposed pipeline reliably isolates fine text strokes while mapping complex, stained backgrounds to uniform white. The optimized O(1) Sauvola binarization executes 35× faster than standard implementations, enabling sub-second restoration of multi-megapixel scans on commodity CPUs without requiring GPU acceleration. Integrating this architecture into an intuitive Streamlit web application provides a deployable, practical tool for archivists, paleographers, and cultural heritage institutions.</w:t>
      </w:r>
    </w:p>
    <w:p>
      <w:pPr>
        <w:spacing w:line="276" w:lineRule="auto" w:after="80" w:before="0"/>
        <w:ind w:firstLine="360"/>
        <w:jc w:val="both"/>
      </w:pPr>
      <w:r>
        <w:rPr>
          <w:rFonts w:ascii="Times New Roman" w:hAnsi="Times New Roman"/>
          <w:i w:val="0"/>
          <w:sz w:val="22"/>
        </w:rPr>
        <w:t>Future research extensions will explore: (1) integrating end-to-end Optical Character Recognition (OCR) engines (e.g., Tesseract and transformer-based TrOCR) to quantitatively evaluate Word Error Rate (WER) and Character Error Rate (CER) reductions before and after restoration; (2) incorporating lightweight, CPU-optimized deep super-resolution models (e.g., FSRCNN or ESPCN) to upscale low-DPI microfilm and archival scans; and (3) extending the web dashboard to support automated batch processing of multi-page PDF manuscript volumes with parallel multi-threading.</w:t>
      </w:r>
    </w:p>
    <w:p>
      <w:pPr>
        <w:keepNext/>
        <w:spacing w:before="280" w:after="120"/>
        <w:jc w:val="center"/>
      </w:pPr>
      <w:r>
        <w:rPr>
          <w:rFonts w:ascii="Times New Roman" w:hAnsi="Times New Roman"/>
          <w:b/>
          <w:color w:val="14234B"/>
          <w:sz w:val="26"/>
        </w:rPr>
        <w:t>REFERENCES</w:t>
      </w:r>
    </w:p>
    <w:p>
      <w:pPr>
        <w:spacing w:line="276" w:lineRule="auto" w:after="60"/>
        <w:ind w:left="432" w:hanging="432"/>
      </w:pPr>
      <w:r>
        <w:rPr>
          <w:rFonts w:ascii="Times New Roman" w:hAnsi="Times New Roman"/>
          <w:sz w:val="19"/>
        </w:rPr>
        <w:t>[1]  J. Sauvola and M. Pietikäinen, "Adaptive document image binarization," Pattern Recognition, vol. 33, no. 2, pp. 225–236, 2000.</w:t>
      </w:r>
    </w:p>
    <w:p>
      <w:pPr>
        <w:spacing w:line="276" w:lineRule="auto" w:after="60"/>
        <w:ind w:left="432" w:hanging="432"/>
      </w:pPr>
      <w:r>
        <w:rPr>
          <w:rFonts w:ascii="Times New Roman" w:hAnsi="Times New Roman"/>
          <w:sz w:val="19"/>
        </w:rPr>
        <w:t>[2]  N. Otsu, "A threshold selection method from gray-level histograms," IEEE Transactions on Systems, Man, and Cybernetics, vol. 9, no. 1, pp. 62–66, Jan. 1979.</w:t>
      </w:r>
    </w:p>
    <w:p>
      <w:pPr>
        <w:spacing w:line="276" w:lineRule="auto" w:after="60"/>
        <w:ind w:left="432" w:hanging="432"/>
      </w:pPr>
      <w:r>
        <w:rPr>
          <w:rFonts w:ascii="Times New Roman" w:hAnsi="Times New Roman"/>
          <w:sz w:val="19"/>
        </w:rPr>
        <w:t>[3]  W. Niblack, An Introduction to Digital Image Processing. Englewood Cliffs, NJ: Prentice-Hall, 1986.</w:t>
      </w:r>
    </w:p>
    <w:p>
      <w:pPr>
        <w:spacing w:line="276" w:lineRule="auto" w:after="60"/>
        <w:ind w:left="432" w:hanging="432"/>
      </w:pPr>
      <w:r>
        <w:rPr>
          <w:rFonts w:ascii="Times New Roman" w:hAnsi="Times New Roman"/>
          <w:sz w:val="19"/>
        </w:rPr>
        <w:t>[4]  A. Telea, "An image inpainting technique based on the fast marching method," Journal of Graphics Tools, vol. 9, no. 1, pp. 23–34, 2004.</w:t>
      </w:r>
    </w:p>
    <w:p>
      <w:pPr>
        <w:spacing w:line="276" w:lineRule="auto" w:after="60"/>
        <w:ind w:left="432" w:hanging="432"/>
      </w:pPr>
      <w:r>
        <w:rPr>
          <w:rFonts w:ascii="Times New Roman" w:hAnsi="Times New Roman"/>
          <w:sz w:val="19"/>
        </w:rPr>
        <w:t>[5]  M. Bertalmio, A. L. Bertozzi, and G. Sapiro, "Navier-stokes, fluid dynamics, and image and video inpainting," in Proceedings of the IEEE Computer Society Conference on Computer Vision and Pattern Recognition (CVPR), vol. 1, 2001, pp. 355–362.</w:t>
      </w:r>
    </w:p>
    <w:p>
      <w:pPr>
        <w:spacing w:line="276" w:lineRule="auto" w:after="60"/>
        <w:ind w:left="432" w:hanging="432"/>
      </w:pPr>
      <w:r>
        <w:rPr>
          <w:rFonts w:ascii="Times New Roman" w:hAnsi="Times New Roman"/>
          <w:sz w:val="19"/>
        </w:rPr>
        <w:t>[6]  K. Zuiderveld, "Contrast limited adaptive histogram equalization," in Graphics Gems IV. San Diego, CA: Academic Press, 1994, pp. 474–485.</w:t>
      </w:r>
    </w:p>
    <w:p>
      <w:pPr>
        <w:spacing w:line="276" w:lineRule="auto" w:after="60"/>
        <w:ind w:left="432" w:hanging="432"/>
      </w:pPr>
      <w:r>
        <w:rPr>
          <w:rFonts w:ascii="Times New Roman" w:hAnsi="Times New Roman"/>
          <w:sz w:val="19"/>
        </w:rPr>
        <w:t>[7]  A. Buades, B. Coll, and J.-M. Morel, "A non-local algorithm for image denoising," in Proceedings of the IEEE Computer Society Conference on Computer Vision and Pattern Recognition (CVPR), vol. 2, 2005, pp. 60–65.</w:t>
      </w:r>
    </w:p>
    <w:p>
      <w:pPr>
        <w:spacing w:line="276" w:lineRule="auto" w:after="60"/>
        <w:ind w:left="432" w:hanging="432"/>
      </w:pPr>
      <w:r>
        <w:rPr>
          <w:rFonts w:ascii="Times New Roman" w:hAnsi="Times New Roman"/>
          <w:sz w:val="19"/>
        </w:rPr>
        <w:t>[8]  C. Tomasi and R. Manduchi, "Bilateral filtering for gray and color images," in Proceedings of the IEEE International Conference on Computer Vision (ICCV), 1998, pp. 839–846.</w:t>
      </w:r>
    </w:p>
    <w:p>
      <w:pPr>
        <w:spacing w:line="276" w:lineRule="auto" w:after="60"/>
        <w:ind w:left="432" w:hanging="432"/>
      </w:pPr>
      <w:r>
        <w:rPr>
          <w:rFonts w:ascii="Times New Roman" w:hAnsi="Times New Roman"/>
          <w:sz w:val="19"/>
        </w:rPr>
        <w:t>[9]  I. Pratikakis, B. Gatos, and K. Ntirogiannis, "ICDAR document image binarization contest (DIBCO)," in International Conference on Document Analysis and Recognition, 2019.</w:t>
      </w:r>
    </w:p>
    <w:p>
      <w:pPr>
        <w:spacing w:line="276" w:lineRule="auto" w:after="60"/>
        <w:ind w:left="432" w:hanging="432"/>
      </w:pPr>
      <w:r>
        <w:rPr>
          <w:rFonts w:ascii="Times New Roman" w:hAnsi="Times New Roman"/>
          <w:sz w:val="19"/>
        </w:rPr>
        <w:t>[10] Z. Wang, A. C. Bovik, H. R. Sheikh, and E. P. Simoncelli, "Image quality assessment: From error visibility to structural similarity," IEEE Transactions on Image Processing, vol. 13, no. 4, pp. 600–612, Apr. 2004.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