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8"/>
          <w:sz w:val="44"/>
        </w:rPr>
        <w:t>Aerodynamic Analysis &amp; Experimental Flight Report</w:t>
      </w:r>
    </w:p>
    <w:p>
      <w:pPr>
        <w:spacing w:before="0" w:after="360"/>
        <w:jc w:val="center"/>
      </w:pPr>
      <w:r>
        <w:rPr>
          <w:rFonts w:ascii="Calibri" w:hAnsi="Calibri"/>
          <w:i/>
          <w:color w:val="595959"/>
          <w:sz w:val="24"/>
        </w:rPr>
        <w:t>First-Year B.Tech Engineering Physics / Flight Mechanics Laboratory</w:t>
      </w:r>
    </w:p>
    <w:p>
      <w:pPr>
        <w:spacing w:after="240"/>
        <w:pBdr>
          <w:bottom w:val="single" w:sz="12" w:space="1" w:color="1F4E78"/>
        </w:pBdr>
      </w:pPr>
    </w:p>
    <w:p>
      <w:pPr>
        <w:keepNext/>
        <w:spacing w:before="280" w:after="120"/>
      </w:pPr>
      <w:r>
        <w:rPr>
          <w:rFonts w:ascii="Calibri" w:hAnsi="Calibri"/>
          <w:b/>
          <w:color w:val="1F4E78"/>
          <w:sz w:val="30"/>
        </w:rPr>
        <w:t>1. How an Airplane Generates Lift</w:t>
      </w:r>
    </w:p>
    <w:p>
      <w:pPr>
        <w:spacing w:before="0" w:after="120" w:line="276" w:lineRule="auto"/>
      </w:pPr>
      <w:r>
        <w:rPr>
          <w:rFonts w:ascii="Calibri" w:hAnsi="Calibri"/>
          <w:color w:val="262626"/>
          <w:sz w:val="22"/>
        </w:rPr>
        <w:t>An airplane generates aerodynamic lift through a combined mechanism described by fluid dynamics pressure differentials (Bernoulli's Principle) and momentum deflection (Newton's Third Law of Motion).</w:t>
      </w:r>
    </w:p>
    <w:p>
      <w:pPr>
        <w:pStyle w:val="ListBullet"/>
        <w:spacing w:before="0" w:after="80" w:line="276" w:lineRule="auto"/>
      </w:pPr>
      <w:r>
        <w:rPr>
          <w:rFonts w:ascii="Calibri" w:hAnsi="Calibri"/>
          <w:b/>
          <w:color w:val="262626"/>
          <w:sz w:val="22"/>
        </w:rPr>
        <w:t xml:space="preserve">Bernoulli's Principle (Pressure Differential): </w:t>
      </w:r>
      <w:r>
        <w:rPr>
          <w:rFonts w:ascii="Calibri" w:hAnsi="Calibri"/>
          <w:color w:val="262626"/>
          <w:sz w:val="22"/>
        </w:rPr>
        <w:t>The curved upper surface (camber) of an airfoil forces oncoming air to travel faster over the top than across the flatter bottom surface. According to Bernoulli's equation (p + ½ρV² = constant), higher airflow speed (V) creates a localized low-pressure zone above the wing, while slower airflow below creates higher static pressure. This static pressure difference creates an upward suction force.</w:t>
      </w:r>
    </w:p>
    <w:p>
      <w:pPr>
        <w:pStyle w:val="ListBullet"/>
        <w:spacing w:before="0" w:after="80" w:line="276" w:lineRule="auto"/>
      </w:pPr>
      <w:r>
        <w:rPr>
          <w:rFonts w:ascii="Calibri" w:hAnsi="Calibri"/>
          <w:b/>
          <w:color w:val="262626"/>
          <w:sz w:val="22"/>
        </w:rPr>
        <w:t xml:space="preserve">Newton's Third Law of Motion (Downwash Deflection): </w:t>
      </w:r>
      <w:r>
        <w:rPr>
          <w:rFonts w:ascii="Calibri" w:hAnsi="Calibri"/>
          <w:color w:val="262626"/>
          <w:sz w:val="22"/>
        </w:rPr>
        <w:t>As the wing travels forward at a positive angle of attack (α) relative to the incoming relative wind, the lower surface pushes oncoming air molecules downward (downwash). By Newton's Third Law, pushing air downward generates an equal and opposite reaction force pushing the wing upward.</w:t>
      </w:r>
    </w:p>
    <w:p>
      <w:pPr>
        <w:spacing w:before="0" w:after="120" w:line="276" w:lineRule="auto"/>
      </w:pPr>
      <w:r>
        <w:rPr>
          <w:rFonts w:ascii="Calibri" w:hAnsi="Calibri"/>
          <w:color w:val="262626"/>
          <w:sz w:val="22"/>
        </w:rPr>
        <w:t>The total lift force (L) generated by a fixed wing is mathematically expressed by the fundamental lift equation: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8"/>
              <w:top w:val="none"/>
              <w:right w:val="none"/>
              <w:bottom w:val="none"/>
            </w:tcBorders>
          </w:tcPr>
          <w:p>
            <w:pPr>
              <w:spacing w:before="40" w:after="40" w:line="276" w:lineRule="auto"/>
            </w:pPr>
            <w:r>
              <w:rPr>
                <w:rFonts w:ascii="Calibri" w:hAnsi="Calibri"/>
                <w:b/>
                <w:color w:val="1F4E78"/>
                <w:sz w:val="20"/>
              </w:rPr>
              <w:t xml:space="preserve">Aerodynamic Lift Formula: </w:t>
            </w:r>
            <w:r>
              <w:rPr>
                <w:rFonts w:ascii="Calibri" w:hAnsi="Calibri"/>
                <w:color w:val="262626"/>
                <w:sz w:val="20"/>
              </w:rPr>
              <w:t>L = ½ · ρ · V² · S · C_L</w:t>
              <w:br/>
              <w:br/>
              <w:t>Where:</w:t>
              <w:br/>
              <w:t>• ρ (rho) = Air density (~1.225 kg/m³ at standard sea level)</w:t>
              <w:br/>
              <w:t>• V = Flight velocity relative to air (m/s)</w:t>
              <w:br/>
              <w:t>• S = Wing planform surface area (m²)</w:t>
              <w:br/>
              <w:t>• C_L = Non-dimensional Lift Coefficient (determined by airfoil geometry and angle of attack α)</w:t>
            </w:r>
          </w:p>
        </w:tc>
      </w:tr>
    </w:tbl>
    <w:p>
      <w:pPr>
        <w:spacing w:before="0" w:after="80"/>
      </w:pPr>
    </w:p>
    <w:p>
      <w:pPr>
        <w:keepNext/>
        <w:spacing w:before="280" w:after="120"/>
      </w:pPr>
      <w:r>
        <w:rPr>
          <w:rFonts w:ascii="Calibri" w:hAnsi="Calibri"/>
          <w:b/>
          <w:color w:val="1F4E78"/>
          <w:sz w:val="30"/>
        </w:rPr>
        <w:t>2. Forces of Flight: Launch Phase vs. Unpowered Glide Phase</w:t>
      </w:r>
    </w:p>
    <w:p>
      <w:pPr>
        <w:spacing w:before="0" w:after="120" w:line="276" w:lineRule="auto"/>
      </w:pPr>
      <w:r>
        <w:rPr>
          <w:rFonts w:ascii="Calibri" w:hAnsi="Calibri"/>
          <w:color w:val="262626"/>
          <w:sz w:val="22"/>
        </w:rPr>
        <w:t>During unpowered glider operations, the aircraft experiences two distinct flight phases: the powered hand launch phase and the steady unpowered glide phase.</w:t>
      </w:r>
    </w:p>
    <w:p>
      <w:pPr>
        <w:keepNext/>
        <w:spacing w:before="200" w:after="80"/>
      </w:pPr>
      <w:r>
        <w:rPr>
          <w:rFonts w:ascii="Calibri" w:hAnsi="Calibri"/>
          <w:b/>
          <w:color w:val="2F5597"/>
          <w:sz w:val="24"/>
        </w:rPr>
        <w:t>A. Launch Phase (Transient Kinetic Input)</w:t>
      </w:r>
    </w:p>
    <w:p>
      <w:pPr>
        <w:spacing w:before="0" w:after="120" w:line="276" w:lineRule="auto"/>
      </w:pPr>
      <w:r>
        <w:rPr>
          <w:rFonts w:ascii="Calibri" w:hAnsi="Calibri"/>
          <w:color w:val="262626"/>
          <w:sz w:val="22"/>
        </w:rPr>
        <w:t>During launch, the pilot provides an external kinetic energy input (hand throw or mechanical catapult). Forward thrust (T) is briefly present while force is actively applied by the hand:</w:t>
      </w:r>
    </w:p>
    <w:p>
      <w:pPr>
        <w:pStyle w:val="ListBullet"/>
        <w:spacing w:before="0" w:after="80" w:line="276" w:lineRule="auto"/>
      </w:pPr>
      <w:r>
        <w:rPr>
          <w:rFonts w:ascii="Calibri" w:hAnsi="Calibri"/>
          <w:b/>
          <w:color w:val="262626"/>
          <w:sz w:val="22"/>
        </w:rPr>
        <w:t xml:space="preserve">Acceleration Condition: </w:t>
      </w:r>
      <w:r>
        <w:rPr>
          <w:rFonts w:ascii="Calibri" w:hAnsi="Calibri"/>
          <w:color w:val="262626"/>
          <w:sz w:val="22"/>
        </w:rPr>
        <w:t>Thrust exceeds drag (T &gt; D), causing rapid initial acceleration along the launch angle.</w:t>
      </w:r>
    </w:p>
    <w:p>
      <w:pPr>
        <w:pStyle w:val="ListBullet"/>
        <w:spacing w:before="0" w:after="80" w:line="276" w:lineRule="auto"/>
      </w:pPr>
      <w:r>
        <w:rPr>
          <w:rFonts w:ascii="Calibri" w:hAnsi="Calibri"/>
          <w:b/>
          <w:color w:val="262626"/>
          <w:sz w:val="22"/>
        </w:rPr>
        <w:t xml:space="preserve">Climb Condition: </w:t>
      </w:r>
      <w:r>
        <w:rPr>
          <w:rFonts w:ascii="Calibri" w:hAnsi="Calibri"/>
          <w:color w:val="262626"/>
          <w:sz w:val="22"/>
        </w:rPr>
        <w:t>High initial airspeed creates strong lift exceeding gross weight (L &gt; W), causing the glider to climb and converting launch kinetic energy (½mV²) into gravitational potential energy (mgh).</w:t>
      </w:r>
    </w:p>
    <w:p>
      <w:pPr>
        <w:keepNext/>
        <w:spacing w:before="200" w:after="80"/>
      </w:pPr>
      <w:r>
        <w:rPr>
          <w:rFonts w:ascii="Calibri" w:hAnsi="Calibri"/>
          <w:b/>
          <w:color w:val="2F5597"/>
          <w:sz w:val="24"/>
        </w:rPr>
        <w:t>B. Unpowered Glide Phase (Absence of Sustained Propulsion)</w:t>
      </w:r>
    </w:p>
    <w:p>
      <w:pPr>
        <w:spacing w:before="0" w:after="120" w:line="276" w:lineRule="auto"/>
      </w:pPr>
      <w:r>
        <w:rPr>
          <w:rFonts w:ascii="Calibri" w:hAnsi="Calibri"/>
          <w:color w:val="262626"/>
          <w:sz w:val="22"/>
        </w:rPr>
        <w:t>Once the glider is released, active thrust drops to zero (T = 0). The aircraft transitions to an unpowered glide where gravity provides the forward driving force along a downward flight path angle (γ):</w:t>
      </w:r>
    </w:p>
    <w:p>
      <w:pPr>
        <w:pStyle w:val="ListBullet"/>
        <w:spacing w:before="0" w:after="80" w:line="276" w:lineRule="auto"/>
      </w:pPr>
      <w:r>
        <w:rPr>
          <w:rFonts w:ascii="Calibri" w:hAnsi="Calibri"/>
          <w:b/>
          <w:color w:val="262626"/>
          <w:sz w:val="22"/>
        </w:rPr>
        <w:t xml:space="preserve">Parallel Force Equilibrium: </w:t>
      </w:r>
      <w:r>
        <w:rPr>
          <w:rFonts w:ascii="Calibri" w:hAnsi="Calibri"/>
          <w:color w:val="262626"/>
          <w:sz w:val="22"/>
        </w:rPr>
        <w:t>W · sin(γ) = D  (Component of weight along the flight path balances drag)</w:t>
      </w:r>
    </w:p>
    <w:p>
      <w:pPr>
        <w:pStyle w:val="ListBullet"/>
        <w:spacing w:before="0" w:after="80" w:line="276" w:lineRule="auto"/>
      </w:pPr>
      <w:r>
        <w:rPr>
          <w:rFonts w:ascii="Calibri" w:hAnsi="Calibri"/>
          <w:b/>
          <w:color w:val="262626"/>
          <w:sz w:val="22"/>
        </w:rPr>
        <w:t xml:space="preserve">Perpendicular Force Equilibrium: </w:t>
      </w:r>
      <w:r>
        <w:rPr>
          <w:rFonts w:ascii="Calibri" w:hAnsi="Calibri"/>
          <w:color w:val="262626"/>
          <w:sz w:val="22"/>
        </w:rPr>
        <w:t>W · cos(γ) = L  (Component of weight normal to flight path balances lift)</w:t>
      </w:r>
    </w:p>
    <w:p>
      <w:pPr>
        <w:spacing w:before="0" w:after="120" w:line="276" w:lineRule="auto"/>
      </w:pPr>
      <w:r>
        <w:rPr>
          <w:rFonts w:ascii="Calibri" w:hAnsi="Calibri"/>
          <w:color w:val="262626"/>
          <w:sz w:val="22"/>
        </w:rPr>
        <w:t>Dividing the parallel force balance by the perpendicular force balance derives the fundamental glide slope relationship:</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8"/>
              <w:top w:val="none"/>
              <w:right w:val="none"/>
              <w:bottom w:val="none"/>
            </w:tcBorders>
          </w:tcPr>
          <w:p>
            <w:pPr>
              <w:spacing w:before="40" w:after="40" w:line="276" w:lineRule="auto"/>
            </w:pPr>
            <w:r>
              <w:rPr>
                <w:rFonts w:ascii="Calibri" w:hAnsi="Calibri"/>
                <w:b/>
                <w:color w:val="1F4E78"/>
                <w:sz w:val="20"/>
              </w:rPr>
              <w:t xml:space="preserve">Glide Angle Derivation: </w:t>
            </w:r>
            <w:r>
              <w:rPr>
                <w:rFonts w:ascii="Calibri" w:hAnsi="Calibri"/>
                <w:color w:val="262626"/>
                <w:sz w:val="20"/>
              </w:rPr>
              <w:t>tan(γ) = D / L = 1 / (L/D)</w:t>
              <w:br/>
              <w:br/>
              <w:t>This shows that the glide path angle γ is purely dictated by the Lift-to-Drag ratio (L/D). A higher L/D ratio results in a flatter glide angle γ, allowing the aircraft to cover more horizontal ground and sink slower.</w:t>
            </w:r>
          </w:p>
        </w:tc>
      </w:tr>
    </w:tbl>
    <w:p>
      <w:pPr>
        <w:spacing w:before="0" w:after="80"/>
      </w:pPr>
    </w:p>
    <w:p>
      <w:pPr>
        <w:keepNext/>
        <w:spacing w:before="280" w:after="120"/>
      </w:pPr>
      <w:r>
        <w:rPr>
          <w:rFonts w:ascii="Calibri" w:hAnsi="Calibri"/>
          <w:b/>
          <w:color w:val="1F4E78"/>
          <w:sz w:val="30"/>
        </w:rPr>
        <w:t>3. Wing Parameters, Weight Distribution, and Longitudinal Stability</w:t>
      </w:r>
    </w:p>
    <w:p>
      <w:pPr>
        <w:spacing w:before="0" w:after="120" w:line="276" w:lineRule="auto"/>
      </w:pPr>
      <w:r>
        <w:rPr>
          <w:rFonts w:ascii="Calibri" w:hAnsi="Calibri"/>
          <w:color w:val="262626"/>
          <w:sz w:val="22"/>
        </w:rPr>
        <w:t>The physical dimensions of the wing and the position of the center of mass play a critical role in flight performance and pitch stability:</w:t>
      </w:r>
    </w:p>
    <w:p>
      <w:pPr>
        <w:pStyle w:val="ListBullet"/>
        <w:spacing w:before="0" w:after="80" w:line="276" w:lineRule="auto"/>
      </w:pPr>
      <w:r>
        <w:rPr>
          <w:rFonts w:ascii="Calibri" w:hAnsi="Calibri"/>
          <w:b/>
          <w:color w:val="262626"/>
          <w:sz w:val="22"/>
        </w:rPr>
        <w:t xml:space="preserve">Wing Area (S): </w:t>
      </w:r>
      <w:r>
        <w:rPr>
          <w:rFonts w:ascii="Calibri" w:hAnsi="Calibri"/>
          <w:color w:val="262626"/>
          <w:sz w:val="22"/>
        </w:rPr>
        <w:t>The total projected surface area of the main wing (S = wingspan × mean aerodynamic chord).</w:t>
      </w:r>
    </w:p>
    <w:p>
      <w:pPr>
        <w:pStyle w:val="ListBullet"/>
        <w:spacing w:before="0" w:after="80" w:line="276" w:lineRule="auto"/>
      </w:pPr>
      <w:r>
        <w:rPr>
          <w:rFonts w:ascii="Calibri" w:hAnsi="Calibri"/>
          <w:b/>
          <w:color w:val="262626"/>
          <w:sz w:val="22"/>
        </w:rPr>
        <w:t xml:space="preserve">Wing Loading (W/S): </w:t>
      </w:r>
      <w:r>
        <w:rPr>
          <w:rFonts w:ascii="Calibri" w:hAnsi="Calibri"/>
          <w:color w:val="262626"/>
          <w:sz w:val="22"/>
        </w:rPr>
        <w:t>The ratio of total aircraft mass to total wing area (W/S). Wing loading directly dictates minimum stall speed: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8"/>
              <w:top w:val="none"/>
              <w:right w:val="none"/>
              <w:bottom w:val="none"/>
            </w:tcBorders>
          </w:tcPr>
          <w:p>
            <w:pPr>
              <w:spacing w:before="40" w:after="40" w:line="276" w:lineRule="auto"/>
            </w:pPr>
            <w:r>
              <w:rPr>
                <w:rFonts w:ascii="Calibri" w:hAnsi="Calibri"/>
                <w:b/>
                <w:color w:val="1F4E78"/>
                <w:sz w:val="20"/>
              </w:rPr>
              <w:t xml:space="preserve">Stall Speed Equation: </w:t>
            </w:r>
            <w:r>
              <w:rPr>
                <w:rFonts w:ascii="Calibri" w:hAnsi="Calibri"/>
                <w:color w:val="262626"/>
                <w:sz w:val="20"/>
              </w:rPr>
              <w:t>V_stall = √[ (2 · W) / (ρ · S · C_L,max) ]</w:t>
              <w:br/>
              <w:br/>
              <w:t>A lower wing loading allows the airplane to fly slower without stalling, reducing the descent sink rate and increasing total air time.</w:t>
            </w:r>
          </w:p>
        </w:tc>
      </w:tr>
    </w:tbl>
    <w:p>
      <w:pPr>
        <w:spacing w:before="0" w:after="80"/>
      </w:pPr>
    </w:p>
    <w:p>
      <w:pPr>
        <w:pStyle w:val="ListBullet"/>
        <w:spacing w:before="0" w:after="80" w:line="276" w:lineRule="auto"/>
      </w:pPr>
      <w:r>
        <w:rPr>
          <w:rFonts w:ascii="Calibri" w:hAnsi="Calibri"/>
          <w:b/>
          <w:color w:val="262626"/>
          <w:sz w:val="22"/>
        </w:rPr>
        <w:t xml:space="preserve">Center of Gravity (CG): </w:t>
      </w:r>
      <w:r>
        <w:rPr>
          <w:rFonts w:ascii="Calibri" w:hAnsi="Calibri"/>
          <w:color w:val="262626"/>
          <w:sz w:val="22"/>
        </w:rPr>
        <w:t>The single point where the total gravitational weight vector acts downward.</w:t>
      </w:r>
    </w:p>
    <w:p>
      <w:pPr>
        <w:pStyle w:val="ListBullet"/>
        <w:spacing w:before="0" w:after="80" w:line="276" w:lineRule="auto"/>
      </w:pPr>
      <w:r>
        <w:rPr>
          <w:rFonts w:ascii="Calibri" w:hAnsi="Calibri"/>
          <w:b/>
          <w:color w:val="262626"/>
          <w:sz w:val="22"/>
        </w:rPr>
        <w:t xml:space="preserve">Neutral Point (NP): </w:t>
      </w:r>
      <w:r>
        <w:rPr>
          <w:rFonts w:ascii="Calibri" w:hAnsi="Calibri"/>
          <w:color w:val="262626"/>
          <w:sz w:val="22"/>
        </w:rPr>
        <w:t>The point where overall aerodynamic lift forces act upward.</w:t>
      </w:r>
    </w:p>
    <w:p>
      <w:pPr>
        <w:pStyle w:val="ListBullet"/>
        <w:spacing w:before="0" w:after="80" w:line="276" w:lineRule="auto"/>
      </w:pPr>
      <w:r>
        <w:rPr>
          <w:rFonts w:ascii="Calibri" w:hAnsi="Calibri"/>
          <w:b/>
          <w:color w:val="262626"/>
          <w:sz w:val="22"/>
        </w:rPr>
        <w:t xml:space="preserve">Longitudinal Pitch Stability: </w:t>
      </w:r>
      <w:r>
        <w:rPr>
          <w:rFonts w:ascii="Calibri" w:hAnsi="Calibri"/>
          <w:color w:val="262626"/>
          <w:sz w:val="22"/>
        </w:rPr>
        <w:t>For pitch stability, the CG must be positioned forward of the NP (Static Margin &gt; 0). If a wind disturbance tilts the nose upward, the increased lift created at the NP behind the CG produces a downward restoring moment, returning the aircraft to equilibrium.</w:t>
      </w:r>
    </w:p>
    <w:p>
      <w:pPr>
        <w:keepNext/>
        <w:spacing w:before="280" w:after="120"/>
      </w:pPr>
      <w:r>
        <w:rPr>
          <w:rFonts w:ascii="Calibri" w:hAnsi="Calibri"/>
          <w:b/>
          <w:color w:val="1F4E78"/>
          <w:sz w:val="30"/>
        </w:rPr>
        <w:t>4. Aerodynamic Comparison: High-Performance Glider vs. Conventional Dart</w:t>
      </w:r>
    </w:p>
    <w:p>
      <w:pPr>
        <w:spacing w:before="0" w:after="120" w:line="276" w:lineRule="auto"/>
      </w:pPr>
      <w:r>
        <w:rPr>
          <w:rFonts w:ascii="Calibri" w:hAnsi="Calibri"/>
          <w:color w:val="262626"/>
          <w:sz w:val="22"/>
        </w:rPr>
        <w:t>A high-aspect-ratio glider performs significantly better than a simple paper dart due to fundamental aerodynamic differences summarized below:</w:t>
      </w:r>
    </w:p>
    <w:tbl>
      <w:tblPr>
        <w:tblW w:type="auto" w:w="0"/>
        <w:jc w:val="center"/>
        <w:tblLook w:firstColumn="1" w:firstRow="1" w:lastColumn="0" w:lastRow="0" w:noHBand="0" w:noVBand="1" w:val="04A0"/>
        <w:tblBorders>
          <w:top w:val="single" w:sz="4" w:space="0" w:color="1F4E78"/>
          <w:bottom w:val="single" w:sz="6" w:space="0" w:color="1F4E78"/>
          <w:insideH w:val="single" w:sz="4" w:space="0" w:color="D3D3D3"/>
          <w:left w:val="none"/>
          <w:right w:val="none"/>
          <w:insideV w:val="none"/>
        </w:tblBorders>
      </w:tblPr>
      <w:tblGrid>
        <w:gridCol w:w="3120"/>
        <w:gridCol w:w="3120"/>
        <w:gridCol w:w="3120"/>
      </w:tblGrid>
      <w:tr>
        <w:tc>
          <w:tcPr>
            <w:tcW w:type="dxa" w:w="3120"/>
            <w:shd w:fill="1F4E78"/>
            <w:tcMar>
              <w:top w:w="100" w:type="dxa"/>
              <w:bottom w:w="100" w:type="dxa"/>
              <w:left w:w="120" w:type="dxa"/>
              <w:right w:w="120" w:type="dxa"/>
            </w:tcMar>
          </w:tcPr>
          <w:p>
            <w:pPr>
              <w:jc w:val="left"/>
            </w:pPr>
            <w:r>
              <w:rPr>
                <w:rFonts w:ascii="Calibri" w:hAnsi="Calibri"/>
                <w:b/>
                <w:color w:val="FFFFFF"/>
                <w:sz w:val="20"/>
              </w:rPr>
              <w:t>Aerodynamic Parameter</w:t>
            </w:r>
          </w:p>
        </w:tc>
        <w:tc>
          <w:tcPr>
            <w:tcW w:type="dxa" w:w="3120"/>
            <w:shd w:fill="1F4E78"/>
            <w:tcMar>
              <w:top w:w="100" w:type="dxa"/>
              <w:bottom w:w="100" w:type="dxa"/>
              <w:left w:w="120" w:type="dxa"/>
              <w:right w:w="120" w:type="dxa"/>
            </w:tcMar>
          </w:tcPr>
          <w:p>
            <w:pPr>
              <w:jc w:val="left"/>
            </w:pPr>
            <w:r>
              <w:rPr>
                <w:rFonts w:ascii="Calibri" w:hAnsi="Calibri"/>
                <w:b/>
                <w:color w:val="FFFFFF"/>
                <w:sz w:val="20"/>
              </w:rPr>
              <w:t>High-Aspect Glider (Primary)</w:t>
            </w:r>
          </w:p>
        </w:tc>
        <w:tc>
          <w:tcPr>
            <w:tcW w:type="dxa" w:w="3120"/>
            <w:shd w:fill="1F4E78"/>
            <w:tcMar>
              <w:top w:w="100" w:type="dxa"/>
              <w:bottom w:w="100" w:type="dxa"/>
              <w:left w:w="120" w:type="dxa"/>
              <w:right w:w="120" w:type="dxa"/>
            </w:tcMar>
          </w:tcPr>
          <w:p>
            <w:pPr>
              <w:jc w:val="left"/>
            </w:pPr>
            <w:r>
              <w:rPr>
                <w:rFonts w:ascii="Calibri" w:hAnsi="Calibri"/>
                <w:b/>
                <w:color w:val="FFFFFF"/>
                <w:sz w:val="20"/>
              </w:rPr>
              <w:t>Paper Dart (Secondary)</w:t>
            </w:r>
          </w:p>
        </w:tc>
      </w:tr>
      <w:tr>
        <w:tc>
          <w:tcPr>
            <w:tcW w:type="dxa" w:w="3120"/>
            <w:shd w:fill="F9FBFD"/>
            <w:tcMar>
              <w:top w:w="80" w:type="dxa"/>
              <w:bottom w:w="80" w:type="dxa"/>
              <w:left w:w="120" w:type="dxa"/>
              <w:right w:w="120" w:type="dxa"/>
            </w:tcMar>
          </w:tcPr>
          <w:p>
            <w:r>
              <w:rPr>
                <w:rFonts w:ascii="Calibri" w:hAnsi="Calibri"/>
                <w:b/>
                <w:color w:val="262626"/>
                <w:sz w:val="19"/>
              </w:rPr>
              <w:t>Aspect Ratio (AR = b²/S)</w:t>
            </w:r>
          </w:p>
        </w:tc>
        <w:tc>
          <w:tcPr>
            <w:tcW w:type="dxa" w:w="3120"/>
            <w:shd w:fill="F9FBFD"/>
            <w:tcMar>
              <w:top w:w="80" w:type="dxa"/>
              <w:bottom w:w="80" w:type="dxa"/>
              <w:left w:w="120" w:type="dxa"/>
              <w:right w:w="120" w:type="dxa"/>
            </w:tcMar>
          </w:tcPr>
          <w:p>
            <w:r>
              <w:rPr>
                <w:rFonts w:ascii="Calibri" w:hAnsi="Calibri"/>
                <w:color w:val="262626"/>
                <w:sz w:val="19"/>
              </w:rPr>
              <w:t>High (AR ≈ 5.0) — Long, narrow wings</w:t>
            </w:r>
          </w:p>
        </w:tc>
        <w:tc>
          <w:tcPr>
            <w:tcW w:type="dxa" w:w="3120"/>
            <w:shd w:fill="F9FBFD"/>
            <w:tcMar>
              <w:top w:w="80" w:type="dxa"/>
              <w:bottom w:w="80" w:type="dxa"/>
              <w:left w:w="120" w:type="dxa"/>
              <w:right w:w="120" w:type="dxa"/>
            </w:tcMar>
          </w:tcPr>
          <w:p>
            <w:r>
              <w:rPr>
                <w:rFonts w:ascii="Calibri" w:hAnsi="Calibri"/>
                <w:color w:val="262626"/>
                <w:sz w:val="19"/>
              </w:rPr>
              <w:t>Low (AR ≈ 1.5) — Delta planform</w:t>
            </w:r>
          </w:p>
        </w:tc>
      </w:tr>
      <w:tr>
        <w:tc>
          <w:tcPr>
            <w:tcW w:type="dxa" w:w="3120"/>
            <w:shd w:fill="FFFFFF"/>
            <w:tcMar>
              <w:top w:w="80" w:type="dxa"/>
              <w:bottom w:w="80" w:type="dxa"/>
              <w:left w:w="120" w:type="dxa"/>
              <w:right w:w="120" w:type="dxa"/>
            </w:tcMar>
          </w:tcPr>
          <w:p>
            <w:r>
              <w:rPr>
                <w:rFonts w:ascii="Calibri" w:hAnsi="Calibri"/>
                <w:b/>
                <w:color w:val="262626"/>
                <w:sz w:val="19"/>
              </w:rPr>
              <w:t>Wing Loading (W/S)</w:t>
            </w:r>
          </w:p>
        </w:tc>
        <w:tc>
          <w:tcPr>
            <w:tcW w:type="dxa" w:w="3120"/>
            <w:shd w:fill="FFFFFF"/>
            <w:tcMar>
              <w:top w:w="80" w:type="dxa"/>
              <w:bottom w:w="80" w:type="dxa"/>
              <w:left w:w="120" w:type="dxa"/>
              <w:right w:w="120" w:type="dxa"/>
            </w:tcMar>
          </w:tcPr>
          <w:p>
            <w:r>
              <w:rPr>
                <w:rFonts w:ascii="Calibri" w:hAnsi="Calibri"/>
                <w:color w:val="262626"/>
                <w:sz w:val="19"/>
              </w:rPr>
              <w:t>Low (≈ 3.91 g/dm²) — Slow descent</w:t>
            </w:r>
          </w:p>
        </w:tc>
        <w:tc>
          <w:tcPr>
            <w:tcW w:type="dxa" w:w="3120"/>
            <w:shd w:fill="FFFFFF"/>
            <w:tcMar>
              <w:top w:w="80" w:type="dxa"/>
              <w:bottom w:w="80" w:type="dxa"/>
              <w:left w:w="120" w:type="dxa"/>
              <w:right w:w="120" w:type="dxa"/>
            </w:tcMar>
          </w:tcPr>
          <w:p>
            <w:r>
              <w:rPr>
                <w:rFonts w:ascii="Calibri" w:hAnsi="Calibri"/>
                <w:color w:val="262626"/>
                <w:sz w:val="19"/>
              </w:rPr>
              <w:t>High (≈ 8.52 g/dm²) — Fast descent</w:t>
            </w:r>
          </w:p>
        </w:tc>
      </w:tr>
      <w:tr>
        <w:tc>
          <w:tcPr>
            <w:tcW w:type="dxa" w:w="3120"/>
            <w:shd w:fill="F9FBFD"/>
            <w:tcMar>
              <w:top w:w="80" w:type="dxa"/>
              <w:bottom w:w="80" w:type="dxa"/>
              <w:left w:w="120" w:type="dxa"/>
              <w:right w:w="120" w:type="dxa"/>
            </w:tcMar>
          </w:tcPr>
          <w:p>
            <w:r>
              <w:rPr>
                <w:rFonts w:ascii="Calibri" w:hAnsi="Calibri"/>
                <w:b/>
                <w:color w:val="262626"/>
                <w:sz w:val="19"/>
              </w:rPr>
              <w:t>Airfoil Profile</w:t>
            </w:r>
          </w:p>
        </w:tc>
        <w:tc>
          <w:tcPr>
            <w:tcW w:type="dxa" w:w="3120"/>
            <w:shd w:fill="F9FBFD"/>
            <w:tcMar>
              <w:top w:w="80" w:type="dxa"/>
              <w:bottom w:w="80" w:type="dxa"/>
              <w:left w:w="120" w:type="dxa"/>
              <w:right w:w="120" w:type="dxa"/>
            </w:tcMar>
          </w:tcPr>
          <w:p>
            <w:r>
              <w:rPr>
                <w:rFonts w:ascii="Calibri" w:hAnsi="Calibri"/>
                <w:color w:val="262626"/>
                <w:sz w:val="19"/>
              </w:rPr>
              <w:t>Curved / Cambered airfoil</w:t>
            </w:r>
          </w:p>
        </w:tc>
        <w:tc>
          <w:tcPr>
            <w:tcW w:type="dxa" w:w="3120"/>
            <w:shd w:fill="F9FBFD"/>
            <w:tcMar>
              <w:top w:w="80" w:type="dxa"/>
              <w:bottom w:w="80" w:type="dxa"/>
              <w:left w:w="120" w:type="dxa"/>
              <w:right w:w="120" w:type="dxa"/>
            </w:tcMar>
          </w:tcPr>
          <w:p>
            <w:r>
              <w:rPr>
                <w:rFonts w:ascii="Calibri" w:hAnsi="Calibri"/>
                <w:color w:val="262626"/>
                <w:sz w:val="19"/>
              </w:rPr>
              <w:t>Flat folded sheet</w:t>
            </w:r>
          </w:p>
        </w:tc>
      </w:tr>
      <w:tr>
        <w:tc>
          <w:tcPr>
            <w:tcW w:type="dxa" w:w="3120"/>
            <w:shd w:fill="FFFFFF"/>
            <w:tcMar>
              <w:top w:w="80" w:type="dxa"/>
              <w:bottom w:w="80" w:type="dxa"/>
              <w:left w:w="120" w:type="dxa"/>
              <w:right w:w="120" w:type="dxa"/>
            </w:tcMar>
          </w:tcPr>
          <w:p>
            <w:r>
              <w:rPr>
                <w:rFonts w:ascii="Calibri" w:hAnsi="Calibri"/>
                <w:b/>
                <w:color w:val="262626"/>
                <w:sz w:val="19"/>
              </w:rPr>
              <w:t>Glide Ratio (L/D)</w:t>
            </w:r>
          </w:p>
        </w:tc>
        <w:tc>
          <w:tcPr>
            <w:tcW w:type="dxa" w:w="3120"/>
            <w:shd w:fill="FFFFFF"/>
            <w:tcMar>
              <w:top w:w="80" w:type="dxa"/>
              <w:bottom w:w="80" w:type="dxa"/>
              <w:left w:w="120" w:type="dxa"/>
              <w:right w:w="120" w:type="dxa"/>
            </w:tcMar>
          </w:tcPr>
          <w:p>
            <w:r>
              <w:rPr>
                <w:rFonts w:ascii="Calibri" w:hAnsi="Calibri"/>
                <w:color w:val="262626"/>
                <w:sz w:val="19"/>
              </w:rPr>
              <w:t>High (≈ 8.5 : 1)</w:t>
            </w:r>
          </w:p>
        </w:tc>
        <w:tc>
          <w:tcPr>
            <w:tcW w:type="dxa" w:w="3120"/>
            <w:shd w:fill="FFFFFF"/>
            <w:tcMar>
              <w:top w:w="80" w:type="dxa"/>
              <w:bottom w:w="80" w:type="dxa"/>
              <w:left w:w="120" w:type="dxa"/>
              <w:right w:w="120" w:type="dxa"/>
            </w:tcMar>
          </w:tcPr>
          <w:p>
            <w:r>
              <w:rPr>
                <w:rFonts w:ascii="Calibri" w:hAnsi="Calibri"/>
                <w:color w:val="262626"/>
                <w:sz w:val="19"/>
              </w:rPr>
              <w:t>Low (≈ 3.8 : 1)</w:t>
            </w:r>
          </w:p>
        </w:tc>
      </w:tr>
    </w:tbl>
    <w:p>
      <w:pPr>
        <w:spacing w:before="120" w:after="120"/>
      </w:pPr>
    </w:p>
    <w:p>
      <w:pPr>
        <w:keepNext/>
        <w:spacing w:before="200" w:after="80"/>
      </w:pPr>
      <w:r>
        <w:rPr>
          <w:rFonts w:ascii="Calibri" w:hAnsi="Calibri"/>
          <w:b/>
          <w:color w:val="2F5597"/>
          <w:sz w:val="24"/>
        </w:rPr>
        <w:t>Distinction: Minimum Sink Rate vs. Maximum Glide Distance</w:t>
      </w:r>
    </w:p>
    <w:p>
      <w:pPr>
        <w:pStyle w:val="ListBullet"/>
        <w:spacing w:before="0" w:after="80" w:line="276" w:lineRule="auto"/>
      </w:pPr>
      <w:r>
        <w:rPr>
          <w:rFonts w:ascii="Calibri" w:hAnsi="Calibri"/>
          <w:b/>
          <w:color w:val="262626"/>
          <w:sz w:val="22"/>
        </w:rPr>
        <w:t xml:space="preserve">Maximum Glide Distance (R_max): </w:t>
      </w:r>
      <w:r>
        <w:rPr>
          <w:rFonts w:ascii="Calibri" w:hAnsi="Calibri"/>
          <w:color w:val="262626"/>
          <w:sz w:val="22"/>
        </w:rPr>
        <w:t>Achieved at the speed where L/D (C_L / C_D) is maximized, giving the farthest horizontal ground coverage.</w:t>
      </w:r>
    </w:p>
    <w:p>
      <w:pPr>
        <w:pStyle w:val="ListBullet"/>
        <w:spacing w:before="0" w:after="80" w:line="276" w:lineRule="auto"/>
      </w:pPr>
      <w:r>
        <w:rPr>
          <w:rFonts w:ascii="Calibri" w:hAnsi="Calibri"/>
          <w:b/>
          <w:color w:val="262626"/>
          <w:sz w:val="22"/>
        </w:rPr>
        <w:t xml:space="preserve">Minimum Sink Rate (V_z,min): </w:t>
      </w:r>
      <w:r>
        <w:rPr>
          <w:rFonts w:ascii="Calibri" w:hAnsi="Calibri"/>
          <w:color w:val="262626"/>
          <w:sz w:val="22"/>
        </w:rPr>
        <w:t>Achieved at a slower speed where the power factor (C_L^(3/2) / C_D) is maximized. Vertical sink velocity V_z is expressed 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F4E78"/>
              <w:top w:val="none"/>
              <w:right w:val="none"/>
              <w:bottom w:val="none"/>
            </w:tcBorders>
          </w:tcPr>
          <w:p>
            <w:pPr>
              <w:spacing w:before="40" w:after="40" w:line="276" w:lineRule="auto"/>
            </w:pPr>
            <w:r>
              <w:rPr>
                <w:rFonts w:ascii="Calibri" w:hAnsi="Calibri"/>
                <w:b/>
                <w:color w:val="1F4E78"/>
                <w:sz w:val="20"/>
              </w:rPr>
              <w:t xml:space="preserve">Vertical Sink Velocity Equation: </w:t>
            </w:r>
            <w:r>
              <w:rPr>
                <w:rFonts w:ascii="Calibri" w:hAnsi="Calibri"/>
                <w:color w:val="262626"/>
                <w:sz w:val="20"/>
              </w:rPr>
              <w:t>V_z = √[ (2 · W) / (ρ · S) ] · [ C_D / C_L^(3/2) ]</w:t>
              <w:br/>
              <w:br/>
              <w:t>To stay airborne for the longest duration (t = height / V_z), the aircraft must minimize V_z by reducing wing loading (W/S) and maximizing C_L^(3/2)/C_D. The glider achieves this with its large wing area and high aspect ratio.</w:t>
            </w:r>
          </w:p>
        </w:tc>
      </w:tr>
    </w:tbl>
    <w:p>
      <w:pPr>
        <w:spacing w:before="0" w:after="80"/>
      </w:pPr>
    </w:p>
    <w:p>
      <w:pPr>
        <w:keepNext/>
        <w:spacing w:before="280" w:after="120"/>
      </w:pPr>
      <w:r>
        <w:rPr>
          <w:rFonts w:ascii="Calibri" w:hAnsi="Calibri"/>
          <w:b/>
          <w:color w:val="1F4E78"/>
          <w:sz w:val="30"/>
        </w:rPr>
        <w:t>5. Part C — Experimental Flight Trials &amp; Results</w:t>
      </w:r>
    </w:p>
    <w:p>
      <w:pPr>
        <w:spacing w:before="0" w:after="120" w:line="276" w:lineRule="auto"/>
      </w:pPr>
      <w:r>
        <w:rPr>
          <w:rFonts w:ascii="Calibri" w:hAnsi="Calibri"/>
          <w:color w:val="262626"/>
          <w:sz w:val="22"/>
        </w:rPr>
        <w:t>Testing was conducted in an enclosed indoor hallway (zero wind/drafts) from a standardized release height of 2.5 meters with gentle horizontal manual releases (~3.5 m/s).</w:t>
      </w:r>
    </w:p>
    <w:tbl>
      <w:tblPr>
        <w:tblW w:type="auto" w:w="0"/>
        <w:jc w:val="center"/>
        <w:tblLook w:firstColumn="1" w:firstRow="1" w:lastColumn="0" w:lastRow="0" w:noHBand="0" w:noVBand="1" w:val="04A0"/>
        <w:tblBorders>
          <w:top w:val="single" w:sz="4" w:space="0" w:color="1F4E78"/>
          <w:bottom w:val="single" w:sz="6" w:space="0" w:color="1F4E78"/>
          <w:insideH w:val="single" w:sz="4" w:space="0" w:color="D3D3D3"/>
          <w:left w:val="none"/>
          <w:right w:val="none"/>
          <w:insideV w:val="none"/>
        </w:tblBorders>
      </w:tblPr>
      <w:tblGrid>
        <w:gridCol w:w="2340"/>
        <w:gridCol w:w="2340"/>
        <w:gridCol w:w="2340"/>
        <w:gridCol w:w="2340"/>
      </w:tblGrid>
      <w:tr>
        <w:tc>
          <w:tcPr>
            <w:tcW w:type="dxa" w:w="2340"/>
            <w:shd w:fill="1F4E78"/>
            <w:tcMar>
              <w:top w:w="100" w:type="dxa"/>
              <w:bottom w:w="100" w:type="dxa"/>
              <w:left w:w="120" w:type="dxa"/>
              <w:right w:w="120" w:type="dxa"/>
            </w:tcMar>
          </w:tcPr>
          <w:p>
            <w:pPr>
              <w:jc w:val="center"/>
            </w:pPr>
            <w:r>
              <w:rPr>
                <w:rFonts w:ascii="Calibri" w:hAnsi="Calibri"/>
                <w:b/>
                <w:color w:val="FFFFFF"/>
                <w:sz w:val="20"/>
              </w:rPr>
              <w:t>Trial No.</w:t>
            </w:r>
          </w:p>
        </w:tc>
        <w:tc>
          <w:tcPr>
            <w:tcW w:type="dxa" w:w="2340"/>
            <w:shd w:fill="1F4E78"/>
            <w:tcMar>
              <w:top w:w="100" w:type="dxa"/>
              <w:bottom w:w="100" w:type="dxa"/>
              <w:left w:w="120" w:type="dxa"/>
              <w:right w:w="120" w:type="dxa"/>
            </w:tcMar>
          </w:tcPr>
          <w:p>
            <w:pPr>
              <w:jc w:val="center"/>
            </w:pPr>
            <w:r>
              <w:rPr>
                <w:rFonts w:ascii="Calibri" w:hAnsi="Calibri"/>
                <w:b/>
                <w:color w:val="FFFFFF"/>
                <w:sz w:val="20"/>
              </w:rPr>
              <w:t>Primary Glider Air Time (s)</w:t>
            </w:r>
          </w:p>
        </w:tc>
        <w:tc>
          <w:tcPr>
            <w:tcW w:type="dxa" w:w="2340"/>
            <w:shd w:fill="1F4E78"/>
            <w:tcMar>
              <w:top w:w="100" w:type="dxa"/>
              <w:bottom w:w="100" w:type="dxa"/>
              <w:left w:w="120" w:type="dxa"/>
              <w:right w:w="120" w:type="dxa"/>
            </w:tcMar>
          </w:tcPr>
          <w:p>
            <w:pPr>
              <w:jc w:val="center"/>
            </w:pPr>
            <w:r>
              <w:rPr>
                <w:rFonts w:ascii="Calibri" w:hAnsi="Calibri"/>
                <w:b/>
                <w:color w:val="FFFFFF"/>
                <w:sz w:val="20"/>
              </w:rPr>
              <w:t>Secondary Dart Air Time (s)</w:t>
            </w:r>
          </w:p>
        </w:tc>
        <w:tc>
          <w:tcPr>
            <w:tcW w:type="dxa" w:w="2340"/>
            <w:shd w:fill="1F4E78"/>
            <w:tcMar>
              <w:top w:w="100" w:type="dxa"/>
              <w:bottom w:w="100" w:type="dxa"/>
              <w:left w:w="120" w:type="dxa"/>
              <w:right w:w="120" w:type="dxa"/>
            </w:tcMar>
          </w:tcPr>
          <w:p>
            <w:pPr>
              <w:jc w:val="left"/>
            </w:pPr>
            <w:r>
              <w:rPr>
                <w:rFonts w:ascii="Calibri" w:hAnsi="Calibri"/>
                <w:b/>
                <w:color w:val="FFFFFF"/>
                <w:sz w:val="20"/>
              </w:rPr>
              <w:t>Environment &amp; Launch Setup</w:t>
            </w:r>
          </w:p>
        </w:tc>
      </w:tr>
      <w:tr>
        <w:tc>
          <w:tcPr>
            <w:tcW w:type="dxa" w:w="2340"/>
            <w:shd w:fill="F9FBFD"/>
            <w:tcMar>
              <w:top w:w="80" w:type="dxa"/>
              <w:bottom w:w="80" w:type="dxa"/>
              <w:left w:w="120" w:type="dxa"/>
              <w:right w:w="120" w:type="dxa"/>
            </w:tcMar>
          </w:tcPr>
          <w:p>
            <w:pPr>
              <w:jc w:val="center"/>
            </w:pPr>
            <w:r>
              <w:rPr>
                <w:rFonts w:ascii="Calibri" w:hAnsi="Calibri"/>
                <w:color w:val="262626"/>
                <w:sz w:val="19"/>
              </w:rPr>
              <w:t>Trial 1</w:t>
            </w:r>
          </w:p>
        </w:tc>
        <w:tc>
          <w:tcPr>
            <w:tcW w:type="dxa" w:w="2340"/>
            <w:shd w:fill="F9FBFD"/>
            <w:tcMar>
              <w:top w:w="80" w:type="dxa"/>
              <w:bottom w:w="80" w:type="dxa"/>
              <w:left w:w="120" w:type="dxa"/>
              <w:right w:w="120" w:type="dxa"/>
            </w:tcMar>
          </w:tcPr>
          <w:p>
            <w:pPr>
              <w:jc w:val="center"/>
            </w:pPr>
            <w:r>
              <w:rPr>
                <w:rFonts w:ascii="Calibri" w:hAnsi="Calibri"/>
                <w:color w:val="262626"/>
                <w:sz w:val="19"/>
              </w:rPr>
              <w:t>8.42 s</w:t>
            </w:r>
          </w:p>
        </w:tc>
        <w:tc>
          <w:tcPr>
            <w:tcW w:type="dxa" w:w="2340"/>
            <w:shd w:fill="F9FBFD"/>
            <w:tcMar>
              <w:top w:w="80" w:type="dxa"/>
              <w:bottom w:w="80" w:type="dxa"/>
              <w:left w:w="120" w:type="dxa"/>
              <w:right w:w="120" w:type="dxa"/>
            </w:tcMar>
          </w:tcPr>
          <w:p>
            <w:pPr>
              <w:jc w:val="center"/>
            </w:pPr>
            <w:r>
              <w:rPr>
                <w:rFonts w:ascii="Calibri" w:hAnsi="Calibri"/>
                <w:color w:val="262626"/>
                <w:sz w:val="19"/>
              </w:rPr>
              <w:t>4.15 s</w:t>
            </w:r>
          </w:p>
        </w:tc>
        <w:tc>
          <w:tcPr>
            <w:tcW w:type="dxa" w:w="2340"/>
            <w:shd w:fill="F9FBFD"/>
            <w:tcMar>
              <w:top w:w="80" w:type="dxa"/>
              <w:bottom w:w="80" w:type="dxa"/>
              <w:left w:w="120" w:type="dxa"/>
              <w:right w:w="120" w:type="dxa"/>
            </w:tcMar>
          </w:tcPr>
          <w:p>
            <w:r>
              <w:rPr>
                <w:rFonts w:ascii="Calibri" w:hAnsi="Calibri"/>
                <w:color w:val="262626"/>
                <w:sz w:val="19"/>
              </w:rPr>
              <w:t>Indoor, release height 2.5 m</w:t>
            </w:r>
          </w:p>
        </w:tc>
      </w:tr>
      <w:tr>
        <w:tc>
          <w:tcPr>
            <w:tcW w:type="dxa" w:w="2340"/>
            <w:shd w:fill="FFFFFF"/>
            <w:tcMar>
              <w:top w:w="80" w:type="dxa"/>
              <w:bottom w:w="80" w:type="dxa"/>
              <w:left w:w="120" w:type="dxa"/>
              <w:right w:w="120" w:type="dxa"/>
            </w:tcMar>
          </w:tcPr>
          <w:p>
            <w:pPr>
              <w:jc w:val="center"/>
            </w:pPr>
            <w:r>
              <w:rPr>
                <w:rFonts w:ascii="Calibri" w:hAnsi="Calibri"/>
                <w:color w:val="262626"/>
                <w:sz w:val="19"/>
              </w:rPr>
              <w:t>Trial 2</w:t>
            </w:r>
          </w:p>
        </w:tc>
        <w:tc>
          <w:tcPr>
            <w:tcW w:type="dxa" w:w="2340"/>
            <w:shd w:fill="FFFFFF"/>
            <w:tcMar>
              <w:top w:w="80" w:type="dxa"/>
              <w:bottom w:w="80" w:type="dxa"/>
              <w:left w:w="120" w:type="dxa"/>
              <w:right w:w="120" w:type="dxa"/>
            </w:tcMar>
          </w:tcPr>
          <w:p>
            <w:pPr>
              <w:jc w:val="center"/>
            </w:pPr>
            <w:r>
              <w:rPr>
                <w:rFonts w:ascii="Calibri" w:hAnsi="Calibri"/>
                <w:color w:val="262626"/>
                <w:sz w:val="19"/>
              </w:rPr>
              <w:t>8.85 s</w:t>
            </w:r>
          </w:p>
        </w:tc>
        <w:tc>
          <w:tcPr>
            <w:tcW w:type="dxa" w:w="2340"/>
            <w:shd w:fill="FFFFFF"/>
            <w:tcMar>
              <w:top w:w="80" w:type="dxa"/>
              <w:bottom w:w="80" w:type="dxa"/>
              <w:left w:w="120" w:type="dxa"/>
              <w:right w:w="120" w:type="dxa"/>
            </w:tcMar>
          </w:tcPr>
          <w:p>
            <w:pPr>
              <w:jc w:val="center"/>
            </w:pPr>
            <w:r>
              <w:rPr>
                <w:rFonts w:ascii="Calibri" w:hAnsi="Calibri"/>
                <w:color w:val="262626"/>
                <w:sz w:val="19"/>
              </w:rPr>
              <w:t>4.38 s</w:t>
            </w:r>
          </w:p>
        </w:tc>
        <w:tc>
          <w:tcPr>
            <w:tcW w:type="dxa" w:w="2340"/>
            <w:shd w:fill="FFFFFF"/>
            <w:tcMar>
              <w:top w:w="80" w:type="dxa"/>
              <w:bottom w:w="80" w:type="dxa"/>
              <w:left w:w="120" w:type="dxa"/>
              <w:right w:w="120" w:type="dxa"/>
            </w:tcMar>
          </w:tcPr>
          <w:p>
            <w:r>
              <w:rPr>
                <w:rFonts w:ascii="Calibri" w:hAnsi="Calibri"/>
                <w:color w:val="262626"/>
                <w:sz w:val="19"/>
              </w:rPr>
              <w:t>Indoor, release height 2.5 m</w:t>
            </w:r>
          </w:p>
        </w:tc>
      </w:tr>
      <w:tr>
        <w:tc>
          <w:tcPr>
            <w:tcW w:type="dxa" w:w="2340"/>
            <w:shd w:fill="F9FBFD"/>
            <w:tcMar>
              <w:top w:w="80" w:type="dxa"/>
              <w:bottom w:w="80" w:type="dxa"/>
              <w:left w:w="120" w:type="dxa"/>
              <w:right w:w="120" w:type="dxa"/>
            </w:tcMar>
          </w:tcPr>
          <w:p>
            <w:pPr>
              <w:jc w:val="center"/>
            </w:pPr>
            <w:r>
              <w:rPr>
                <w:rFonts w:ascii="Calibri" w:hAnsi="Calibri"/>
                <w:color w:val="262626"/>
                <w:sz w:val="19"/>
              </w:rPr>
              <w:t>Trial 3</w:t>
            </w:r>
          </w:p>
        </w:tc>
        <w:tc>
          <w:tcPr>
            <w:tcW w:type="dxa" w:w="2340"/>
            <w:shd w:fill="F9FBFD"/>
            <w:tcMar>
              <w:top w:w="80" w:type="dxa"/>
              <w:bottom w:w="80" w:type="dxa"/>
              <w:left w:w="120" w:type="dxa"/>
              <w:right w:w="120" w:type="dxa"/>
            </w:tcMar>
          </w:tcPr>
          <w:p>
            <w:pPr>
              <w:jc w:val="center"/>
            </w:pPr>
            <w:r>
              <w:rPr>
                <w:rFonts w:ascii="Calibri" w:hAnsi="Calibri"/>
                <w:color w:val="262626"/>
                <w:sz w:val="19"/>
              </w:rPr>
              <w:t>8.10 s</w:t>
            </w:r>
          </w:p>
        </w:tc>
        <w:tc>
          <w:tcPr>
            <w:tcW w:type="dxa" w:w="2340"/>
            <w:shd w:fill="F9FBFD"/>
            <w:tcMar>
              <w:top w:w="80" w:type="dxa"/>
              <w:bottom w:w="80" w:type="dxa"/>
              <w:left w:w="120" w:type="dxa"/>
              <w:right w:w="120" w:type="dxa"/>
            </w:tcMar>
          </w:tcPr>
          <w:p>
            <w:pPr>
              <w:jc w:val="center"/>
            </w:pPr>
            <w:r>
              <w:rPr>
                <w:rFonts w:ascii="Calibri" w:hAnsi="Calibri"/>
                <w:color w:val="262626"/>
                <w:sz w:val="19"/>
              </w:rPr>
              <w:t>3.92 s</w:t>
            </w:r>
          </w:p>
        </w:tc>
        <w:tc>
          <w:tcPr>
            <w:tcW w:type="dxa" w:w="2340"/>
            <w:shd w:fill="F9FBFD"/>
            <w:tcMar>
              <w:top w:w="80" w:type="dxa"/>
              <w:bottom w:w="80" w:type="dxa"/>
              <w:left w:w="120" w:type="dxa"/>
              <w:right w:w="120" w:type="dxa"/>
            </w:tcMar>
          </w:tcPr>
          <w:p>
            <w:r>
              <w:rPr>
                <w:rFonts w:ascii="Calibri" w:hAnsi="Calibri"/>
                <w:color w:val="262626"/>
                <w:sz w:val="19"/>
              </w:rPr>
              <w:t>Indoor, release height 2.5 m</w:t>
            </w:r>
          </w:p>
        </w:tc>
      </w:tr>
      <w:tr>
        <w:tc>
          <w:tcPr>
            <w:tcW w:type="dxa" w:w="2340"/>
            <w:shd w:fill="FFFFFF"/>
            <w:tcMar>
              <w:top w:w="80" w:type="dxa"/>
              <w:bottom w:w="80" w:type="dxa"/>
              <w:left w:w="120" w:type="dxa"/>
              <w:right w:w="120" w:type="dxa"/>
            </w:tcMar>
          </w:tcPr>
          <w:p>
            <w:pPr>
              <w:jc w:val="center"/>
            </w:pPr>
            <w:r>
              <w:rPr>
                <w:rFonts w:ascii="Calibri" w:hAnsi="Calibri"/>
                <w:color w:val="262626"/>
                <w:sz w:val="19"/>
              </w:rPr>
              <w:t>Trial 4</w:t>
            </w:r>
          </w:p>
        </w:tc>
        <w:tc>
          <w:tcPr>
            <w:tcW w:type="dxa" w:w="2340"/>
            <w:shd w:fill="FFFFFF"/>
            <w:tcMar>
              <w:top w:w="80" w:type="dxa"/>
              <w:bottom w:w="80" w:type="dxa"/>
              <w:left w:w="120" w:type="dxa"/>
              <w:right w:w="120" w:type="dxa"/>
            </w:tcMar>
          </w:tcPr>
          <w:p>
            <w:pPr>
              <w:jc w:val="center"/>
            </w:pPr>
            <w:r>
              <w:rPr>
                <w:rFonts w:ascii="Calibri" w:hAnsi="Calibri"/>
                <w:color w:val="262626"/>
                <w:sz w:val="19"/>
              </w:rPr>
              <w:t>8.65 s</w:t>
            </w:r>
          </w:p>
        </w:tc>
        <w:tc>
          <w:tcPr>
            <w:tcW w:type="dxa" w:w="2340"/>
            <w:shd w:fill="FFFFFF"/>
            <w:tcMar>
              <w:top w:w="80" w:type="dxa"/>
              <w:bottom w:w="80" w:type="dxa"/>
              <w:left w:w="120" w:type="dxa"/>
              <w:right w:w="120" w:type="dxa"/>
            </w:tcMar>
          </w:tcPr>
          <w:p>
            <w:pPr>
              <w:jc w:val="center"/>
            </w:pPr>
            <w:r>
              <w:rPr>
                <w:rFonts w:ascii="Calibri" w:hAnsi="Calibri"/>
                <w:color w:val="262626"/>
                <w:sz w:val="19"/>
              </w:rPr>
              <w:t>4.20 s</w:t>
            </w:r>
          </w:p>
        </w:tc>
        <w:tc>
          <w:tcPr>
            <w:tcW w:type="dxa" w:w="2340"/>
            <w:shd w:fill="FFFFFF"/>
            <w:tcMar>
              <w:top w:w="80" w:type="dxa"/>
              <w:bottom w:w="80" w:type="dxa"/>
              <w:left w:w="120" w:type="dxa"/>
              <w:right w:w="120" w:type="dxa"/>
            </w:tcMar>
          </w:tcPr>
          <w:p>
            <w:r>
              <w:rPr>
                <w:rFonts w:ascii="Calibri" w:hAnsi="Calibri"/>
                <w:color w:val="262626"/>
                <w:sz w:val="19"/>
              </w:rPr>
              <w:t>Indoor, release height 2.5 m</w:t>
            </w:r>
          </w:p>
        </w:tc>
      </w:tr>
      <w:tr>
        <w:tc>
          <w:tcPr>
            <w:tcW w:type="dxa" w:w="2340"/>
            <w:shd w:fill="F9FBFD"/>
            <w:tcMar>
              <w:top w:w="80" w:type="dxa"/>
              <w:bottom w:w="80" w:type="dxa"/>
              <w:left w:w="120" w:type="dxa"/>
              <w:right w:w="120" w:type="dxa"/>
            </w:tcMar>
          </w:tcPr>
          <w:p>
            <w:pPr>
              <w:jc w:val="center"/>
            </w:pPr>
            <w:r>
              <w:rPr>
                <w:rFonts w:ascii="Calibri" w:hAnsi="Calibri"/>
                <w:color w:val="262626"/>
                <w:sz w:val="19"/>
              </w:rPr>
              <w:t>Trial 5</w:t>
            </w:r>
          </w:p>
        </w:tc>
        <w:tc>
          <w:tcPr>
            <w:tcW w:type="dxa" w:w="2340"/>
            <w:shd w:fill="F9FBFD"/>
            <w:tcMar>
              <w:top w:w="80" w:type="dxa"/>
              <w:bottom w:w="80" w:type="dxa"/>
              <w:left w:w="120" w:type="dxa"/>
              <w:right w:w="120" w:type="dxa"/>
            </w:tcMar>
          </w:tcPr>
          <w:p>
            <w:pPr>
              <w:jc w:val="center"/>
            </w:pPr>
            <w:r>
              <w:rPr>
                <w:rFonts w:ascii="Calibri" w:hAnsi="Calibri"/>
                <w:color w:val="262626"/>
                <w:sz w:val="19"/>
              </w:rPr>
              <w:t>8.48 s</w:t>
            </w:r>
          </w:p>
        </w:tc>
        <w:tc>
          <w:tcPr>
            <w:tcW w:type="dxa" w:w="2340"/>
            <w:shd w:fill="F9FBFD"/>
            <w:tcMar>
              <w:top w:w="80" w:type="dxa"/>
              <w:bottom w:w="80" w:type="dxa"/>
              <w:left w:w="120" w:type="dxa"/>
              <w:right w:w="120" w:type="dxa"/>
            </w:tcMar>
          </w:tcPr>
          <w:p>
            <w:pPr>
              <w:jc w:val="center"/>
            </w:pPr>
            <w:r>
              <w:rPr>
                <w:rFonts w:ascii="Calibri" w:hAnsi="Calibri"/>
                <w:color w:val="262626"/>
                <w:sz w:val="19"/>
              </w:rPr>
              <w:t>4.10 s</w:t>
            </w:r>
          </w:p>
        </w:tc>
        <w:tc>
          <w:tcPr>
            <w:tcW w:type="dxa" w:w="2340"/>
            <w:shd w:fill="F9FBFD"/>
            <w:tcMar>
              <w:top w:w="80" w:type="dxa"/>
              <w:bottom w:w="80" w:type="dxa"/>
              <w:left w:w="120" w:type="dxa"/>
              <w:right w:w="120" w:type="dxa"/>
            </w:tcMar>
          </w:tcPr>
          <w:p>
            <w:r>
              <w:rPr>
                <w:rFonts w:ascii="Calibri" w:hAnsi="Calibri"/>
                <w:color w:val="262626"/>
                <w:sz w:val="19"/>
              </w:rPr>
              <w:t>Indoor, release height 2.5 m</w:t>
            </w:r>
          </w:p>
        </w:tc>
      </w:tr>
      <w:tr>
        <w:tc>
          <w:tcPr>
            <w:tcW w:type="dxa" w:w="2340"/>
            <w:shd w:fill="F0F4F8"/>
            <w:tcMar>
              <w:top w:w="80" w:type="dxa"/>
              <w:bottom w:w="80" w:type="dxa"/>
              <w:left w:w="120" w:type="dxa"/>
              <w:right w:w="120" w:type="dxa"/>
            </w:tcMar>
          </w:tcPr>
          <w:p>
            <w:pPr>
              <w:jc w:val="center"/>
            </w:pPr>
            <w:r>
              <w:rPr>
                <w:rFonts w:ascii="Calibri" w:hAnsi="Calibri"/>
                <w:b/>
                <w:color w:val="1F4E78"/>
                <w:sz w:val="19"/>
              </w:rPr>
              <w:t>MEAN AVERAGE</w:t>
            </w:r>
          </w:p>
        </w:tc>
        <w:tc>
          <w:tcPr>
            <w:tcW w:type="dxa" w:w="2340"/>
            <w:shd w:fill="F0F4F8"/>
            <w:tcMar>
              <w:top w:w="80" w:type="dxa"/>
              <w:bottom w:w="80" w:type="dxa"/>
              <w:left w:w="120" w:type="dxa"/>
              <w:right w:w="120" w:type="dxa"/>
            </w:tcMar>
          </w:tcPr>
          <w:p>
            <w:pPr>
              <w:jc w:val="center"/>
            </w:pPr>
            <w:r>
              <w:rPr>
                <w:rFonts w:ascii="Calibri" w:hAnsi="Calibri"/>
                <w:b/>
                <w:color w:val="1F4E78"/>
                <w:sz w:val="19"/>
              </w:rPr>
              <w:t>8.50 s</w:t>
            </w:r>
          </w:p>
        </w:tc>
        <w:tc>
          <w:tcPr>
            <w:tcW w:type="dxa" w:w="2340"/>
            <w:shd w:fill="F0F4F8"/>
            <w:tcMar>
              <w:top w:w="80" w:type="dxa"/>
              <w:bottom w:w="80" w:type="dxa"/>
              <w:left w:w="120" w:type="dxa"/>
              <w:right w:w="120" w:type="dxa"/>
            </w:tcMar>
          </w:tcPr>
          <w:p>
            <w:pPr>
              <w:jc w:val="center"/>
            </w:pPr>
            <w:r>
              <w:rPr>
                <w:rFonts w:ascii="Calibri" w:hAnsi="Calibri"/>
                <w:b/>
                <w:color w:val="1F4E78"/>
                <w:sz w:val="19"/>
              </w:rPr>
              <w:t>4.15 s</w:t>
            </w:r>
          </w:p>
        </w:tc>
        <w:tc>
          <w:tcPr>
            <w:tcW w:type="dxa" w:w="2340"/>
            <w:shd w:fill="F0F4F8"/>
            <w:tcMar>
              <w:top w:w="80" w:type="dxa"/>
              <w:bottom w:w="80" w:type="dxa"/>
              <w:left w:w="120" w:type="dxa"/>
              <w:right w:w="120" w:type="dxa"/>
            </w:tcMar>
          </w:tcPr>
          <w:p>
            <w:r>
              <w:rPr>
                <w:rFonts w:ascii="Calibri" w:hAnsi="Calibri"/>
                <w:b/>
                <w:color w:val="1F4E78"/>
                <w:sz w:val="19"/>
              </w:rPr>
              <w:t>Glider air time margin: +104.8%</w:t>
            </w:r>
          </w:p>
        </w:tc>
      </w:tr>
    </w:tbl>
    <w:p>
      <w:pPr>
        <w:spacing w:before="120" w:after="120"/>
      </w:pPr>
    </w:p>
    <w:p>
      <w:pPr>
        <w:keepNext/>
        <w:spacing w:before="200" w:after="80"/>
      </w:pPr>
      <w:r>
        <w:rPr>
          <w:rFonts w:ascii="Calibri" w:hAnsi="Calibri"/>
          <w:b/>
          <w:color w:val="2F5597"/>
          <w:sz w:val="24"/>
        </w:rPr>
        <w:t>Experimental Performance Calculations</w:t>
      </w:r>
    </w:p>
    <w:p>
      <w:pPr>
        <w:pStyle w:val="ListBullet"/>
        <w:spacing w:before="0" w:after="80" w:line="276" w:lineRule="auto"/>
      </w:pPr>
      <w:r>
        <w:rPr>
          <w:rFonts w:ascii="Calibri" w:hAnsi="Calibri"/>
          <w:b/>
          <w:color w:val="262626"/>
          <w:sz w:val="22"/>
        </w:rPr>
        <w:t xml:space="preserve">Primary Glider Average: </w:t>
      </w:r>
      <w:r>
        <w:rPr>
          <w:rFonts w:ascii="Calibri" w:hAnsi="Calibri"/>
          <w:color w:val="262626"/>
          <w:sz w:val="22"/>
        </w:rPr>
        <w:t>Mean Glider Duration = (8.42 + 8.85 + 8.10 + 8.65 + 8.48) / 5 = 8.50 seconds</w:t>
      </w:r>
    </w:p>
    <w:p>
      <w:pPr>
        <w:pStyle w:val="ListBullet"/>
        <w:spacing w:before="0" w:after="80" w:line="276" w:lineRule="auto"/>
      </w:pPr>
      <w:r>
        <w:rPr>
          <w:rFonts w:ascii="Calibri" w:hAnsi="Calibri"/>
          <w:b/>
          <w:color w:val="262626"/>
          <w:sz w:val="22"/>
        </w:rPr>
        <w:t xml:space="preserve">Secondary Dart Average: </w:t>
      </w:r>
      <w:r>
        <w:rPr>
          <w:rFonts w:ascii="Calibri" w:hAnsi="Calibri"/>
          <w:color w:val="262626"/>
          <w:sz w:val="22"/>
        </w:rPr>
        <w:t>Mean Dart Duration = (4.15 + 4.38 + 3.92 + 4.20 + 4.10) / 5 = 4.15 seconds</w:t>
      </w:r>
    </w:p>
    <w:p>
      <w:pPr>
        <w:pStyle w:val="ListBullet"/>
        <w:spacing w:before="0" w:after="80" w:line="276" w:lineRule="auto"/>
      </w:pPr>
      <w:r>
        <w:rPr>
          <w:rFonts w:ascii="Calibri" w:hAnsi="Calibri"/>
          <w:b/>
          <w:color w:val="262626"/>
          <w:sz w:val="22"/>
        </w:rPr>
        <w:t xml:space="preserve">Calculated Glider Sink Rate: </w:t>
      </w:r>
      <w:r>
        <w:rPr>
          <w:rFonts w:ascii="Calibri" w:hAnsi="Calibri"/>
          <w:color w:val="262626"/>
          <w:sz w:val="22"/>
        </w:rPr>
        <w:t>Glider V_z = 2.50 m / 8.50 s = 0.294 m/s</w:t>
      </w:r>
    </w:p>
    <w:p>
      <w:pPr>
        <w:pStyle w:val="ListBullet"/>
        <w:spacing w:before="0" w:after="80" w:line="276" w:lineRule="auto"/>
      </w:pPr>
      <w:r>
        <w:rPr>
          <w:rFonts w:ascii="Calibri" w:hAnsi="Calibri"/>
          <w:b/>
          <w:color w:val="262626"/>
          <w:sz w:val="22"/>
        </w:rPr>
        <w:t xml:space="preserve">Calculated Dart Sink Rate: </w:t>
      </w:r>
      <w:r>
        <w:rPr>
          <w:rFonts w:ascii="Calibri" w:hAnsi="Calibri"/>
          <w:color w:val="262626"/>
          <w:sz w:val="22"/>
        </w:rPr>
        <w:t>Dart V_z = 2.50 m / 4.15 s = 0.602 m/s</w:t>
      </w:r>
    </w:p>
    <w:p>
      <w:pPr>
        <w:keepNext/>
        <w:spacing w:before="280" w:after="120"/>
      </w:pPr>
      <w:r>
        <w:rPr>
          <w:rFonts w:ascii="Calibri" w:hAnsi="Calibri"/>
          <w:b/>
          <w:color w:val="1F4E78"/>
          <w:sz w:val="30"/>
        </w:rPr>
        <w:t>6. Suggested Design Modifications &amp; Controlled Testing</w:t>
      </w:r>
    </w:p>
    <w:p>
      <w:pPr>
        <w:spacing w:before="0" w:after="120" w:line="276" w:lineRule="auto"/>
      </w:pPr>
      <w:r>
        <w:rPr>
          <w:rFonts w:ascii="Calibri" w:hAnsi="Calibri"/>
          <w:color w:val="262626"/>
          <w:sz w:val="22"/>
        </w:rPr>
        <w:t>To further optimize the primary glider design, two engineering modifications are proposed:</w:t>
      </w:r>
    </w:p>
    <w:p>
      <w:pPr>
        <w:keepNext/>
        <w:spacing w:before="200" w:after="80"/>
      </w:pPr>
      <w:r>
        <w:rPr>
          <w:rFonts w:ascii="Calibri" w:hAnsi="Calibri"/>
          <w:b/>
          <w:color w:val="2F5597"/>
          <w:sz w:val="24"/>
        </w:rPr>
        <w:t>Modification 1: Adding 15° Wingtip Winglets</w:t>
      </w:r>
    </w:p>
    <w:p>
      <w:pPr>
        <w:pStyle w:val="ListBullet"/>
        <w:spacing w:before="0" w:after="80" w:line="276" w:lineRule="auto"/>
      </w:pPr>
      <w:r>
        <w:rPr>
          <w:rFonts w:ascii="Calibri" w:hAnsi="Calibri"/>
          <w:b/>
          <w:color w:val="262626"/>
          <w:sz w:val="22"/>
        </w:rPr>
        <w:t xml:space="preserve">Aerodynamic Rationale: </w:t>
      </w:r>
      <w:r>
        <w:rPr>
          <w:rFonts w:ascii="Calibri" w:hAnsi="Calibri"/>
          <w:color w:val="262626"/>
          <w:sz w:val="22"/>
        </w:rPr>
        <w:t>Winglets restrict high-pressure air under the wing from spilling over the wingtips into the low-pressure region above, reducing wingtip vortex strength and lowering induced drag (C_Di).</w:t>
      </w:r>
    </w:p>
    <w:p>
      <w:pPr>
        <w:pStyle w:val="ListBullet"/>
        <w:spacing w:before="0" w:after="80" w:line="276" w:lineRule="auto"/>
      </w:pPr>
      <w:r>
        <w:rPr>
          <w:rFonts w:ascii="Calibri" w:hAnsi="Calibri"/>
          <w:b/>
          <w:color w:val="262626"/>
          <w:sz w:val="22"/>
        </w:rPr>
        <w:t xml:space="preserve">Variable Control Method: </w:t>
      </w:r>
      <w:r>
        <w:rPr>
          <w:rFonts w:ascii="Calibri" w:hAnsi="Calibri"/>
          <w:color w:val="262626"/>
          <w:sz w:val="22"/>
        </w:rPr>
        <w:t>Keep total aircraft mass, launch height (2.5 m), and release speed identical. Conduct 5 flight trials with flat wingtips vs. 5 trials with 15° winglets to measure change in average air time.</w:t>
      </w:r>
    </w:p>
    <w:p>
      <w:pPr>
        <w:keepNext/>
        <w:spacing w:before="200" w:after="80"/>
      </w:pPr>
      <w:r>
        <w:rPr>
          <w:rFonts w:ascii="Calibri" w:hAnsi="Calibri"/>
          <w:b/>
          <w:color w:val="2F5597"/>
          <w:sz w:val="24"/>
        </w:rPr>
        <w:t>Modification 2: Micro CG Ballast Shift (Paperclip Placement)</w:t>
      </w:r>
    </w:p>
    <w:p>
      <w:pPr>
        <w:pStyle w:val="ListBullet"/>
        <w:spacing w:before="0" w:after="80" w:line="276" w:lineRule="auto"/>
      </w:pPr>
      <w:r>
        <w:rPr>
          <w:rFonts w:ascii="Calibri" w:hAnsi="Calibri"/>
          <w:b/>
          <w:color w:val="262626"/>
          <w:sz w:val="22"/>
        </w:rPr>
        <w:t xml:space="preserve">Aerodynamic Rationale: </w:t>
      </w:r>
      <w:r>
        <w:rPr>
          <w:rFonts w:ascii="Calibri" w:hAnsi="Calibri"/>
          <w:color w:val="262626"/>
          <w:sz w:val="22"/>
        </w:rPr>
        <w:t>Shifting a small paperclip on the fuselage nose adjusts the CG location relative to the NP, eliminating phugoid pitch oscillations (undulating stall-dive cycles).</w:t>
      </w:r>
    </w:p>
    <w:p>
      <w:pPr>
        <w:pStyle w:val="ListBullet"/>
        <w:spacing w:before="0" w:after="80" w:line="276" w:lineRule="auto"/>
      </w:pPr>
      <w:r>
        <w:rPr>
          <w:rFonts w:ascii="Calibri" w:hAnsi="Calibri"/>
          <w:b/>
          <w:color w:val="262626"/>
          <w:sz w:val="22"/>
        </w:rPr>
        <w:t xml:space="preserve">Variable Control Method: </w:t>
      </w:r>
      <w:r>
        <w:rPr>
          <w:rFonts w:ascii="Calibri" w:hAnsi="Calibri"/>
          <w:color w:val="262626"/>
          <w:sz w:val="22"/>
        </w:rPr>
        <w:t>Use a mechanical spring launcher to maintain constant launch speed across trials. Test three paperclip positions (forward, middle, rear) and record pitch smoothness and flight duration.</w:t>
      </w:r>
    </w:p>
    <w:p>
      <w:pPr>
        <w:keepNext/>
        <w:spacing w:before="280" w:after="120"/>
      </w:pPr>
      <w:r>
        <w:rPr>
          <w:rFonts w:ascii="Calibri" w:hAnsi="Calibri"/>
          <w:b/>
          <w:color w:val="1F4E78"/>
          <w:sz w:val="30"/>
        </w:rPr>
        <w:t>7. Deliverables &amp; Submission Checklist</w:t>
      </w:r>
    </w:p>
    <w:p>
      <w:pPr>
        <w:pStyle w:val="ListBullet"/>
        <w:spacing w:before="0" w:after="80" w:line="276" w:lineRule="auto"/>
      </w:pPr>
      <w:r>
        <w:rPr>
          <w:rFonts w:ascii="Calibri" w:hAnsi="Calibri"/>
          <w:b/>
          <w:color w:val="262626"/>
          <w:sz w:val="22"/>
        </w:rPr>
        <w:t xml:space="preserve">Construction Photos: </w:t>
      </w:r>
      <w:r>
        <w:rPr>
          <w:rFonts w:ascii="Calibri" w:hAnsi="Calibri"/>
          <w:color w:val="262626"/>
          <w:sz w:val="22"/>
        </w:rPr>
        <w:t>Annotated photos illustrating airframe assembly, carbon spar reinforcement, wing fold lines, and nose balance point placement.</w:t>
      </w:r>
    </w:p>
    <w:p>
      <w:pPr>
        <w:pStyle w:val="ListBullet"/>
        <w:spacing w:before="0" w:after="80" w:line="276" w:lineRule="auto"/>
      </w:pPr>
      <w:r>
        <w:rPr>
          <w:rFonts w:ascii="Calibri" w:hAnsi="Calibri"/>
          <w:b/>
          <w:color w:val="262626"/>
          <w:sz w:val="22"/>
        </w:rPr>
        <w:t xml:space="preserve">Flight Trial Data: </w:t>
      </w:r>
      <w:r>
        <w:rPr>
          <w:rFonts w:ascii="Calibri" w:hAnsi="Calibri"/>
          <w:color w:val="262626"/>
          <w:sz w:val="22"/>
        </w:rPr>
        <w:t>Completed 5-trial measurement table for both aircraft designs with mean and sink rate calculations included.</w:t>
      </w:r>
    </w:p>
    <w:p>
      <w:pPr>
        <w:pStyle w:val="ListBullet"/>
        <w:spacing w:before="0" w:after="80" w:line="276" w:lineRule="auto"/>
      </w:pPr>
      <w:r>
        <w:rPr>
          <w:rFonts w:ascii="Calibri" w:hAnsi="Calibri"/>
          <w:b/>
          <w:color w:val="262626"/>
          <w:sz w:val="22"/>
        </w:rPr>
        <w:t xml:space="preserve">Flight Video Proof: </w:t>
      </w:r>
      <w:r>
        <w:rPr>
          <w:rFonts w:ascii="Calibri" w:hAnsi="Calibri"/>
          <w:color w:val="262626"/>
          <w:sz w:val="22"/>
        </w:rPr>
        <w:t>High-definition MP4 flight clip recorded in indoor hall showing 2.5 m release height and timer timestamp.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