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B3D6B" w:sz="8"/>
              <w:left w:val="single" w:color="0B3D6B" w:sz="8"/>
              <w:bottom w:val="single" w:color="0B3D6B" w:sz="8"/>
              <w:right w:val="single" w:color="0B3D6B" w:sz="8"/>
            </w:tcBorders>
            <w:shd w:fill="0B3D6B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NOVOLOGIX — DRUG FORMULARY EXCEPTION REQUEST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ED6F1"/>
                <w:sz w:val="18"/>
                <w:szCs w:val="18"/>
              </w:rPr>
              <w:t xml:space="preserve">CVS Caremark Pharmacy Benefits | Form Version 2.0 | Updated: January 2024 | CMS Compliant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8"/>
              <w:left w:val="single" w:color="E67E22" w:sz="8"/>
              <w:bottom w:val="single" w:color="E67E22" w:sz="8"/>
              <w:right w:val="single" w:color="E67E22" w:sz="8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5276"/>
                <w:sz w:val="18"/>
                <w:szCs w:val="18"/>
              </w:rPr>
              <w:t xml:space="preserve">⚠  NOTICE: Updated per CMS Drug Coverage Exception Rules (January 2024). Form v1.0 no longer accepted after March 1, 2024. Incomplete forms will be auto-rejected.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B3D6B" w:sz="8"/>
              <w:left w:val="single" w:color="0B3D6B" w:sz="8"/>
              <w:bottom w:val="single" w:color="0B3D6B" w:sz="8"/>
              <w:right w:val="single" w:color="0B3D6B" w:sz="8"/>
            </w:tcBorders>
            <w:shd w:fill="0B3D6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SECTION 1: PATIENT INFORMATION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Patient Full Name (Legal):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Date of Birth: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Member ID / Insurance ID: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Plan Name: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Plan Type (HMO / PPO / PDP):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Coverage Start Date: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Patient Address: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Home Phone: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Mobile Phone: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Email Address: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Preferred Language: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B3D6B" w:sz="8"/>
              <w:left w:val="single" w:color="0B3D6B" w:sz="8"/>
              <w:bottom w:val="single" w:color="0B3D6B" w:sz="8"/>
              <w:right w:val="single" w:color="0B3D6B" w:sz="8"/>
            </w:tcBorders>
            <w:shd w:fill="0B3D6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SECTION 2: PRESCRIBER INFORMATION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Prescriber Name: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NPI Number (Type 1):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Clinic / Hospital Name: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Facility NPI (Type 2):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Phone: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Fax Number: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Specialty: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DEA Number: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Prescriber Email (for notifications):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B3D6B" w:sz="8"/>
              <w:left w:val="single" w:color="0B3D6B" w:sz="8"/>
              <w:bottom w:val="single" w:color="0B3D6B" w:sz="8"/>
              <w:right w:val="single" w:color="0B3D6B" w:sz="8"/>
            </w:tcBorders>
            <w:shd w:fill="0B3D6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SECTION 3: REQUESTED DRUG INFORMATION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Drug Name (Brand):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Generic Name (INN):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Strength / Concentration: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Route of Administration: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Quantity Requested: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Days Supply: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Number of Refills: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Pharmacy Name / NPI: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Drug Tier (1/2/3/4/Non-Form):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NDC Code: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Primary ICD-10 Code: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Secondary ICD-10 Code: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Diagnosis Description: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Date of Diagnosis: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Expected Duration of Therapy: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B3D6B" w:sz="8"/>
              <w:left w:val="single" w:color="0B3D6B" w:sz="8"/>
              <w:bottom w:val="single" w:color="0B3D6B" w:sz="8"/>
              <w:right w:val="single" w:color="0B3D6B" w:sz="8"/>
            </w:tcBorders>
            <w:shd w:fill="0B3D6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SECTION 4: REASON FOR EXCEPTION (Select All That Apply)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☐  Medical necessity — formulary alternative is clinically inappropriate for this patient</w:t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☐  Patient tried formulary drug and experienced documented adverse reaction</w:t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☐  Formulary drug is contraindicated with current medications or conditions</w:t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☐  Formulary alternative not available in required strength or dosage form</w:t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☐  Patient is currently stable on non-formulary drug — switching poses clinical risk</w:t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☐  Urgent medical need — standard formulary process would delay critical treatment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Clinical Notes / Justification (minimum 75 words):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Relevant Lab Values / Clinical Evidence: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Disease Severity (Mild / Moderate / Severe / Life-threatening):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B3D6B" w:sz="8"/>
              <w:left w:val="single" w:color="0B3D6B" w:sz="8"/>
              <w:bottom w:val="single" w:color="0B3D6B" w:sz="8"/>
              <w:right w:val="single" w:color="0B3D6B" w:sz="8"/>
            </w:tcBorders>
            <w:shd w:fill="0B3D6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SECTION 5: FORMULARY ALTERNATIVES TRIED (MANDATORY — min. 2 required)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Per CMS 2024 rules, at least 2 formulary alternatives must be documented before exception is considered: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Drug 1 / Start Date / End Date / Reason Stopped: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Drug 2 / Start Date / End Date / Reason Stopped: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Drug 3 / Start Date / End Date / Reason Stopped (if applicable):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Reason step therapy waiver requested (if applicable):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B3D6B" w:sz="8"/>
              <w:left w:val="single" w:color="0B3D6B" w:sz="8"/>
              <w:bottom w:val="single" w:color="0B3D6B" w:sz="8"/>
              <w:right w:val="single" w:color="0B3D6B" w:sz="8"/>
            </w:tcBorders>
            <w:shd w:fill="0B3D6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SECTION 6: SUPPORTING DOCUMENTS (MANDATORY)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ALL of the following must be submitted. Missing documents will result in automatic rejection:</w:t>
      </w:r>
    </w:p>
    <w:p>
      <w:pPr>
        <w:spacing w:after="30" w:before="30"/>
        <w:ind w:left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•  Physician letter of medical necessity (on official letterhead)</w:t>
      </w:r>
    </w:p>
    <w:p>
      <w:pPr>
        <w:spacing w:after="30" w:before="30"/>
        <w:ind w:left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•  Lab reports dated within last 3 months (changed from 6 months)</w:t>
      </w:r>
    </w:p>
    <w:p>
      <w:pPr>
        <w:spacing w:after="30" w:before="30"/>
        <w:ind w:left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•  Adverse reaction documentation with dates</w:t>
      </w:r>
    </w:p>
    <w:p>
      <w:pPr>
        <w:spacing w:after="30" w:before="30"/>
        <w:ind w:left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•  Complete medication history for last 12 months</w:t>
      </w:r>
    </w:p>
    <w:p>
      <w:pPr>
        <w:spacing w:after="30" w:before="30"/>
        <w:ind w:left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•  Specialist consultation notes (if applicable)</w:t>
      </w:r>
    </w:p>
    <w:p>
      <w:pPr>
        <w:spacing w:after="30" w:before="30"/>
        <w:ind w:left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•  Insurance card copy — front and back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00" w:sz="8"/>
              <w:left w:val="single" w:color="8B0000" w:sz="8"/>
              <w:bottom w:val="single" w:color="8B0000" w:sz="8"/>
              <w:right w:val="single" w:color="8B0000" w:sz="8"/>
            </w:tcBorders>
            <w:shd w:fill="8B00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SECTION 7: EXPEDITED EXCEPTION REQUEST (NEW)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Expedited review (72 hours) available if standard timeline jeopardizes patient health:</w:t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☐  EXPEDITED review requested — patient's condition requires urgent treatment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Clinical basis for expedited request: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Treating physician contact for urgent follow-up: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B3D6B" w:sz="8"/>
              <w:left w:val="single" w:color="0B3D6B" w:sz="8"/>
              <w:bottom w:val="single" w:color="0B3D6B" w:sz="8"/>
              <w:right w:val="single" w:color="0B3D6B" w:sz="8"/>
            </w:tcBorders>
            <w:shd w:fill="0B3D6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SECTION 8: PRESCRIBER CERTIFICATION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 certify that this drug is medically necessary. I understand falsification may result in penalties under federal law.</w:t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 acknowledge that exception approval does not guarantee claim payment and is subject to eligibility verification.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Prescriber Signature: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Date Signed: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Printed Name: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State License Number: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License Expiry Date: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Board Certification (if applicable):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B3D6B" w:sz="8"/>
              <w:left w:val="single" w:color="0B3D6B" w:sz="8"/>
              <w:bottom w:val="single" w:color="0B3D6B" w:sz="8"/>
              <w:right w:val="single" w:color="0B3D6B" w:sz="8"/>
            </w:tcBorders>
            <w:shd w:fill="0B3D6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SECTION 9: APPEALS &amp; REVIEW RIGHTS (NEW)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If this exception is denied, patient/prescriber has right to appeal within 60 days: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Standard Review Timeline: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72 hours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Expedited Review Timeline: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24 hours (life-threatening cases)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Appeals Fax: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1-855-CVS-APPX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Appeals Portal: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app.novologix.net/formulary-appeals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External Review Available: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Yes — per ACA Section 2719</w:t>
      </w:r>
    </w:p>
    <w:p>
      <w:pPr>
        <w:spacing w:after="80" w:before="80"/>
      </w:pPr>
      <w:r>
        <w:t xml:space="preserve"/>
      </w:r>
    </w:p>
    <w:p>
      <w:pPr>
        <w:pBdr>
          <w:top w:val="single" w:color="DDDDDD" w:sz="4" w:space="1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Novologix / CVS Caremark | Formulary Exception v2.0 (Jan 2024) | Fax: 1-844-851-0882 | CMS Compliant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2026-05-05T19:10:12.334Z</dcterms:created>
  <dcterms:modified xsi:type="dcterms:W3CDTF">2026-05-05T19:10:12.334Z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