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3CD8A" w14:textId="77777777" w:rsidR="00D72E3A" w:rsidRDefault="00D72E3A" w:rsidP="007B600F">
      <w:pPr>
        <w:jc w:val="both"/>
        <w:rPr>
          <w:rFonts w:ascii="Arial" w:hAnsi="Arial" w:cs="Arial"/>
          <w:sz w:val="24"/>
          <w:szCs w:val="24"/>
        </w:rPr>
      </w:pPr>
      <w:r w:rsidRPr="00D72E3A">
        <w:rPr>
          <w:rFonts w:ascii="Arial" w:hAnsi="Arial" w:cs="Arial"/>
          <w:sz w:val="24"/>
          <w:szCs w:val="24"/>
        </w:rPr>
        <w:t>Academic integrity and the prevention of cheating and plagiarism are essential concerns in educational institutions. This essay delves into the roles of educators, measurement methods, and personal characteristics in addressing academic dishonesty. By examining these factors, we can gain insights into fostering a culture of integrity, accurately assessing cheating behaviors, and understanding the complex dynamics surrounding academic dishonesty.</w:t>
      </w:r>
    </w:p>
    <w:p w14:paraId="61CBB190" w14:textId="31A7C3EB" w:rsidR="00A55B21" w:rsidRPr="00A55B21" w:rsidRDefault="004A1443" w:rsidP="007B600F">
      <w:pPr>
        <w:jc w:val="both"/>
        <w:rPr>
          <w:rFonts w:ascii="Arial" w:hAnsi="Arial" w:cs="Arial"/>
          <w:sz w:val="24"/>
          <w:szCs w:val="24"/>
        </w:rPr>
      </w:pPr>
      <w:r w:rsidRPr="004A1443">
        <w:rPr>
          <w:rFonts w:ascii="Arial" w:hAnsi="Arial" w:cs="Arial"/>
          <w:sz w:val="24"/>
          <w:szCs w:val="24"/>
        </w:rPr>
        <w:t>Academic integrity and the prevention of cheating and plagiarism are vital concerns in educational institutions. The Toronto District School Board (2011) emphasizes the responsibility of various stakeholders in creating a climate of academic honesty. Teachers play a crucial role in providing professional learning opportunities for research skills and designing challenging assignments. The board stresses the inclusion of information about academic honesty in student agendas to raise awareness from an early age. By promoting school practices that discourage academic dishonesty and protecting the rights of honest students, educational institutions can cultivate a culture of integrity. Teachers are expected to define plagiarism, teach proper research skills, and create assignments that stimulate critical thinking. Students, in turn, should seek clarification, develop their research skills, and ensure accurate citations to uphold academic honesty. This collaborative approach enhances the significance and relevance of addressing cheating and plagiarism in educational settings.</w:t>
      </w:r>
    </w:p>
    <w:p w14:paraId="284F6D36" w14:textId="21E7B5DF" w:rsidR="007B600F" w:rsidRPr="00A55B21" w:rsidRDefault="00A55B21" w:rsidP="007B600F">
      <w:pPr>
        <w:jc w:val="both"/>
        <w:rPr>
          <w:rFonts w:ascii="Arial" w:hAnsi="Arial" w:cs="Arial"/>
          <w:sz w:val="24"/>
          <w:szCs w:val="24"/>
        </w:rPr>
      </w:pPr>
      <w:r w:rsidRPr="00A55B21">
        <w:rPr>
          <w:rFonts w:ascii="Arial" w:hAnsi="Arial" w:cs="Arial"/>
          <w:sz w:val="24"/>
          <w:szCs w:val="24"/>
        </w:rPr>
        <w:t xml:space="preserve">The measurement method used to assess academic dishonesty significantly affects the reported occurrence of cheating behaviors, revealing the need for careful consideration in research and data interpretation. According to the Electronic Journal of Sociology (2003), when academic dishonesty is measured using individual forms of cheating, </w:t>
      </w:r>
      <w:r w:rsidR="002E74FB" w:rsidRPr="00A55B21">
        <w:rPr>
          <w:rFonts w:ascii="Arial" w:hAnsi="Arial" w:cs="Arial"/>
          <w:sz w:val="24"/>
          <w:szCs w:val="24"/>
        </w:rPr>
        <w:t>many</w:t>
      </w:r>
      <w:r w:rsidRPr="00A55B21">
        <w:rPr>
          <w:rFonts w:ascii="Arial" w:hAnsi="Arial" w:cs="Arial"/>
          <w:sz w:val="24"/>
          <w:szCs w:val="24"/>
        </w:rPr>
        <w:t xml:space="preserve"> students indicate that they have not engaged in specific cheating </w:t>
      </w:r>
      <w:r w:rsidR="001F33A1" w:rsidRPr="00A55B21">
        <w:rPr>
          <w:rFonts w:ascii="Arial" w:hAnsi="Arial" w:cs="Arial"/>
          <w:sz w:val="24"/>
          <w:szCs w:val="24"/>
        </w:rPr>
        <w:t>behaviors.</w:t>
      </w:r>
      <w:r w:rsidRPr="00A55B21">
        <w:rPr>
          <w:rFonts w:ascii="Arial" w:hAnsi="Arial" w:cs="Arial"/>
          <w:sz w:val="24"/>
          <w:szCs w:val="24"/>
        </w:rPr>
        <w:t xml:space="preserve"> However, when a comprehensive measure combining various forms of academic dishonesty is employed, a significant portion of students confess to having cheated on multiple occasions</w:t>
      </w:r>
      <w:r w:rsidR="002B7D78">
        <w:rPr>
          <w:rFonts w:ascii="Arial" w:hAnsi="Arial" w:cs="Arial"/>
          <w:sz w:val="24"/>
          <w:szCs w:val="24"/>
        </w:rPr>
        <w:t xml:space="preserve">. </w:t>
      </w:r>
      <w:r w:rsidRPr="00A55B21">
        <w:rPr>
          <w:rFonts w:ascii="Arial" w:hAnsi="Arial" w:cs="Arial"/>
          <w:sz w:val="24"/>
          <w:szCs w:val="24"/>
        </w:rPr>
        <w:t>The statistics presented above highlight the crucial role of measurement methods in assessing academic dishonesty accurately.</w:t>
      </w:r>
      <w:r w:rsidR="00EF187F">
        <w:rPr>
          <w:rFonts w:ascii="Arial" w:hAnsi="Arial" w:cs="Arial"/>
          <w:sz w:val="24"/>
          <w:szCs w:val="24"/>
        </w:rPr>
        <w:t xml:space="preserve"> </w:t>
      </w:r>
      <w:r w:rsidR="00411078">
        <w:rPr>
          <w:rFonts w:ascii="Arial" w:hAnsi="Arial" w:cs="Arial"/>
          <w:sz w:val="24"/>
          <w:szCs w:val="24"/>
        </w:rPr>
        <w:t>Therefore</w:t>
      </w:r>
      <w:r w:rsidRPr="00A55B21">
        <w:rPr>
          <w:rFonts w:ascii="Arial" w:hAnsi="Arial" w:cs="Arial"/>
          <w:sz w:val="24"/>
          <w:szCs w:val="24"/>
        </w:rPr>
        <w:t>, relying solely on self-report measures may underestimate the cheating extent</w:t>
      </w:r>
      <w:r w:rsidR="00EF187F">
        <w:rPr>
          <w:rFonts w:ascii="Arial" w:hAnsi="Arial" w:cs="Arial"/>
          <w:sz w:val="24"/>
          <w:szCs w:val="24"/>
        </w:rPr>
        <w:t>.</w:t>
      </w:r>
      <w:r w:rsidRPr="00A55B21">
        <w:rPr>
          <w:rFonts w:ascii="Arial" w:hAnsi="Arial" w:cs="Arial"/>
          <w:sz w:val="24"/>
          <w:szCs w:val="24"/>
        </w:rPr>
        <w:t xml:space="preserve"> </w:t>
      </w:r>
      <w:r w:rsidR="00EF187F">
        <w:rPr>
          <w:rFonts w:ascii="Arial" w:hAnsi="Arial" w:cs="Arial"/>
          <w:sz w:val="24"/>
          <w:szCs w:val="24"/>
        </w:rPr>
        <w:t>A</w:t>
      </w:r>
      <w:r w:rsidRPr="00A55B21">
        <w:rPr>
          <w:rFonts w:ascii="Arial" w:hAnsi="Arial" w:cs="Arial"/>
          <w:sz w:val="24"/>
          <w:szCs w:val="24"/>
        </w:rPr>
        <w:t xml:space="preserve">dopting a comprehensive approach captures the diverse range of behaviors and their frequency more effectively.  This emphasizes the complex nature of academic dishonesty and the inadequacy of a narrow approach. </w:t>
      </w:r>
    </w:p>
    <w:p w14:paraId="03753794" w14:textId="30450CAE" w:rsidR="007B600F" w:rsidRDefault="00A55B21" w:rsidP="007B600F">
      <w:pPr>
        <w:jc w:val="both"/>
        <w:rPr>
          <w:rFonts w:ascii="Arial" w:hAnsi="Arial" w:cs="Arial"/>
          <w:sz w:val="24"/>
          <w:szCs w:val="24"/>
        </w:rPr>
      </w:pPr>
      <w:r w:rsidRPr="00A55B21">
        <w:rPr>
          <w:rFonts w:ascii="Arial" w:hAnsi="Arial" w:cs="Arial"/>
          <w:sz w:val="24"/>
          <w:szCs w:val="24"/>
        </w:rPr>
        <w:t xml:space="preserve">Personal characteristics have limited relevance in predicting academic dishonesty. The research study found that personal characteristics such as age, gender, and GPA were not significant predictors of cheating behaviors. </w:t>
      </w:r>
      <w:r w:rsidR="00230074">
        <w:rPr>
          <w:rFonts w:ascii="Arial" w:hAnsi="Arial" w:cs="Arial"/>
          <w:sz w:val="24"/>
          <w:szCs w:val="24"/>
        </w:rPr>
        <w:t>O</w:t>
      </w:r>
      <w:r w:rsidRPr="00A55B21">
        <w:rPr>
          <w:rFonts w:ascii="Arial" w:hAnsi="Arial" w:cs="Arial"/>
          <w:sz w:val="24"/>
          <w:szCs w:val="24"/>
        </w:rPr>
        <w:t>nly college-level and sorority membership showed significant associations with academic dishonesty</w:t>
      </w:r>
      <w:r w:rsidR="00BC2403">
        <w:rPr>
          <w:rFonts w:ascii="Arial" w:hAnsi="Arial" w:cs="Arial"/>
          <w:sz w:val="24"/>
          <w:szCs w:val="24"/>
        </w:rPr>
        <w:t>.</w:t>
      </w:r>
      <w:r w:rsidRPr="00A55B21">
        <w:rPr>
          <w:rFonts w:ascii="Arial" w:hAnsi="Arial" w:cs="Arial"/>
          <w:sz w:val="24"/>
          <w:szCs w:val="24"/>
        </w:rPr>
        <w:t xml:space="preserve"> Challenging the notion that personal characteristics alone provide comprehensive insights, the statistics reveal the limitations of previous studies in linking personal characteristics to academic dishonesty. The extensive analysis by the Electronic Journal of Sociology demonstrates that these associations do not hold when multiple variables are considered together.  In general, personal characteristics account for only a limited percentage of the variance in </w:t>
      </w:r>
      <w:r w:rsidRPr="00A55B21">
        <w:rPr>
          <w:rFonts w:ascii="Arial" w:hAnsi="Arial" w:cs="Arial"/>
          <w:sz w:val="24"/>
          <w:szCs w:val="24"/>
        </w:rPr>
        <w:lastRenderedPageBreak/>
        <w:t>cheating behaviors.  Instead, it is the contextual and situational factors that exert a more significant influence.</w:t>
      </w:r>
    </w:p>
    <w:p w14:paraId="40C843C7" w14:textId="310BC862" w:rsidR="007B600F" w:rsidRDefault="00510847" w:rsidP="007B600F">
      <w:pPr>
        <w:jc w:val="both"/>
        <w:rPr>
          <w:rFonts w:ascii="Arial" w:hAnsi="Arial" w:cs="Arial"/>
          <w:sz w:val="24"/>
          <w:szCs w:val="24"/>
        </w:rPr>
      </w:pPr>
      <w:r w:rsidRPr="00510847">
        <w:rPr>
          <w:rFonts w:ascii="Arial" w:hAnsi="Arial" w:cs="Arial"/>
          <w:sz w:val="24"/>
          <w:szCs w:val="24"/>
        </w:rPr>
        <w:t>Dealing with cheating incidents effectively is paramount within academic settings. Educators must familiarize themselves with their institution's policies and guidelines, ensuring a comprehensive understanding of available processes and associated consequences. Initially, informal resolution methods can be employed, entailing candid discussions with students and proposing suitable penalties. This approach fosters open dialogue and allows students to grasp the gravity of their actions. Crucially, documenting any admissions of guilt or agreed-upon penalties through signed statements serves as essential evidence. However, more complex cases may necessitate formal institutional procedures, such as report submission and witness statement collection. By meticulously maintaining a detailed paper trail, including witness statements, educators guarantee thorough documentation of the incident. Adhering to due process and institutional rules mitigates the potential legal ramifications, as courts typically require students to be accorded due process before becoming embroiled in a cheating case. Following these procedures diligently empowers educators to address cheating incidents with precision, safeguarding the integrity of the educational environment.</w:t>
      </w:r>
    </w:p>
    <w:p w14:paraId="3A4E063A" w14:textId="7C9F9240" w:rsidR="006D189C" w:rsidRDefault="005C7919" w:rsidP="005C7919">
      <w:pPr>
        <w:jc w:val="both"/>
        <w:rPr>
          <w:rFonts w:ascii="Arial" w:hAnsi="Arial" w:cs="Arial"/>
          <w:sz w:val="24"/>
          <w:szCs w:val="24"/>
        </w:rPr>
      </w:pPr>
      <w:r w:rsidRPr="005C7919">
        <w:rPr>
          <w:rFonts w:ascii="Arial" w:hAnsi="Arial" w:cs="Arial"/>
          <w:sz w:val="24"/>
          <w:szCs w:val="24"/>
        </w:rPr>
        <w:t>In conclusion, fostering academic integrity and addressing cheating and plagiarism require collaboration among educators, comprehensive measurement methods, consideration of contextual factors, and effective strategies for dealing with incidents. By promoting a culture of integrity, we can uphold the values of education, encourage authentic learning, and create an environment that nurtures intellectual growth. Through these collective efforts, we can ensure academic excellence and integrity in educational settings.</w:t>
      </w:r>
    </w:p>
    <w:sectPr w:rsidR="006D18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E8B"/>
    <w:rsid w:val="00062F6A"/>
    <w:rsid w:val="00110840"/>
    <w:rsid w:val="00144258"/>
    <w:rsid w:val="001F33A1"/>
    <w:rsid w:val="00230074"/>
    <w:rsid w:val="002B7D78"/>
    <w:rsid w:val="002E74FB"/>
    <w:rsid w:val="002F0B85"/>
    <w:rsid w:val="0032298F"/>
    <w:rsid w:val="00325A1E"/>
    <w:rsid w:val="003A6303"/>
    <w:rsid w:val="003E4F52"/>
    <w:rsid w:val="00411078"/>
    <w:rsid w:val="00493658"/>
    <w:rsid w:val="004A1443"/>
    <w:rsid w:val="004B699A"/>
    <w:rsid w:val="00510847"/>
    <w:rsid w:val="0059761A"/>
    <w:rsid w:val="005C7919"/>
    <w:rsid w:val="006D189C"/>
    <w:rsid w:val="00716F2F"/>
    <w:rsid w:val="00753CC4"/>
    <w:rsid w:val="00773166"/>
    <w:rsid w:val="007B600F"/>
    <w:rsid w:val="00811150"/>
    <w:rsid w:val="00872BF4"/>
    <w:rsid w:val="009172BB"/>
    <w:rsid w:val="00926B7E"/>
    <w:rsid w:val="009D3345"/>
    <w:rsid w:val="00A55B21"/>
    <w:rsid w:val="00B00E8B"/>
    <w:rsid w:val="00BC2403"/>
    <w:rsid w:val="00BC3DD9"/>
    <w:rsid w:val="00BF4756"/>
    <w:rsid w:val="00C47711"/>
    <w:rsid w:val="00C75AEF"/>
    <w:rsid w:val="00C86C23"/>
    <w:rsid w:val="00CC40CB"/>
    <w:rsid w:val="00D72E3A"/>
    <w:rsid w:val="00DA053D"/>
    <w:rsid w:val="00DA59F8"/>
    <w:rsid w:val="00DE1551"/>
    <w:rsid w:val="00E57B19"/>
    <w:rsid w:val="00E644A9"/>
    <w:rsid w:val="00ED54A2"/>
    <w:rsid w:val="00EF187F"/>
    <w:rsid w:val="00F50091"/>
    <w:rsid w:val="00F741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AE771"/>
  <w15:chartTrackingRefBased/>
  <w15:docId w15:val="{7816146B-7845-41B5-BC3C-D2B41E683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34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2</Pages>
  <Words>784</Words>
  <Characters>4470</Characters>
  <Application>Microsoft Office Word</Application>
  <DocSecurity>0</DocSecurity>
  <Lines>37</Lines>
  <Paragraphs>10</Paragraphs>
  <ScaleCrop>false</ScaleCrop>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Poudel</dc:creator>
  <cp:keywords/>
  <dc:description/>
  <cp:lastModifiedBy>Ujjwal Poudel</cp:lastModifiedBy>
  <cp:revision>46</cp:revision>
  <dcterms:created xsi:type="dcterms:W3CDTF">2023-06-19T13:34:00Z</dcterms:created>
  <dcterms:modified xsi:type="dcterms:W3CDTF">2023-06-21T03:27:00Z</dcterms:modified>
</cp:coreProperties>
</file>