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Risk ID</w:t>
            </w:r>
          </w:p>
        </w:tc>
        <w:tc>
          <w:tcPr>
            <w:tcW w:type="dxa" w:w="1234"/>
          </w:tcPr>
          <w:p>
            <w:r>
              <w:t>Risk Description</w:t>
            </w:r>
          </w:p>
        </w:tc>
        <w:tc>
          <w:tcPr>
            <w:tcW w:type="dxa" w:w="1234"/>
          </w:tcPr>
          <w:p>
            <w:r>
              <w:t>Impact</w:t>
            </w:r>
          </w:p>
        </w:tc>
        <w:tc>
          <w:tcPr>
            <w:tcW w:type="dxa" w:w="1234"/>
          </w:tcPr>
          <w:p>
            <w:r>
              <w:t>Likelihood</w:t>
            </w:r>
          </w:p>
        </w:tc>
        <w:tc>
          <w:tcPr>
            <w:tcW w:type="dxa" w:w="1234"/>
          </w:tcPr>
          <w:p>
            <w:r>
              <w:t>Risk Level</w:t>
            </w:r>
          </w:p>
        </w:tc>
        <w:tc>
          <w:tcPr>
            <w:tcW w:type="dxa" w:w="1234"/>
          </w:tcPr>
          <w:p>
            <w:r>
              <w:t>Mitigation Strategy / Action</w:t>
            </w:r>
          </w:p>
        </w:tc>
        <w:tc>
          <w:tcPr>
            <w:tcW w:type="dxa" w:w="1234"/>
          </w:tcPr>
          <w:p>
            <w:r>
              <w:t>Owner</w:t>
            </w:r>
          </w:p>
        </w:tc>
      </w:tr>
      <w:tr>
        <w:tc>
          <w:tcPr>
            <w:tcW w:type="dxa" w:w="1234"/>
          </w:tcPr>
          <w:p>
            <w:r>
              <w:t>R01</w:t>
            </w:r>
          </w:p>
        </w:tc>
        <w:tc>
          <w:tcPr>
            <w:tcW w:type="dxa" w:w="1234"/>
          </w:tcPr>
          <w:p>
            <w:r>
              <w:t>The development of the sophisticated dynamic route optimization algorithm may prove more complex or time-consuming than anticipated.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Developer team will conduct a "deeper dive into the technical requirements for the dynamic routing algorithms."</w:t>
            </w:r>
          </w:p>
        </w:tc>
        <w:tc>
          <w:tcPr>
            <w:tcW w:type="dxa" w:w="1234"/>
          </w:tcPr>
          <w:p>
            <w:r>
              <w:t>Rahul Gupta (Lead Developer)</w:t>
            </w:r>
          </w:p>
        </w:tc>
      </w:tr>
      <w:tr>
        <w:tc>
          <w:tcPr>
            <w:tcW w:type="dxa" w:w="1234"/>
          </w:tcPr>
          <w:p>
            <w:r>
              <w:t>R02</w:t>
            </w:r>
          </w:p>
        </w:tc>
        <w:tc>
          <w:tcPr>
            <w:tcW w:type="dxa" w:w="1234"/>
          </w:tcPr>
          <w:p>
            <w:r>
              <w:t>Integration with SwiftServe's existing proprietary Order Management System (OMS) may encounter unforeseen technical challenges despite available API documentation.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"Having API docs will streamline that integration."</w:t>
            </w:r>
          </w:p>
        </w:tc>
        <w:tc>
          <w:tcPr>
            <w:tcW w:type="dxa" w:w="1234"/>
          </w:tcPr>
          <w:p>
            <w:r>
              <w:t>Rahul Gupta (Lead Developer)</w:t>
            </w:r>
          </w:p>
        </w:tc>
      </w:tr>
      <w:tr>
        <w:tc>
          <w:tcPr>
            <w:tcW w:type="dxa" w:w="1234"/>
          </w:tcPr>
          <w:p>
            <w:r>
              <w:t>R03</w:t>
            </w:r>
          </w:p>
        </w:tc>
        <w:tc>
          <w:tcPr>
            <w:tcW w:type="dxa" w:w="1234"/>
          </w:tcPr>
          <w:p>
            <w:r>
              <w:t>Reliance on external APIs (e.g., traffic, weather services) may lead to data quality issues, unexpected downtime, or changes in API specifications, impacting real-time routing accuracy and system reliability.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Not specified</w:t>
            </w:r>
          </w:p>
        </w:tc>
        <w:tc>
          <w:tcPr>
            <w:tcW w:type="dxa" w:w="1234"/>
          </w:tcPr>
          <w:p>
            <w:r>
              <w:t>Not specified</w:t>
            </w:r>
          </w:p>
        </w:tc>
      </w:tr>
      <w:tr>
        <w:tc>
          <w:tcPr>
            <w:tcW w:type="dxa" w:w="1234"/>
          </w:tcPr>
          <w:p>
            <w:r>
              <w:t>R04</w:t>
            </w:r>
          </w:p>
        </w:tc>
        <w:tc>
          <w:tcPr>
            <w:tcW w:type="dxa" w:w="1234"/>
          </w:tcPr>
          <w:p>
            <w:r>
              <w:t>The target timeline of 6-8 months for MVP launch is highly aggressive given the complexity and scope of features required.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Proposal will "include a phased approach so you can see the development milestones."</w:t>
            </w:r>
          </w:p>
        </w:tc>
        <w:tc>
          <w:tcPr>
            <w:tcW w:type="dxa" w:w="1234"/>
          </w:tcPr>
          <w:p>
            <w:r>
              <w:t>Not specified</w:t>
            </w:r>
          </w:p>
        </w:tc>
      </w:tr>
      <w:tr>
        <w:tc>
          <w:tcPr>
            <w:tcW w:type="dxa" w:w="1234"/>
          </w:tcPr>
          <w:p>
            <w:r>
              <w:t>R05</w:t>
            </w:r>
          </w:p>
        </w:tc>
        <w:tc>
          <w:tcPr>
            <w:tcW w:type="dxa" w:w="1234"/>
          </w:tcPr>
          <w:p>
            <w:r>
              <w:t>The initial budget range of ₹50-70 lakhs may be insufficient to cover the full development costs for a system of this complexity, leading to potential budget overruns or scope reduction.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A "detailed proposal" will be provided, "outlining the scope, a more precise timeline, and a breakdown of the costs."</w:t>
            </w:r>
          </w:p>
        </w:tc>
        <w:tc>
          <w:tcPr>
            <w:tcW w:type="dxa" w:w="1234"/>
          </w:tcPr>
          <w:p>
            <w:r>
              <w:t>Not specified</w:t>
            </w:r>
          </w:p>
        </w:tc>
      </w:tr>
      <w:tr>
        <w:tc>
          <w:tcPr>
            <w:tcW w:type="dxa" w:w="1234"/>
          </w:tcPr>
          <w:p>
            <w:r>
              <w:t>R06</w:t>
            </w:r>
          </w:p>
        </w:tc>
        <w:tc>
          <w:tcPr>
            <w:tcW w:type="dxa" w:w="1234"/>
          </w:tcPr>
          <w:p>
            <w:r>
              <w:t>The platform's architecture may not be robust enough to handle the client's crucial scalability requirements for future expansion without performance degradation.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Innovate Solutions will "design with scalability in mind from day one, leveraging cloud-native solutions where appropriate."</w:t>
            </w:r>
          </w:p>
        </w:tc>
        <w:tc>
          <w:tcPr>
            <w:tcW w:type="dxa" w:w="1234"/>
          </w:tcPr>
          <w:p>
            <w:r>
              <w:t>Rahul Gupta (Lead Developer)</w:t>
            </w:r>
          </w:p>
        </w:tc>
      </w:tr>
      <w:tr>
        <w:tc>
          <w:tcPr>
            <w:tcW w:type="dxa" w:w="1234"/>
          </w:tcPr>
          <w:p>
            <w:r>
              <w:t>R07</w:t>
            </w:r>
          </w:p>
        </w:tc>
        <w:tc>
          <w:tcPr>
            <w:tcW w:type="dxa" w:w="1234"/>
          </w:tcPr>
          <w:p>
            <w:r>
              <w:t>SwiftServe drivers may experience resistance to adopting the new mobile application, impacting efficiency, data accuracy, and the overall benefits of the system.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Not specified</w:t>
            </w:r>
          </w:p>
        </w:tc>
        <w:tc>
          <w:tcPr>
            <w:tcW w:type="dxa" w:w="1234"/>
          </w:tcPr>
          <w:p>
            <w:r>
              <w:t>Not specified</w:t>
            </w:r>
          </w:p>
        </w:tc>
      </w:tr>
      <w:tr>
        <w:tc>
          <w:tcPr>
            <w:tcW w:type="dxa" w:w="1234"/>
          </w:tcPr>
          <w:p>
            <w:r>
              <w:t>R08</w:t>
            </w:r>
          </w:p>
        </w:tc>
        <w:tc>
          <w:tcPr>
            <w:tcW w:type="dxa" w:w="1234"/>
          </w:tcPr>
          <w:p>
            <w:r>
              <w:t>Inconsistent or inaccurate data from various input sources (external APIs, driver reports, existing OMS) could lead to suboptimal route calculations or incorrect customer updates.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Not specified</w:t>
            </w:r>
          </w:p>
        </w:tc>
        <w:tc>
          <w:tcPr>
            <w:tcW w:type="dxa" w:w="1234"/>
          </w:tcPr>
          <w:p>
            <w:r>
              <w:t>Not specified</w:t>
            </w:r>
          </w:p>
        </w:tc>
      </w:tr>
      <w:tr>
        <w:tc>
          <w:tcPr>
            <w:tcW w:type="dxa" w:w="1234"/>
          </w:tcPr>
          <w:p>
            <w:r>
              <w:t>R09</w:t>
            </w:r>
          </w:p>
        </w:tc>
        <w:tc>
          <w:tcPr>
            <w:tcW w:type="dxa" w:w="1234"/>
          </w:tcPr>
          <w:p>
            <w:r>
              <w:t>Handling sensitive operational data (vehicle locations, driver information, customer delivery details) and providing real-time tracking raises significant security and data privacy concerns.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Not specified</w:t>
            </w:r>
          </w:p>
        </w:tc>
        <w:tc>
          <w:tcPr>
            <w:tcW w:type="dxa" w:w="1234"/>
          </w:tcPr>
          <w:p>
            <w:r>
              <w:t>Not specified</w:t>
            </w:r>
          </w:p>
        </w:tc>
      </w:tr>
      <w:tr>
        <w:tc>
          <w:tcPr>
            <w:tcW w:type="dxa" w:w="1234"/>
          </w:tcPr>
          <w:p>
            <w:r>
              <w:t>R10</w:t>
            </w:r>
          </w:p>
        </w:tc>
        <w:tc>
          <w:tcPr>
            <w:tcW w:type="dxa" w:w="1234"/>
          </w:tcPr>
          <w:p>
            <w:r>
              <w:t>Client requests for additional features (e.g., maintenance schedules, customer mobile apps) not part of the initial MVP scope could lead to scope creep, affecting timeline and budget.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A "detailed proposal" will be provided "outlining the scope."</w:t>
            </w:r>
          </w:p>
        </w:tc>
        <w:tc>
          <w:tcPr>
            <w:tcW w:type="dxa" w:w="1234"/>
          </w:tcPr>
          <w:p>
            <w:r>
              <w:t>Not specified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