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40"/>
          <w:szCs w:val="40"/>
          <w14:ligatures w14:val="none"/>
        </w:rPr>
      </w:pPr>
      <w:r w:rsidRPr="00523A84">
        <w:rPr>
          <w:rFonts w:ascii="Arial" w:hAnsi="Arial" w:cs="Arial"/>
          <w:color w:val="4B4B4B"/>
          <w:sz w:val="40"/>
          <w:szCs w:val="40"/>
          <w:shd w:val="clear" w:color="auto" w:fill="FFFFFF"/>
        </w:rPr>
        <w:t>Deploy a microservice application on AKS cluster and access it using public internet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STEP </w:t>
      </w:r>
      <w:proofErr w:type="gramStart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1 :</w:t>
      </w:r>
      <w:proofErr w:type="gramEnd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Understanding the microservice application and its network routing flows</w:t>
      </w:r>
      <w:bookmarkStart w:id="0" w:name="_GoBack"/>
      <w:bookmarkEnd w:id="0"/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Focus on this step and make sure you understand your application very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well .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If you know and understand routing flows then only it is possible to figure out the critical entry points where Network policy restrictions are required.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So let’s understand the application in our case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..</w:t>
      </w:r>
      <w:proofErr w:type="gramEnd"/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9525000" cy="3931920"/>
            <wp:effectExtent l="0" t="0" r="0" b="0"/>
            <wp:docPr id="7" name="Picture 7" descr="https://miro.medium.com/v2/resize:fit:1250/1*cf7_SnMIimKJyneuyLkq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1250/1*cf7_SnMIimKJyneuyLkqA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kern w:val="0"/>
          <w14:ligatures w14:val="none"/>
        </w:rPr>
        <w:t>Routing flow for the microservice application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1.Namespace Segregation</w:t>
      </w:r>
    </w:p>
    <w:p w:rsidR="00523A84" w:rsidRPr="00523A84" w:rsidRDefault="00523A84" w:rsidP="00523A84">
      <w:pPr>
        <w:numPr>
          <w:ilvl w:val="0"/>
          <w:numId w:val="1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Green namespace is for application</w:t>
      </w:r>
    </w:p>
    <w:p w:rsidR="00523A84" w:rsidRPr="00523A84" w:rsidRDefault="00523A84" w:rsidP="00523A84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Yellow namespace is for Cron Jobs</w:t>
      </w:r>
    </w:p>
    <w:p w:rsidR="00523A84" w:rsidRPr="00523A84" w:rsidRDefault="00523A84" w:rsidP="00523A84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Purple namespace is for Blockchain</w:t>
      </w:r>
    </w:p>
    <w:p w:rsidR="00523A84" w:rsidRPr="00523A84" w:rsidRDefault="00523A84" w:rsidP="00523A84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Blue namespace is for Falco Client Pods</w:t>
      </w:r>
    </w:p>
    <w:p w:rsidR="00523A84" w:rsidRPr="00523A84" w:rsidRDefault="00523A84" w:rsidP="00523A84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Red namespace is for Nginx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2.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Vnet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Public Ip &amp; Private link</w:t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111240" cy="1836420"/>
            <wp:effectExtent l="0" t="0" r="3810" b="0"/>
            <wp:docPr id="6" name="Picture 6" descr="https://miro.medium.com/v2/resize:fit:803/1*w151jopM1kT_Yqdu21zq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03/1*w151jopM1kT_Yqdu21zqd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3360420" cy="1836420"/>
            <wp:effectExtent l="0" t="0" r="0" b="0"/>
            <wp:docPr id="5" name="Picture 5" descr="https://miro.medium.com/v2/resize:fit:441/1*veC4-JxnNdpdRaTpLCU_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441/1*veC4-JxnNdpdRaTpLCU_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1036320"/>
            <wp:effectExtent l="0" t="0" r="0" b="0"/>
            <wp:docPr id="4" name="Picture 4" descr="https://miro.medium.com/v2/resize:fit:875/1*fEnxLB-Q1jtU45j19S2o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1*fEnxLB-Q1jtU45j19S2o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>
            <wp:extent cx="2446020" cy="1836420"/>
            <wp:effectExtent l="0" t="0" r="0" b="0"/>
            <wp:docPr id="3" name="Picture 3" descr="https://miro.medium.com/v2/resize:fit:321/1*p4TFw1TEmRainwy1WQtd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321/1*p4TFw1TEmRainwy1WQtd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3.Traffic Flow</w:t>
      </w:r>
    </w:p>
    <w:p w:rsidR="00523A84" w:rsidRPr="00523A84" w:rsidRDefault="00523A84" w:rsidP="00523A84">
      <w:pPr>
        <w:numPr>
          <w:ilvl w:val="0"/>
          <w:numId w:val="2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Browser client to Frontend microservice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BROWSER CLIENT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WAF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APGW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MICROSERVICE FRONTEND</w:t>
      </w:r>
    </w:p>
    <w:p w:rsidR="00523A84" w:rsidRPr="00523A84" w:rsidRDefault="00523A84" w:rsidP="00523A84">
      <w:pPr>
        <w:numPr>
          <w:ilvl w:val="0"/>
          <w:numId w:val="3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Browser client connects to the frontend microservice hosted behind a Web application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Firewall(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WAF).</w:t>
      </w:r>
    </w:p>
    <w:p w:rsidR="00523A84" w:rsidRPr="00523A84" w:rsidRDefault="00523A84" w:rsidP="00523A84">
      <w:pPr>
        <w:numPr>
          <w:ilvl w:val="0"/>
          <w:numId w:val="3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WAF connects to Application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gateway(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used</w:t>
      </w:r>
      <w:proofErr w:type="gramEnd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for custom security rules, centralized management of frontend services , SSL offloading , exposing frontend services to Internet in a secure way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) on its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public IP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.</w:t>
      </w:r>
    </w:p>
    <w:p w:rsidR="00523A84" w:rsidRPr="00523A84" w:rsidRDefault="00523A84" w:rsidP="00523A84">
      <w:pPr>
        <w:numPr>
          <w:ilvl w:val="0"/>
          <w:numId w:val="3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Application gateway internally routes traffic to internal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nginx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ingress on private subnet.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[Subnet-Subnet]</w:t>
      </w:r>
    </w:p>
    <w:p w:rsidR="00523A84" w:rsidRPr="00523A84" w:rsidRDefault="00523A84" w:rsidP="00523A84">
      <w:pPr>
        <w:numPr>
          <w:ilvl w:val="0"/>
          <w:numId w:val="3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Internal ingress then directs the traffic to frontend Pod.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[Internal Svc- Internal Svc]</w:t>
      </w:r>
    </w:p>
    <w:p w:rsidR="00523A84" w:rsidRPr="00523A84" w:rsidRDefault="00523A84" w:rsidP="00523A84">
      <w:pPr>
        <w:numPr>
          <w:ilvl w:val="0"/>
          <w:numId w:val="3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Frontend microservice to Backend Microservice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MICROSERVICE FRONTEND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INTERNET FIREWALL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FRONTDOOR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APIM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MICROSERVICE BACKEND</w:t>
      </w:r>
    </w:p>
    <w:p w:rsidR="00523A84" w:rsidRPr="00523A84" w:rsidRDefault="00523A84" w:rsidP="00523A84">
      <w:pPr>
        <w:numPr>
          <w:ilvl w:val="0"/>
          <w:numId w:val="4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Frontend Pod communicates with the Backend pod via its public hosted URL.</w:t>
      </w:r>
    </w:p>
    <w:p w:rsidR="00523A84" w:rsidRPr="00523A84" w:rsidRDefault="00523A84" w:rsidP="00523A84">
      <w:pPr>
        <w:numPr>
          <w:ilvl w:val="0"/>
          <w:numId w:val="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Backend public URL is hosted behind a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Frontdoor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which has WAF filtering and other security controls.</w:t>
      </w:r>
    </w:p>
    <w:p w:rsidR="00523A84" w:rsidRPr="00523A84" w:rsidRDefault="00523A84" w:rsidP="00523A84">
      <w:pPr>
        <w:numPr>
          <w:ilvl w:val="0"/>
          <w:numId w:val="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Every internet traffic is routed to the Internet firewall via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Vnet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-to-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Vnet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communication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thus traffic to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Frontdoor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frontend pod also goes via Internet firewall.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</w:t>
      </w:r>
      <w:proofErr w:type="spellStart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Vnet-Vnet</w:t>
      </w:r>
      <w:proofErr w:type="spellEnd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]</w:t>
      </w:r>
    </w:p>
    <w:p w:rsidR="00523A84" w:rsidRPr="00523A84" w:rsidRDefault="00523A84" w:rsidP="00523A84">
      <w:pPr>
        <w:numPr>
          <w:ilvl w:val="0"/>
          <w:numId w:val="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From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Frontdoor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traffic is routed to API Management service (APIM) for authentication and authorization.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[Public IP — Public IP]</w:t>
      </w:r>
    </w:p>
    <w:p w:rsidR="00523A84" w:rsidRPr="00523A84" w:rsidRDefault="00523A84" w:rsidP="00523A84">
      <w:pPr>
        <w:numPr>
          <w:ilvl w:val="0"/>
          <w:numId w:val="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APIM then routes the traffic to external Nginx ingress which is used to expose the Backend microservice.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[Public IP — External Svc]</w:t>
      </w:r>
    </w:p>
    <w:p w:rsidR="00523A84" w:rsidRPr="00523A84" w:rsidRDefault="00523A84" w:rsidP="00523A84">
      <w:pPr>
        <w:numPr>
          <w:ilvl w:val="0"/>
          <w:numId w:val="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Backend Microservice to FC Microservice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MICROSERVICE BACKEND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MICROSERVICE FC</w:t>
      </w:r>
    </w:p>
    <w:p w:rsidR="00523A84" w:rsidRPr="00523A84" w:rsidRDefault="00523A84" w:rsidP="00523A84">
      <w:pPr>
        <w:numPr>
          <w:ilvl w:val="0"/>
          <w:numId w:val="5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Backend Pod communicates with FC pod via internal service-to-service routing.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[Internal Svc- Internal Svc]</w:t>
      </w:r>
    </w:p>
    <w:p w:rsidR="00523A84" w:rsidRPr="00523A84" w:rsidRDefault="00523A84" w:rsidP="00523A84">
      <w:pPr>
        <w:numPr>
          <w:ilvl w:val="0"/>
          <w:numId w:val="5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FC Microservice to Blockchain Microservice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MICROSERVICE FC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MICROSERVICE BLOCKCHAIN</w:t>
      </w:r>
    </w:p>
    <w:p w:rsidR="00523A84" w:rsidRPr="00523A84" w:rsidRDefault="00523A84" w:rsidP="00523A84">
      <w:pPr>
        <w:numPr>
          <w:ilvl w:val="0"/>
          <w:numId w:val="6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FC Pod communicates with blockchain pod via internal service-to-service routing.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[Internal Svc- Internal Svc]</w:t>
      </w:r>
    </w:p>
    <w:p w:rsidR="00523A84" w:rsidRPr="00523A84" w:rsidRDefault="00523A84" w:rsidP="00523A84">
      <w:pPr>
        <w:numPr>
          <w:ilvl w:val="0"/>
          <w:numId w:val="6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ETL to MICROSERVICE BACKEND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MICROSERVICE ETL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INTERNET FIREWALL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FRONTDOOR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APIM </w:t>
      </w:r>
      <w:r w:rsidRPr="00523A84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MICROSERVICE BACKEND</w:t>
      </w:r>
    </w:p>
    <w:p w:rsidR="00523A84" w:rsidRPr="00523A84" w:rsidRDefault="00523A84" w:rsidP="00523A84">
      <w:pPr>
        <w:numPr>
          <w:ilvl w:val="0"/>
          <w:numId w:val="7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ETL pod communicates with backend microservice via its public hosted URL.</w:t>
      </w:r>
    </w:p>
    <w:p w:rsidR="00523A84" w:rsidRPr="00523A84" w:rsidRDefault="00523A84" w:rsidP="00523A84">
      <w:pPr>
        <w:numPr>
          <w:ilvl w:val="0"/>
          <w:numId w:val="7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routing is similar to the one between frontend and backend microservice.</w:t>
      </w:r>
    </w:p>
    <w:p w:rsidR="00523A84" w:rsidRPr="00523A84" w:rsidRDefault="00523A84" w:rsidP="00523A84">
      <w:pPr>
        <w:numPr>
          <w:ilvl w:val="0"/>
          <w:numId w:val="7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Microservice to cloud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resources .</w:t>
      </w:r>
      <w:proofErr w:type="gramEnd"/>
    </w:p>
    <w:p w:rsidR="00523A84" w:rsidRPr="00523A84" w:rsidRDefault="00523A84" w:rsidP="00523A84">
      <w:pPr>
        <w:numPr>
          <w:ilvl w:val="0"/>
          <w:numId w:val="7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Frontend, backend, ETL, FC and blockchain pods communicates with Key Vault on private link i.e. subnet-to-subnet Communication.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[Subnet-Subnet]</w:t>
      </w:r>
    </w:p>
    <w:p w:rsidR="00523A84" w:rsidRPr="00523A84" w:rsidRDefault="00523A84" w:rsidP="00523A84">
      <w:pPr>
        <w:numPr>
          <w:ilvl w:val="0"/>
          <w:numId w:val="7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Backend, ETL and FC pods communicates with DB via subnet-to-subnet Communication. </w:t>
      </w: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[Subnet-Subnet]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STEP </w:t>
      </w:r>
      <w:proofErr w:type="gramStart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2 :</w:t>
      </w:r>
      <w:proofErr w:type="gramEnd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Determining where traffic needs to be controlled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This is the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most trickiest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part. If you get this wrong then Network policies won’t be effective in reducing the attack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surface .</w:t>
      </w:r>
      <w:proofErr w:type="gramEnd"/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‘One shot Kill approach’ for getting this right is </w:t>
      </w:r>
      <w:hyperlink r:id="rId10" w:history="1"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Security architecture design by </w:t>
        </w:r>
        <w:proofErr w:type="spellStart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Defence</w:t>
        </w:r>
        <w:proofErr w:type="spellEnd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 in Depth methodology</w:t>
        </w:r>
      </w:hyperlink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Assuming that you have read the above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article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we will apply the same methodology in our case .</w:t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9525000" cy="4046220"/>
            <wp:effectExtent l="0" t="0" r="0" b="0"/>
            <wp:docPr id="2" name="Picture 2" descr="https://miro.medium.com/v2/resize:fit:1250/1*8uuqgBlz4hRb6l0VZJ-l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1250/1*8uuqgBlz4hRb6l0VZJ-lL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kern w:val="0"/>
          <w14:ligatures w14:val="none"/>
        </w:rPr>
        <w:t>Attack path towards the critical assets from the open attack surface</w:t>
      </w:r>
    </w:p>
    <w:p w:rsidR="00523A84" w:rsidRPr="00523A84" w:rsidRDefault="00523A84" w:rsidP="00523A84">
      <w:pPr>
        <w:numPr>
          <w:ilvl w:val="0"/>
          <w:numId w:val="8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Microservice backend is the only one exposed to internet without any WAF filtering and thus the only attack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surface .</w:t>
      </w:r>
      <w:proofErr w:type="gramEnd"/>
    </w:p>
    <w:p w:rsidR="00523A84" w:rsidRPr="00523A84" w:rsidRDefault="00523A84" w:rsidP="00523A84">
      <w:pPr>
        <w:numPr>
          <w:ilvl w:val="0"/>
          <w:numId w:val="8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This can pave way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( highlighted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path) to the critical asset</w:t>
      </w:r>
    </w:p>
    <w:p w:rsidR="00523A84" w:rsidRPr="00523A84" w:rsidRDefault="00523A84" w:rsidP="00523A84">
      <w:pPr>
        <w:numPr>
          <w:ilvl w:val="0"/>
          <w:numId w:val="8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Thus , we need to add a number of Line of defense along this attack path as discussed here </w:t>
      </w:r>
      <w:hyperlink r:id="rId12" w:history="1"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Security architecture design by </w:t>
        </w:r>
        <w:proofErr w:type="spellStart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Defence</w:t>
        </w:r>
        <w:proofErr w:type="spellEnd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 in Depth methodology</w:t>
        </w:r>
      </w:hyperlink>
    </w:p>
    <w:p w:rsidR="00523A84" w:rsidRPr="00523A84" w:rsidRDefault="00523A84" w:rsidP="00523A84">
      <w:pPr>
        <w:numPr>
          <w:ilvl w:val="0"/>
          <w:numId w:val="8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However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we will only consider the network policies for this article which is relevant to our discussion</w:t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9525000" cy="4084320"/>
            <wp:effectExtent l="0" t="0" r="0" b="0"/>
            <wp:docPr id="1" name="Picture 1" descr="https://miro.medium.com/v2/resize:fit:1250/1*pIf6p8QdsmPjLvRfHXTX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1250/1*pIf6p8QdsmPjLvRfHXTXy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kern w:val="0"/>
          <w14:ligatures w14:val="none"/>
        </w:rPr>
        <w:t>Attack path highlighted with Network Policies as Line of Defense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priority order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..</w:t>
      </w:r>
      <w:proofErr w:type="gramEnd"/>
    </w:p>
    <w:p w:rsidR="00523A84" w:rsidRPr="00523A84" w:rsidRDefault="00523A84" w:rsidP="00523A84">
      <w:pPr>
        <w:numPr>
          <w:ilvl w:val="0"/>
          <w:numId w:val="9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For blocking the attack path and reducing the attack surface — Add network policies for the Microservices along the attack path to critical asset to accept and initiate only legit traffic.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Though the remaining microservices does not paves way for an attack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surface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in case of an attacker having initial footsteps in the cluster by some other means a strict Network policy can block other stages of attack .</w:t>
      </w:r>
    </w:p>
    <w:p w:rsidR="00523A84" w:rsidRPr="00523A84" w:rsidRDefault="00523A84" w:rsidP="00523A84">
      <w:pPr>
        <w:numPr>
          <w:ilvl w:val="0"/>
          <w:numId w:val="10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To block lateral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movement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command &amp; control , exfiltration — Add network policies for all the remaining Microservices to accept and initiate only legit traffic.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STEP </w:t>
      </w:r>
      <w:proofErr w:type="gramStart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3 :</w:t>
      </w:r>
      <w:proofErr w:type="gramEnd"/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Choosing the Plugin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There are a number of options for choosing the plugin. Depending upon your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environment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compatibility and ease of use you may pick one.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Refer for an </w:t>
      </w:r>
      <w:hyperlink r:id="rId14" w:tgtFrame="_blank" w:history="1"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overview</w:t>
        </w:r>
      </w:hyperlink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of the types and their Pros &amp; Cons 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this case we are choosing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Azure CNI</w:t>
      </w:r>
    </w:p>
    <w:p w:rsidR="00523A84" w:rsidRPr="00523A84" w:rsidRDefault="00523A84" w:rsidP="00523A84">
      <w:pPr>
        <w:spacing w:line="315" w:lineRule="atLeast"/>
        <w:jc w:val="center"/>
        <w:outlineLvl w:val="1"/>
        <w:rPr>
          <w:rFonts w:ascii="Georgia" w:eastAsia="Times New Roman" w:hAnsi="Georgia" w:cs="Times New Roman"/>
          <w:color w:val="000000"/>
          <w:spacing w:val="-4"/>
          <w:kern w:val="0"/>
          <w:sz w:val="27"/>
          <w:szCs w:val="27"/>
          <w14:ligatures w14:val="none"/>
        </w:rPr>
      </w:pPr>
      <w:r w:rsidRPr="00523A84">
        <w:rPr>
          <w:rFonts w:ascii="Georgia" w:eastAsia="Times New Roman" w:hAnsi="Georgia" w:cs="Times New Roman"/>
          <w:color w:val="000000"/>
          <w:spacing w:val="-4"/>
          <w:kern w:val="0"/>
          <w:sz w:val="27"/>
          <w:szCs w:val="27"/>
          <w14:ligatures w14:val="none"/>
        </w:rPr>
        <w:t>Get </w:t>
      </w:r>
      <w:proofErr w:type="spellStart"/>
      <w:r w:rsidRPr="00523A84">
        <w:rPr>
          <w:rFonts w:ascii="Georgia" w:eastAsia="Times New Roman" w:hAnsi="Georgia" w:cs="Times New Roman"/>
          <w:color w:val="000000"/>
          <w:spacing w:val="-4"/>
          <w:kern w:val="0"/>
          <w:sz w:val="27"/>
          <w:szCs w:val="27"/>
          <w14:ligatures w14:val="none"/>
        </w:rPr>
        <w:t>Siddiquimohammad’s</w:t>
      </w:r>
      <w:proofErr w:type="spellEnd"/>
      <w:r w:rsidRPr="00523A84">
        <w:rPr>
          <w:rFonts w:ascii="Georgia" w:eastAsia="Times New Roman" w:hAnsi="Georgia" w:cs="Times New Roman"/>
          <w:color w:val="000000"/>
          <w:spacing w:val="-4"/>
          <w:kern w:val="0"/>
          <w:sz w:val="27"/>
          <w:szCs w:val="27"/>
          <w14:ligatures w14:val="none"/>
        </w:rPr>
        <w:t xml:space="preserve"> stories in your inbox</w:t>
      </w:r>
    </w:p>
    <w:p w:rsidR="00523A84" w:rsidRPr="00523A84" w:rsidRDefault="00523A84" w:rsidP="00523A84">
      <w:pPr>
        <w:spacing w:line="300" w:lineRule="atLeast"/>
        <w:jc w:val="center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23A84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Join Medium for free to get updates from this writer.</w:t>
      </w:r>
    </w:p>
    <w:p w:rsidR="00523A84" w:rsidRPr="00523A84" w:rsidRDefault="00523A84" w:rsidP="00523A84">
      <w:pPr>
        <w:shd w:val="clear" w:color="auto" w:fill="F2F2F2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523A84"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in;height:18pt" o:ole="">
            <v:imagedata r:id="rId15" o:title=""/>
          </v:shape>
          <w:control r:id="rId16" w:name="DefaultOcxName" w:shapeid="_x0000_i1041"/>
        </w:object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kern w:val="0"/>
          <w14:ligatures w14:val="none"/>
        </w:rPr>
        <w:t>Subscribe</w:t>
      </w:r>
    </w:p>
    <w:p w:rsidR="00523A84" w:rsidRPr="00523A84" w:rsidRDefault="00523A84" w:rsidP="00523A84">
      <w:pPr>
        <w:spacing w:before="360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IMP NOTES BEFORE WE START WRITING POLICIES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Allow policy is always checked first before the deny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policy .</w:t>
      </w:r>
      <w:proofErr w:type="gramEnd"/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Network policy are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stateful .</w:t>
      </w:r>
      <w:proofErr w:type="gramEnd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If we add an ingress policy for pod A to accept traffic from pod B then there is no need to add an egress policy for pod A to communicate back with pod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B .</w:t>
      </w:r>
      <w:proofErr w:type="gramEnd"/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STEP 4: Create default deny policy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most safest approach is to deny all traffic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( ingress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&amp; egress ) for all pods . Then explicitly allow only legit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traffic .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This will help you achieve granular level control on the traffic flow.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following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Yaml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can be executed in all namespaces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deny-all-traffic-all-ns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deny-</w:t>
      </w:r>
      <w:r w:rsidRPr="00523A84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all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-traffic-</w:t>
      </w:r>
      <w:r w:rsidRPr="00523A84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all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ns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{{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add_all_namespaces_to_be_controlled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}}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STEP 5: Whitelist control plane traffic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kube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-system namespace is by default present in AKS. It has a number of pods which perform the management task for the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cluster .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We can trust this traffic and should be allowed for all pods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bidirectionally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(</w:t>
      </w:r>
      <w:proofErr w:type="gramEnd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ingress &amp; egress)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following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Yaml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can be executed in all namespaces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kube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-system-traffic-all-ns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to: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kube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-system"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kube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-system"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-system-traffic-</w:t>
      </w:r>
      <w:r w:rsidRPr="00523A84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all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ns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add_all_namespaces_to_be_controlled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}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STEP 6: Determining the Pods which needs all allow policy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There will be scenarios where some microservices needs to connect (ingress/egress) to Internet URLs which have a dynamic Public IP.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 cannot determine these dynamic Public IPs and thus cannot create a Network policy for a particular IP Block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So, add a default allow policy which will permit all traffic. 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{ A</w:t>
      </w:r>
      <w:proofErr w:type="gramEnd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question may arise : Is this not a Security Loophole ? Let’s discuss this in Step 8}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our case we have 2 microservice which need all allow policy</w:t>
      </w:r>
    </w:p>
    <w:p w:rsidR="00523A84" w:rsidRPr="00523A84" w:rsidRDefault="00523A84" w:rsidP="00523A84">
      <w:pPr>
        <w:numPr>
          <w:ilvl w:val="0"/>
          <w:numId w:val="11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Frontend &amp; ETL- egress all allow for communicating with backend on public IP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following policy will allow front end pod to initiate traffic to any host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green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green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following policy will allow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etl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pods to initiate traffic to any host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allow-cronjob-legit-network-policy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yellow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allow-cronjob-legit-network-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yellow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STEP 7: Create custom rules to allow only legit traffic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Now we will start adding only legit traffic for each pod. Let’s start with the priority order determined in Step 2.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1] Nginx pod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If you observe closely in Step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1 ,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nginx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ingress are configured for Frontend and Backend Microservices.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Application gateway Subnet &amp; APIM Public IP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To Frontend and Backend pods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following policy will do the trick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red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#for all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pods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10.0.1.0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#from APGW Subnet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115.13.11.18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#from APIM public IP      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to: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"green"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#namespace to be checked for below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frontend pod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backend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backend pod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red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2] Backend Pod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nginx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pods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to FC pod , DB , Key vault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Add the following policy: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allow-backend-legit-network-policy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green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backend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#for all backend pods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"red"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#namespace to be checked for below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#from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pod  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to: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FC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FC pod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10.0.2.0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DB Subnet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10.0.3.0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#to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KeyVault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Subnet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allow-backend-legit-network-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green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3] FC Pod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backend pods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to Blockchain pod , DB , Key vault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Add the following policy: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allow-fc-legit-network-policy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green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FC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#for all FC pods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`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backend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#from backend pods 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to: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"purple"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#namespace to be checked for below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blockchain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blockchain pod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10.0.2.0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#to DB Subnet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10.0.3.0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#to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KeyVault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Subnet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allow-fc-legit-network-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green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4] Blockchain Pod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FC pods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Key vault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Add the following policy: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allow-1-legit-network-policy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green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blockchain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#for all blockchain pods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`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"green"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#namespace to be checked for below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FC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#from FC pods 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to: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ipBlock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cidr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10.0.3.0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/24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#to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KeyVault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Subnet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allow-blockchain-legit-network-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purple 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5] Frontend Pod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From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nginx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pods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allow all as discussed in Step 6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 can enhance the same policy created for frontend in STEP 6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green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Ingress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ingress: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from: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kubernetes.io/metadata.name: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"red"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#namespace to be checked for below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 </w:t>
      </w:r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#from </w:t>
      </w:r>
      <w:proofErr w:type="spellStart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nginx</w:t>
      </w:r>
      <w:proofErr w:type="spellEnd"/>
      <w:r w:rsidRPr="00523A84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 xml:space="preserve"> pod  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</w:t>
      </w: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webapp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green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6] ETL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Ingress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none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Required Egress </w:t>
      </w:r>
      <w:proofErr w:type="gram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: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allow all as discussed in Step 6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We can use the same policy created for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etl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in STEP 6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apiVersion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networking.k8s.io/v1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kind: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NetworkPolicy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metadata: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allow-cronjob-legit-network-policy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namespace: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yellow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spec: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podSelector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matchLabels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app.kubernetes.io/name: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policyTypes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523A84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Egress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</w:t>
      </w:r>
      <w:proofErr w:type="spellStart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egress</w:t>
      </w:r>
      <w:proofErr w:type="spellEnd"/>
      <w:r w:rsidRPr="00523A84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: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523A84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</w:t>
      </w:r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{}</w:t>
      </w:r>
    </w:p>
    <w:p w:rsidR="00523A84" w:rsidRPr="00523A84" w:rsidRDefault="00523A84" w:rsidP="00523A8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kubectl</w:t>
      </w:r>
      <w:proofErr w:type="spell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apply -f allow-cronjob-legit-network-</w:t>
      </w:r>
      <w:proofErr w:type="spellStart"/>
      <w:proofErr w:type="gramStart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policy</w:t>
      </w:r>
      <w:r w:rsidRPr="00523A84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.yaml</w:t>
      </w:r>
      <w:proofErr w:type="spellEnd"/>
      <w:proofErr w:type="gramEnd"/>
      <w:r w:rsidRPr="00523A8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-n yellow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STEP 8: Dealing with all allow Ingress/Egress policies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Adding such policies actually does not makes difference. It presence is as good as its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absence .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So how do we fill this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loophole ?</w:t>
      </w:r>
      <w:proofErr w:type="gramEnd"/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We discussed previously about </w:t>
      </w:r>
      <w:hyperlink r:id="rId17" w:history="1"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Defense in Depth and </w:t>
        </w:r>
        <w:proofErr w:type="spellStart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DevSecOps</w:t>
        </w:r>
        <w:proofErr w:type="spellEnd"/>
        <w:r w:rsidRPr="00523A84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 </w:t>
        </w:r>
      </w:hyperlink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. Using the same approach we will be having 2 Line of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defense :</w:t>
      </w:r>
      <w:proofErr w:type="gramEnd"/>
    </w:p>
    <w:p w:rsidR="00523A84" w:rsidRPr="00523A84" w:rsidRDefault="00523A84" w:rsidP="00523A84">
      <w:pPr>
        <w:numPr>
          <w:ilvl w:val="0"/>
          <w:numId w:val="12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Access control list at 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Internet firewall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for egress traffic</w:t>
      </w:r>
    </w:p>
    <w:p w:rsidR="00523A84" w:rsidRPr="00523A84" w:rsidRDefault="00523A84" w:rsidP="00523A84">
      <w:pPr>
        <w:numPr>
          <w:ilvl w:val="0"/>
          <w:numId w:val="12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Security Logging and monitoring tool for </w:t>
      </w:r>
      <w:r w:rsidRPr="00523A84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suspicious events and traffic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:rsidR="00523A84" w:rsidRPr="00523A84" w:rsidRDefault="00523A84" w:rsidP="00523A84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Now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focus on our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all allow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policies .</w:t>
      </w:r>
    </w:p>
    <w:p w:rsidR="00523A84" w:rsidRPr="00523A84" w:rsidRDefault="00523A84" w:rsidP="00523A84">
      <w:pPr>
        <w:numPr>
          <w:ilvl w:val="0"/>
          <w:numId w:val="13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Frontend and ETL - All allowed Egress traffic can be controlled at Internet firewall with a Layer 7 access control list to whitelist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( source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: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AKS subnet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 destination: </w:t>
      </w:r>
      <w:proofErr w:type="spellStart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Frontdoor</w:t>
      </w:r>
      <w:proofErr w:type="spellEnd"/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URL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)</w:t>
      </w:r>
    </w:p>
    <w:p w:rsidR="00523A84" w:rsidRPr="00523A84" w:rsidRDefault="00523A84" w:rsidP="00523A84">
      <w:pPr>
        <w:numPr>
          <w:ilvl w:val="0"/>
          <w:numId w:val="13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Also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we have a monitoring tool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Falco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installed for flagging suspicious events and traffic</w:t>
      </w:r>
    </w:p>
    <w:p w:rsidR="00523A84" w:rsidRPr="00523A84" w:rsidRDefault="00523A84" w:rsidP="00523A84">
      <w:pPr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23A84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Network Policy and </w:t>
      </w:r>
      <w:proofErr w:type="spellStart"/>
      <w:r w:rsidRPr="00523A84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DevSecOps</w:t>
      </w:r>
      <w:proofErr w:type="spellEnd"/>
      <w:r w:rsidRPr="00523A84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:</w:t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23A8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9525000" cy="3017520"/>
            <wp:effectExtent l="0" t="0" r="0" b="0"/>
            <wp:docPr id="8" name="Picture 8" descr="https://miro.medium.com/v2/resize:fit:1250/1*WG9Ql4-dHK9EV1CzDGLX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1250/1*WG9Ql4-dHK9EV1CzDGLXF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A84" w:rsidRPr="00523A84" w:rsidRDefault="00523A84" w:rsidP="00523A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23A8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DevSecOps</w:t>
      </w:r>
      <w:proofErr w:type="spellEnd"/>
      <w:r w:rsidRPr="00523A84">
        <w:rPr>
          <w:rFonts w:ascii="Times New Roman" w:eastAsia="Times New Roman" w:hAnsi="Times New Roman" w:cs="Times New Roman"/>
          <w:kern w:val="0"/>
          <w14:ligatures w14:val="none"/>
        </w:rPr>
        <w:t xml:space="preserve"> Model highlighted with security mechanisms where Network policies can be implemented/enforced</w:t>
      </w:r>
    </w:p>
    <w:p w:rsidR="00523A84" w:rsidRPr="00523A84" w:rsidRDefault="00523A84" w:rsidP="00523A84">
      <w:pPr>
        <w:numPr>
          <w:ilvl w:val="0"/>
          <w:numId w:val="14"/>
        </w:numPr>
        <w:spacing w:before="51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During security architecture design determine where Network policies are required and implement them.</w:t>
      </w:r>
    </w:p>
    <w:p w:rsidR="00523A84" w:rsidRPr="00523A84" w:rsidRDefault="00523A84" w:rsidP="00523A84">
      <w:pPr>
        <w:numPr>
          <w:ilvl w:val="0"/>
          <w:numId w:val="1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If you miss doing </w:t>
      </w:r>
      <w:proofErr w:type="gram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that ,</w:t>
      </w:r>
      <w:proofErr w:type="gram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while you push your code to your repo a Kubernetes security shift left tool ( like </w:t>
      </w:r>
      <w:proofErr w:type="spellStart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Kubescape</w:t>
      </w:r>
      <w:proofErr w:type="spellEnd"/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) can scan the deployments for security misconfigurations like missing network policy for a Pod</w:t>
      </w:r>
    </w:p>
    <w:p w:rsidR="00523A84" w:rsidRPr="00523A84" w:rsidRDefault="00523A84" w:rsidP="00523A84">
      <w:pPr>
        <w:numPr>
          <w:ilvl w:val="0"/>
          <w:numId w:val="14"/>
        </w:numPr>
        <w:spacing w:before="274" w:after="0" w:line="480" w:lineRule="atLeast"/>
        <w:ind w:left="81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If the above two are missed a </w:t>
      </w:r>
      <w:r w:rsidRPr="00523A84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cluster VAPT</w:t>
      </w:r>
      <w:r w:rsidRPr="00523A84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would highlight the missing Network policies for the running pods.</w:t>
      </w:r>
    </w:p>
    <w:p w:rsidR="003434C4" w:rsidRPr="00523A84" w:rsidRDefault="003434C4" w:rsidP="00523A84"/>
    <w:sectPr w:rsidR="003434C4" w:rsidRPr="00523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819C9"/>
    <w:multiLevelType w:val="multilevel"/>
    <w:tmpl w:val="BB508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972AA"/>
    <w:multiLevelType w:val="multilevel"/>
    <w:tmpl w:val="7124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620EC5"/>
    <w:multiLevelType w:val="multilevel"/>
    <w:tmpl w:val="BFDCD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D0D8D"/>
    <w:multiLevelType w:val="multilevel"/>
    <w:tmpl w:val="1708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812B2"/>
    <w:multiLevelType w:val="multilevel"/>
    <w:tmpl w:val="B786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812C0"/>
    <w:multiLevelType w:val="multilevel"/>
    <w:tmpl w:val="20D4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1473EB"/>
    <w:multiLevelType w:val="multilevel"/>
    <w:tmpl w:val="BDE8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F91A64"/>
    <w:multiLevelType w:val="multilevel"/>
    <w:tmpl w:val="288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8310ED"/>
    <w:multiLevelType w:val="multilevel"/>
    <w:tmpl w:val="237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0A7F40"/>
    <w:multiLevelType w:val="multilevel"/>
    <w:tmpl w:val="1CA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8D22BC"/>
    <w:multiLevelType w:val="multilevel"/>
    <w:tmpl w:val="5FC4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C93CC6"/>
    <w:multiLevelType w:val="multilevel"/>
    <w:tmpl w:val="4B2C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7D6368"/>
    <w:multiLevelType w:val="multilevel"/>
    <w:tmpl w:val="983C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493FDD"/>
    <w:multiLevelType w:val="multilevel"/>
    <w:tmpl w:val="A4B41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2"/>
  </w:num>
  <w:num w:numId="3">
    <w:abstractNumId w:val="4"/>
  </w:num>
  <w:num w:numId="4">
    <w:abstractNumId w:val="1"/>
  </w:num>
  <w:num w:numId="5">
    <w:abstractNumId w:val="13"/>
  </w:num>
  <w:num w:numId="6">
    <w:abstractNumId w:val="8"/>
  </w:num>
  <w:num w:numId="7">
    <w:abstractNumId w:val="5"/>
  </w:num>
  <w:num w:numId="8">
    <w:abstractNumId w:val="10"/>
  </w:num>
  <w:num w:numId="9">
    <w:abstractNumId w:val="3"/>
  </w:num>
  <w:num w:numId="10">
    <w:abstractNumId w:val="7"/>
  </w:num>
  <w:num w:numId="11">
    <w:abstractNumId w:val="6"/>
  </w:num>
  <w:num w:numId="12">
    <w:abstractNumId w:val="2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84"/>
    <w:rsid w:val="003434C4"/>
    <w:rsid w:val="00523A84"/>
    <w:rsid w:val="00955760"/>
    <w:rsid w:val="00FD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705A"/>
  <w15:chartTrackingRefBased/>
  <w15:docId w15:val="{9818B268-70AA-4866-B267-D7C76867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3A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3A8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msonormal0">
    <w:name w:val="msonormal"/>
    <w:basedOn w:val="Normal"/>
    <w:rsid w:val="0052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w-post-body-paragraph">
    <w:name w:val="pw-post-body-paragraph"/>
    <w:basedOn w:val="Normal"/>
    <w:rsid w:val="0052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23A84"/>
    <w:rPr>
      <w:b/>
      <w:bCs/>
    </w:rPr>
  </w:style>
  <w:style w:type="paragraph" w:customStyle="1" w:styleId="me">
    <w:name w:val="me"/>
    <w:basedOn w:val="Normal"/>
    <w:rsid w:val="0052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523A8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23A8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3A84"/>
    <w:rPr>
      <w:color w:val="800080"/>
      <w:u w:val="single"/>
    </w:rPr>
  </w:style>
  <w:style w:type="character" w:customStyle="1" w:styleId="op">
    <w:name w:val="op"/>
    <w:basedOn w:val="DefaultParagraphFont"/>
    <w:rsid w:val="00523A84"/>
  </w:style>
  <w:style w:type="paragraph" w:customStyle="1" w:styleId="bf">
    <w:name w:val="bf"/>
    <w:basedOn w:val="Normal"/>
    <w:rsid w:val="0052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bf1">
    <w:name w:val="bf1"/>
    <w:basedOn w:val="DefaultParagraphFont"/>
    <w:rsid w:val="00523A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3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3A8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qg">
    <w:name w:val="qg"/>
    <w:basedOn w:val="DefaultParagraphFont"/>
    <w:rsid w:val="00523A84"/>
  </w:style>
  <w:style w:type="character" w:customStyle="1" w:styleId="hljs-attr">
    <w:name w:val="hljs-attr"/>
    <w:basedOn w:val="DefaultParagraphFont"/>
    <w:rsid w:val="00523A84"/>
  </w:style>
  <w:style w:type="character" w:customStyle="1" w:styleId="hljs-string">
    <w:name w:val="hljs-string"/>
    <w:basedOn w:val="DefaultParagraphFont"/>
    <w:rsid w:val="00523A84"/>
  </w:style>
  <w:style w:type="character" w:customStyle="1" w:styleId="hljs-bullet">
    <w:name w:val="hljs-bullet"/>
    <w:basedOn w:val="DefaultParagraphFont"/>
    <w:rsid w:val="00523A84"/>
  </w:style>
  <w:style w:type="character" w:customStyle="1" w:styleId="hljs-attribute">
    <w:name w:val="hljs-attribute"/>
    <w:basedOn w:val="DefaultParagraphFont"/>
    <w:rsid w:val="00523A84"/>
  </w:style>
  <w:style w:type="character" w:customStyle="1" w:styleId="hljs-selector-class">
    <w:name w:val="hljs-selector-class"/>
    <w:basedOn w:val="DefaultParagraphFont"/>
    <w:rsid w:val="00523A84"/>
  </w:style>
  <w:style w:type="character" w:customStyle="1" w:styleId="hljs-operator">
    <w:name w:val="hljs-operator"/>
    <w:basedOn w:val="DefaultParagraphFont"/>
    <w:rsid w:val="00523A84"/>
  </w:style>
  <w:style w:type="character" w:customStyle="1" w:styleId="hljs-comment">
    <w:name w:val="hljs-comment"/>
    <w:basedOn w:val="DefaultParagraphFont"/>
    <w:rsid w:val="00523A84"/>
  </w:style>
  <w:style w:type="character" w:customStyle="1" w:styleId="hljs-number">
    <w:name w:val="hljs-number"/>
    <w:basedOn w:val="DefaultParagraphFont"/>
    <w:rsid w:val="00523A84"/>
  </w:style>
  <w:style w:type="character" w:customStyle="1" w:styleId="hljs-property">
    <w:name w:val="hljs-property"/>
    <w:basedOn w:val="DefaultParagraphFont"/>
    <w:rsid w:val="00523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054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7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002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1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00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3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313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531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1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278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0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870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16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3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56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3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2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7364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8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52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5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7712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0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602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03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35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8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04882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8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9290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9558">
                      <w:marLeft w:val="0"/>
                      <w:marRight w:val="0"/>
                      <w:marTop w:val="360"/>
                      <w:marBottom w:val="0"/>
                      <w:divBdr>
                        <w:top w:val="single" w:sz="6" w:space="18" w:color="F2F2F2"/>
                        <w:left w:val="none" w:sz="0" w:space="0" w:color="auto"/>
                        <w:bottom w:val="single" w:sz="6" w:space="18" w:color="F2F2F2"/>
                        <w:right w:val="none" w:sz="0" w:space="0" w:color="auto"/>
                      </w:divBdr>
                      <w:divsChild>
                        <w:div w:id="37893852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96728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6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77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5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auto"/>
                                    <w:left w:val="single" w:sz="6" w:space="9" w:color="auto"/>
                                    <w:bottom w:val="single" w:sz="6" w:space="6" w:color="auto"/>
                                    <w:right w:val="single" w:sz="6" w:space="9" w:color="auto"/>
                                  </w:divBdr>
                                </w:div>
                              </w:divsChild>
                            </w:div>
                            <w:div w:id="189951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09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39237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2788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@siddiquimohammad0807/defense-in-depth-and-devsecops-f2bb92077bf2" TargetMode="External"/><Relationship Id="rId17" Type="http://schemas.openxmlformats.org/officeDocument/2006/relationships/hyperlink" Target="https://medium.com/@siddiquimohammad0807/defense-in-depth-and-devsecops-f2bb92077bf2" TargetMode="External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10" Type="http://schemas.openxmlformats.org/officeDocument/2006/relationships/hyperlink" Target="https://medium.com/@siddiquimohammad0807/defense-in-depth-and-devsecops-f2bb92077bf2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aggregator.wordpress.com/2023/11/01/how-to-choose-the-right-network-plugin-for-your-aks-cluster-a-flowchart-guide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2025-07-06T12:06:00Z</dcterms:created>
  <dcterms:modified xsi:type="dcterms:W3CDTF">2025-07-06T12:16:00Z</dcterms:modified>
</cp:coreProperties>
</file>