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C3" w:rsidRDefault="001F43C3" w:rsidP="001F43C3">
      <w:pPr>
        <w:pStyle w:val="CitaoIntensa"/>
        <w:rPr>
          <w:sz w:val="48"/>
          <w:szCs w:val="48"/>
        </w:rPr>
      </w:pPr>
      <w:r>
        <w:rPr>
          <w:sz w:val="48"/>
          <w:szCs w:val="48"/>
        </w:rPr>
        <w:t xml:space="preserve">Privacidade virtual </w:t>
      </w:r>
    </w:p>
    <w:p w:rsidR="001F43C3" w:rsidRDefault="001F43C3" w:rsidP="001F43C3">
      <w:r>
        <w:rPr>
          <w:rFonts w:eastAsia="Times New Roman"/>
          <w:color w:val="202122"/>
          <w:shd w:val="clear" w:color="auto" w:fill="FFFFFF"/>
        </w:rPr>
        <w:t xml:space="preserve">   </w:t>
      </w:r>
      <w:r>
        <w:rPr>
          <w:rFonts w:eastAsia="Times New Roman"/>
          <w:color w:val="7030A0"/>
          <w:shd w:val="clear" w:color="auto" w:fill="FFFFFF"/>
        </w:rPr>
        <w:t>A </w:t>
      </w:r>
      <w:r>
        <w:rPr>
          <w:rFonts w:eastAsia="Times New Roman"/>
          <w:b/>
          <w:bCs/>
          <w:color w:val="7030A0"/>
          <w:shd w:val="clear" w:color="auto" w:fill="FFFFFF"/>
        </w:rPr>
        <w:t>privacidade digital</w:t>
      </w:r>
      <w:r>
        <w:rPr>
          <w:rFonts w:eastAsia="Times New Roman"/>
          <w:color w:val="7030A0"/>
          <w:shd w:val="clear" w:color="auto" w:fill="FFFFFF"/>
        </w:rPr>
        <w:t> é a habilidade de uma pessoa em controlar a exposição e a disponibilidade de informações seja dela, de um conhecido ou até mesmo de um desconhecido, na internet, através dos sites de compartilhamento e redes sociais. A atual arquitetura da internet permite o desenvolvimento de novas tecnologias de controle de informações, alterando a forma de como cada pessoa vê a privacidade</w:t>
      </w:r>
    </w:p>
    <w:p w:rsidR="001F43C3" w:rsidRDefault="001F43C3" w:rsidP="001F43C3">
      <w:p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   Quando pensamos na Privacidade nos ambientes digitais temos muitos desafios, pois nem sempre é fácil saber o quão público ou privado é o ambiente. Na legislação brasileira o direito à privacidade está garantido, inclusive para crianças e adolescentes, dentro e fora das redes. Toda e qualquer violação da privacidade precisa ser legalmente justificada e com condições    específicas e proporcionais às necessidades. </w:t>
      </w:r>
    </w:p>
    <w:p w:rsidR="008465EC" w:rsidRDefault="001F43C3">
      <w:r>
        <w:rPr>
          <w:rFonts w:eastAsia="Times New Roman"/>
          <w:color w:val="7030A0"/>
        </w:rPr>
        <w:t xml:space="preserve">   Estudos mostram que, diferente do Millenials, os </w:t>
      </w:r>
      <w:proofErr w:type="spellStart"/>
      <w:r>
        <w:rPr>
          <w:rFonts w:eastAsia="Times New Roman"/>
          <w:color w:val="7030A0"/>
        </w:rPr>
        <w:t>Centennials</w:t>
      </w:r>
      <w:proofErr w:type="spellEnd"/>
      <w:r>
        <w:rPr>
          <w:rFonts w:eastAsia="Times New Roman"/>
          <w:color w:val="7030A0"/>
        </w:rPr>
        <w:t> estão mais preocupados em terem comportamentos mais seguros e evitarem arriscar a própria privacidade online. No Brasil, 90% dos jovens se dizem preocupados com seus dados digitais e a sua privacidade na rede mundial de computadores, bem mais que a média mundial, de 76%.</w:t>
      </w:r>
      <w:bookmarkStart w:id="0" w:name="_GoBack"/>
      <w:bookmarkEnd w:id="0"/>
    </w:p>
    <w:sectPr w:rsidR="008465EC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3"/>
    <w:rsid w:val="001F43C3"/>
    <w:rsid w:val="007C0F45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D701"/>
  <w15:chartTrackingRefBased/>
  <w15:docId w15:val="{C4BD4B4B-B832-408B-BBEF-332C8FDE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C3"/>
    <w:pPr>
      <w:suppressAutoHyphens/>
      <w:autoSpaceDN w:val="0"/>
      <w:spacing w:line="254" w:lineRule="auto"/>
      <w:textAlignment w:val="baseline"/>
    </w:pPr>
    <w:rPr>
      <w:rFonts w:ascii="Calibri" w:eastAsia="Yu Mincho" w:hAnsi="Calibri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rsid w:val="001F43C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basedOn w:val="Fontepargpadro"/>
    <w:link w:val="CitaoIntensa"/>
    <w:rsid w:val="001F43C3"/>
    <w:rPr>
      <w:rFonts w:ascii="Calibri" w:eastAsia="Yu Mincho" w:hAnsi="Calibri" w:cs="Arial"/>
      <w:i/>
      <w:iCs/>
      <w:color w:val="4472C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2020-10-24T22:30:00Z</dcterms:created>
  <dcterms:modified xsi:type="dcterms:W3CDTF">2020-10-24T22:31:00Z</dcterms:modified>
</cp:coreProperties>
</file>