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475569"/>
          <w:sz w:val="20"/>
        </w:rPr>
        <w:t>UNIVERSIDAD DE LA CUENCA DEL PLATA — SEDE FORMOSA</w:t>
        <w:br/>
        <w:t>FACULTAD DE INGENIERÍA, TECNOLOGÍA Y ARQUITECTURA</w:t>
        <w:br/>
      </w:r>
      <w:r>
        <w:rPr>
          <w:rFonts w:ascii="Times New Roman" w:hAnsi="Times New Roman"/>
          <w:b/>
          <w:color w:val="1E3A8A"/>
          <w:sz w:val="32"/>
        </w:rPr>
        <w:t>GUIÓN TÉCNICO Y ESCÉNICO PARA EL VIDEO EXPLICATIVO</w:t>
        <w:br/>
      </w:r>
      <w:r>
        <w:rPr>
          <w:rFonts w:ascii="Times New Roman" w:hAnsi="Times New Roman"/>
          <w:i/>
          <w:color w:val="334155"/>
          <w:sz w:val="21"/>
        </w:rPr>
        <w:t>Sistema de Gestión y Atención al Cliente — Villafañe Wifi</w:t>
        <w:br/>
        <w:t>Seminario de Integración (Ciclo 2026) | Docente: Dr. Cristian Fernando Cerquand</w:t>
        <w:br/>
        <w:t>Autores: Agustín Belazquez (DNI 46.066.193) y Ulises Serrano (DNI 46.321.938)</w:t>
      </w:r>
    </w:p>
    <w:p>
      <w:pPr>
        <w:spacing w:after="80"/>
      </w:pPr>
    </w:p>
    <w:tbl>
      <w:tblPr>
        <w:tblW w:type="auto" w:w="0"/>
        <w:jc w:val="center"/>
        <w:tblLook w:firstColumn="1" w:firstRow="1" w:lastColumn="0" w:lastRow="0" w:noHBand="0" w:noVBand="1" w:val="04A0"/>
      </w:tblPr>
      <w:tblGrid>
        <w:gridCol w:w="9936"/>
      </w:tblGrid>
      <w:tr>
        <w:tc>
          <w:tcPr>
            <w:tcW w:type="dxa" w:w="9936"/>
            <w:shd w:val="clear" w:color="auto" w:fill="F1F5F9"/>
            <w:tcMar>
              <w:top w:w="100" w:type="dxa"/>
              <w:bottom w:w="100" w:type="dxa"/>
              <w:left w:w="150" w:type="dxa"/>
              <w:right w:w="150" w:type="dxa"/>
            </w:tcMar>
          </w:tcPr>
          <w:p>
            <w:pPr>
              <w:spacing w:line="276" w:lineRule="auto"/>
            </w:pPr>
            <w:r>
              <w:rPr>
                <w:b/>
                <w:sz w:val="20"/>
              </w:rPr>
              <w:t>🎯 Datos Técnicos del Video:</w:t>
              <w:br/>
            </w:r>
            <w:r>
              <w:rPr>
                <w:sz w:val="18"/>
              </w:rPr>
              <w:t>• Duración estimada: 11 a 13 minutos.</w:t>
              <w:br/>
              <w:t>• Estructura: 6 Bloques temáticos secuenciales con pautas de locución y visualización en pantalla.</w:t>
              <w:br/>
              <w:t>• Dinámica sugerida: Alternar intervenciones entre Agustín y Ulises (uno introduce conceptos y diagramas; el otro código, base de datos y demostración práctica).</w:t>
              <w:br/>
              <w:t>• Regla Metodológica: No se mencionan ceros ni correcciones de cardinalidad (se da por sentado que las relaciones son 1:1, 1:N y N:M desde el inicio). Tampoco se incluye el Diagrama de Despliegue.</w:t>
            </w:r>
          </w:p>
        </w:tc>
      </w:tr>
    </w:tbl>
    <w:p>
      <w:pPr>
        <w:spacing w:after="160"/>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E2E8F0"/>
        </w:tblBorders>
      </w:tblPr>
      <w:tblGrid>
        <w:gridCol w:w="3312"/>
        <w:gridCol w:w="3312"/>
        <w:gridCol w:w="3312"/>
      </w:tblGrid>
      <w:tr>
        <w:tc>
          <w:tcPr>
            <w:tcW w:type="dxa" w:w="1584"/>
            <w:shd w:val="clear" w:color="auto" w:fill="1E3A8A"/>
            <w:tcMar>
              <w:top w:w="140" w:type="dxa"/>
              <w:bottom w:w="140" w:type="dxa"/>
              <w:left w:w="140" w:type="dxa"/>
              <w:right w:w="140" w:type="dxa"/>
            </w:tcMar>
          </w:tcPr>
          <w:p>
            <w:pPr>
              <w:jc w:val="center"/>
            </w:pPr>
            <w:r>
              <w:rPr>
                <w:rFonts w:ascii="Times New Roman" w:hAnsi="Times New Roman"/>
                <w:b/>
                <w:color w:val="FFFFFF"/>
                <w:sz w:val="20"/>
              </w:rPr>
              <w:t>Tiempo / Bloque</w:t>
            </w:r>
          </w:p>
        </w:tc>
        <w:tc>
          <w:tcPr>
            <w:tcW w:type="dxa" w:w="3600"/>
            <w:shd w:val="clear" w:color="auto" w:fill="1E3A8A"/>
            <w:tcMar>
              <w:top w:w="140" w:type="dxa"/>
              <w:bottom w:w="140" w:type="dxa"/>
              <w:left w:w="140" w:type="dxa"/>
              <w:right w:w="140" w:type="dxa"/>
            </w:tcMar>
          </w:tcPr>
          <w:p>
            <w:pPr>
              <w:jc w:val="center"/>
            </w:pPr>
            <w:r>
              <w:rPr>
                <w:rFonts w:ascii="Times New Roman" w:hAnsi="Times New Roman"/>
                <w:b/>
                <w:color w:val="FFFFFF"/>
                <w:sz w:val="20"/>
              </w:rPr>
              <w:t>Qué mostrar en pantalla</w:t>
              <w:br/>
              <w:t>(Acciones y recursos visuales)</w:t>
            </w:r>
          </w:p>
        </w:tc>
        <w:tc>
          <w:tcPr>
            <w:tcW w:type="dxa" w:w="4752"/>
            <w:shd w:val="clear" w:color="auto" w:fill="1E3A8A"/>
            <w:tcMar>
              <w:top w:w="140" w:type="dxa"/>
              <w:bottom w:w="140" w:type="dxa"/>
              <w:left w:w="140" w:type="dxa"/>
              <w:right w:w="140" w:type="dxa"/>
            </w:tcMar>
          </w:tcPr>
          <w:p>
            <w:pPr>
              <w:jc w:val="center"/>
            </w:pPr>
            <w:r>
              <w:rPr>
                <w:rFonts w:ascii="Times New Roman" w:hAnsi="Times New Roman"/>
                <w:b/>
                <w:color w:val="FFFFFF"/>
                <w:sz w:val="20"/>
              </w:rPr>
              <w:t>Qué decir / Locución recomendada</w:t>
              <w:br/>
              <w:t>(Diálogo técnico paso a paso)</w:t>
            </w:r>
          </w:p>
        </w:tc>
      </w:tr>
      <w:tr>
        <w:tc>
          <w:tcPr>
            <w:tcW w:type="dxa" w:w="1584"/>
            <w:shd w:val="clear" w:color="auto" w:fill="F8FAFC"/>
            <w:tcMar>
              <w:top w:w="120" w:type="dxa"/>
              <w:bottom w:w="120" w:type="dxa"/>
              <w:left w:w="130" w:type="dxa"/>
              <w:right w:w="130" w:type="dxa"/>
            </w:tcMar>
          </w:tcPr>
          <w:p>
            <w:pPr>
              <w:spacing w:line="276" w:lineRule="auto" w:before="0" w:after="40"/>
              <w:jc w:val="center"/>
            </w:pPr>
            <w:r>
              <w:rPr>
                <w:rFonts w:ascii="Times New Roman" w:hAnsi="Times New Roman"/>
                <w:color w:val="1E293B"/>
                <w:sz w:val="19"/>
              </w:rPr>
              <w:t>Bloque 1:</w:t>
              <w:br/>
              <w:t>Introducción y Contexto</w:t>
              <w:br/>
              <w:br/>
              <w:t>(00:00 - 01:15)</w:t>
            </w:r>
          </w:p>
        </w:tc>
        <w:tc>
          <w:tcPr>
            <w:tcW w:type="dxa" w:w="3600"/>
            <w:shd w:val="clear" w:color="auto" w:fill="F8FAFC"/>
            <w:tcMar>
              <w:top w:w="120" w:type="dxa"/>
              <w:bottom w:w="120" w:type="dxa"/>
              <w:left w:w="130" w:type="dxa"/>
              <w:right w:w="130" w:type="dxa"/>
            </w:tcMar>
          </w:tcPr>
          <w:p>
            <w:pPr>
              <w:spacing w:line="276" w:lineRule="auto" w:before="0" w:after="40"/>
              <w:jc w:val="left"/>
            </w:pPr>
            <w:r>
              <w:rPr>
                <w:rFonts w:ascii="Times New Roman" w:hAnsi="Times New Roman"/>
                <w:b/>
                <w:i w:val="0"/>
                <w:color w:val="1D4ED8"/>
                <w:sz w:val="19"/>
              </w:rPr>
              <w:t>📺 EN PANTALLA:</w:t>
              <w:br/>
            </w:r>
            <w:r>
              <w:rPr>
                <w:rFonts w:ascii="Times New Roman" w:hAnsi="Times New Roman"/>
                <w:b w:val="0"/>
                <w:i w:val="0"/>
                <w:color w:val="1E293B"/>
                <w:sz w:val="19"/>
              </w:rPr>
              <w:t>Carátula institucional formal del proyecto con datos completos:</w:t>
              <w:br/>
            </w:r>
            <w:r>
              <w:rPr>
                <w:rFonts w:ascii="Times New Roman" w:hAnsi="Times New Roman"/>
                <w:b w:val="0"/>
                <w:i w:val="0"/>
                <w:color w:val="1E293B"/>
                <w:sz w:val="19"/>
              </w:rPr>
              <w:t>• Sistema de Gestión y Atención al Cliente Villafañe Wifi.</w:t>
              <w:br/>
              <w:t>• Seminario de Integración — UCP Formosa.</w:t>
              <w:br/>
              <w:t>• Docente: Dr. Cristian Fernando Cerquand.</w:t>
              <w:br/>
              <w:t>• Alumnos: Agustín Belazquez y Ulises Serrano.</w:t>
              <w:br/>
              <w:br/>
            </w:r>
            <w:r>
              <w:rPr>
                <w:rFonts w:ascii="Times New Roman" w:hAnsi="Times New Roman"/>
                <w:b/>
                <w:i w:val="0"/>
                <w:color w:val="059669"/>
                <w:sz w:val="19"/>
              </w:rPr>
              <w:t>📌 ACCIÓN:</w:t>
              <w:br/>
            </w:r>
            <w:r>
              <w:rPr>
                <w:rFonts w:ascii="Times New Roman" w:hAnsi="Times New Roman"/>
                <w:b w:val="0"/>
                <w:i w:val="0"/>
                <w:color w:val="1E293B"/>
                <w:sz w:val="19"/>
              </w:rPr>
              <w:t>Presentación en cámara o voz en off con la portada visible en pantalla completa.</w:t>
            </w:r>
          </w:p>
        </w:tc>
        <w:tc>
          <w:tcPr>
            <w:tcW w:type="dxa" w:w="4752"/>
            <w:shd w:val="clear" w:color="auto" w:fill="F8FAFC"/>
            <w:tcMar>
              <w:top w:w="120" w:type="dxa"/>
              <w:bottom w:w="120" w:type="dxa"/>
              <w:left w:w="130" w:type="dxa"/>
              <w:right w:w="130" w:type="dxa"/>
            </w:tcMar>
          </w:tcPr>
          <w:p>
            <w:pPr>
              <w:spacing w:line="276" w:lineRule="auto" w:before="0" w:after="40"/>
              <w:jc w:val="left"/>
            </w:pPr>
            <w:r>
              <w:rPr>
                <w:rFonts w:ascii="Times New Roman" w:hAnsi="Times New Roman"/>
                <w:b/>
                <w:i w:val="0"/>
                <w:color w:val="1E3A8A"/>
                <w:sz w:val="19"/>
              </w:rPr>
              <w:t>🎙️ LOCUCIÓN SUGERIDA:</w:t>
              <w:br/>
              <w:br/>
            </w:r>
            <w:r>
              <w:rPr>
                <w:rFonts w:ascii="Times New Roman" w:hAnsi="Times New Roman"/>
                <w:b w:val="0"/>
                <w:i w:val="0"/>
                <w:color w:val="1E293B"/>
                <w:sz w:val="19"/>
              </w:rPr>
              <w:t>"Buenas tardes profesor. En este video presentamos el avance técnico de nuestro proyecto de Seminario de Integración: el Sistema de Gestión y Atención al Cliente para la empresa prestadora de servicios de internet Villafañe Wifi.</w:t>
              <w:br/>
              <w:br/>
            </w:r>
            <w:r>
              <w:rPr>
                <w:rFonts w:ascii="Times New Roman" w:hAnsi="Times New Roman"/>
                <w:b w:val="0"/>
                <w:i w:val="0"/>
                <w:color w:val="1E293B"/>
                <w:sz w:val="19"/>
              </w:rPr>
              <w:t>El propósito de esta presentación es exponer de manera secuencial la evolución que ha tenido el sistema desde la entrega del AE1 hasta la actualidad. Abordaremos el refinamiento técnico realizado en los diagramas de modelado, las mejoras a nivel de base de datos y código fuente, y de forma primordial, la concepción, diseño e implementación completa de los dos módulos de esta etapa: el Módulo 2 de Atención Inteligente por WhatsApp y el Módulo 3 de Conciliación de Pagos y Comprobantes."</w:t>
            </w:r>
          </w:p>
        </w:tc>
      </w:tr>
      <w:tr>
        <w:tc>
          <w:tcPr>
            <w:tcW w:type="dxa" w:w="1584"/>
            <w:shd w:val="clear" w:color="auto" w:fill="FFFFFF"/>
            <w:tcMar>
              <w:top w:w="120" w:type="dxa"/>
              <w:bottom w:w="120" w:type="dxa"/>
              <w:left w:w="130" w:type="dxa"/>
              <w:right w:w="130" w:type="dxa"/>
            </w:tcMar>
          </w:tcPr>
          <w:p>
            <w:pPr>
              <w:spacing w:line="276" w:lineRule="auto" w:before="0" w:after="40"/>
              <w:jc w:val="center"/>
            </w:pPr>
            <w:r>
              <w:rPr>
                <w:rFonts w:ascii="Times New Roman" w:hAnsi="Times New Roman"/>
                <w:color w:val="1E293B"/>
                <w:sz w:val="19"/>
              </w:rPr>
              <w:t>Bloque 2:</w:t>
              <w:br/>
              <w:t>Evolución de Diagramas desde AE1</w:t>
              <w:br/>
              <w:br/>
              <w:t>(01:15 - 04:00)</w:t>
            </w:r>
          </w:p>
        </w:tc>
        <w:tc>
          <w:tcPr>
            <w:tcW w:type="dxa" w:w="3600"/>
            <w:shd w:val="clear" w:color="auto" w:fill="FFFFFF"/>
            <w:tcMar>
              <w:top w:w="120" w:type="dxa"/>
              <w:bottom w:w="120" w:type="dxa"/>
              <w:left w:w="130" w:type="dxa"/>
              <w:right w:w="130" w:type="dxa"/>
            </w:tcMar>
          </w:tcPr>
          <w:p>
            <w:pPr>
              <w:spacing w:line="276" w:lineRule="auto" w:before="0" w:after="40"/>
              <w:jc w:val="left"/>
            </w:pPr>
            <w:r>
              <w:rPr>
                <w:rFonts w:ascii="Times New Roman" w:hAnsi="Times New Roman"/>
                <w:b/>
                <w:i w:val="0"/>
                <w:color w:val="1D4ED8"/>
                <w:sz w:val="19"/>
              </w:rPr>
              <w:t>📺 EN PANTALLA:</w:t>
              <w:br/>
            </w:r>
            <w:r>
              <w:rPr>
                <w:rFonts w:ascii="Times New Roman" w:hAnsi="Times New Roman"/>
                <w:b/>
                <w:i w:val="0"/>
                <w:color w:val="1E293B"/>
                <w:sz w:val="19"/>
              </w:rPr>
              <w:t xml:space="preserve">1. DER Modelo Conceptual: </w:t>
            </w:r>
            <w:r>
              <w:rPr>
                <w:rFonts w:ascii="Times New Roman" w:hAnsi="Times New Roman"/>
                <w:b w:val="0"/>
                <w:i w:val="0"/>
                <w:color w:val="1E293B"/>
                <w:sz w:val="19"/>
              </w:rPr>
              <w:t>Hacer zoom en las entidades Ticket y NotaInterna, y en la relación Usuario valida Comprobante (1 a N).</w:t>
              <w:br/>
              <w:br/>
            </w:r>
            <w:r>
              <w:rPr>
                <w:rFonts w:ascii="Times New Roman" w:hAnsi="Times New Roman"/>
                <w:b/>
                <w:i w:val="0"/>
                <w:color w:val="1E293B"/>
                <w:sz w:val="19"/>
              </w:rPr>
              <w:t xml:space="preserve">2. DER Modelo Lógico (MariaDB): </w:t>
            </w:r>
            <w:r>
              <w:rPr>
                <w:rFonts w:ascii="Times New Roman" w:hAnsi="Times New Roman"/>
                <w:b w:val="0"/>
                <w:i w:val="0"/>
                <w:color w:val="1E293B"/>
                <w:sz w:val="19"/>
              </w:rPr>
              <w:t>Enfocar la tabla comprobante mostrando las columnas id_usuario y fecha_hora_validacion, y el enum 'aprobado'.</w:t>
              <w:br/>
              <w:br/>
            </w:r>
            <w:r>
              <w:rPr>
                <w:rFonts w:ascii="Times New Roman" w:hAnsi="Times New Roman"/>
                <w:b/>
                <w:i w:val="0"/>
                <w:color w:val="1E293B"/>
                <w:sz w:val="19"/>
              </w:rPr>
              <w:t xml:space="preserve">3. Diagrama de Clases UML: </w:t>
            </w:r>
            <w:r>
              <w:rPr>
                <w:rFonts w:ascii="Times New Roman" w:hAnsi="Times New Roman"/>
                <w:b w:val="0"/>
                <w:i w:val="0"/>
                <w:color w:val="1E293B"/>
                <w:sz w:val="19"/>
              </w:rPr>
              <w:t>Señalar NotificacionService y el método extraerNumeroOperacion() en OCRService.</w:t>
            </w:r>
          </w:p>
        </w:tc>
        <w:tc>
          <w:tcPr>
            <w:tcW w:type="dxa" w:w="4752"/>
            <w:shd w:val="clear" w:color="auto" w:fill="FFFFFF"/>
            <w:tcMar>
              <w:top w:w="120" w:type="dxa"/>
              <w:bottom w:w="120" w:type="dxa"/>
              <w:left w:w="130" w:type="dxa"/>
              <w:right w:w="130" w:type="dxa"/>
            </w:tcMar>
          </w:tcPr>
          <w:p>
            <w:pPr>
              <w:spacing w:line="276" w:lineRule="auto" w:before="0" w:after="40"/>
              <w:jc w:val="left"/>
            </w:pPr>
            <w:r>
              <w:rPr>
                <w:rFonts w:ascii="Times New Roman" w:hAnsi="Times New Roman"/>
                <w:b/>
                <w:i w:val="0"/>
                <w:color w:val="1E3A8A"/>
                <w:sz w:val="19"/>
              </w:rPr>
              <w:t>🎙️ LOCUCIÓN SUGERIDA:</w:t>
              <w:br/>
              <w:br/>
            </w:r>
            <w:r>
              <w:rPr>
                <w:rFonts w:ascii="Times New Roman" w:hAnsi="Times New Roman"/>
                <w:b w:val="0"/>
                <w:i w:val="0"/>
                <w:color w:val="1E293B"/>
                <w:sz w:val="19"/>
              </w:rPr>
              <w:t>"A partir de un reanálisis exhaustivo de los requerimientos y de la operativa real de Villafañe Wifi, identificamos que los modelos preliminares del AE1 debían profundizar en la trazabilidad del soporte técnico y en la auditoría de cobros.</w:t>
              <w:br/>
              <w:br/>
            </w:r>
            <w:r>
              <w:rPr>
                <w:rFonts w:ascii="Times New Roman" w:hAnsi="Times New Roman"/>
                <w:b w:val="0"/>
                <w:i w:val="0"/>
                <w:color w:val="1E293B"/>
                <w:sz w:val="19"/>
              </w:rPr>
              <w:t xml:space="preserve">En el </w:t>
            </w:r>
            <w:r>
              <w:rPr>
                <w:rFonts w:ascii="Times New Roman" w:hAnsi="Times New Roman"/>
                <w:b/>
                <w:i w:val="0"/>
                <w:color w:val="1E293B"/>
                <w:sz w:val="19"/>
              </w:rPr>
              <w:t>Modelo Conceptual</w:t>
            </w:r>
            <w:r>
              <w:rPr>
                <w:rFonts w:ascii="Times New Roman" w:hAnsi="Times New Roman"/>
                <w:b w:val="0"/>
                <w:i w:val="0"/>
                <w:color w:val="1E293B"/>
                <w:sz w:val="19"/>
              </w:rPr>
              <w:t>, formalizamos el ciclo de atención técnica integrando las entidades Ticket y NotaInterna, permitiendo vincular un reclamo con la conversación que lo originó y el servicio afectado. Además, establecimos formalmente que un usuario del sistema audita y valida los comprobantes de pago.</w:t>
              <w:br/>
              <w:br/>
            </w:r>
            <w:r>
              <w:rPr>
                <w:rFonts w:ascii="Times New Roman" w:hAnsi="Times New Roman"/>
                <w:b w:val="0"/>
                <w:i w:val="0"/>
                <w:color w:val="1E293B"/>
                <w:sz w:val="19"/>
              </w:rPr>
              <w:t xml:space="preserve">En el </w:t>
            </w:r>
            <w:r>
              <w:rPr>
                <w:rFonts w:ascii="Times New Roman" w:hAnsi="Times New Roman"/>
                <w:b/>
                <w:i w:val="0"/>
                <w:color w:val="1E293B"/>
                <w:sz w:val="19"/>
              </w:rPr>
              <w:t>DER Lógico en MariaDB</w:t>
            </w:r>
            <w:r>
              <w:rPr>
                <w:rFonts w:ascii="Times New Roman" w:hAnsi="Times New Roman"/>
                <w:b w:val="0"/>
                <w:i w:val="0"/>
                <w:color w:val="1E293B"/>
                <w:sz w:val="19"/>
              </w:rPr>
              <w:t>, esto se tradujo en una mejora crítica de seguridad: incorporamos a la tabla comprobante los campos id_usuario como clave foránea y fecha_hora_validacion como marca de tiempo, unificando además el estado en "aprobado". De este modo, queda una pista de auditoría inalterable de qué empleado aprobó cada transacción.</w:t>
              <w:br/>
              <w:br/>
            </w:r>
            <w:r>
              <w:rPr>
                <w:rFonts w:ascii="Times New Roman" w:hAnsi="Times New Roman"/>
                <w:b w:val="0"/>
                <w:i w:val="0"/>
                <w:color w:val="1E293B"/>
                <w:sz w:val="19"/>
              </w:rPr>
              <w:t xml:space="preserve">En el </w:t>
            </w:r>
            <w:r>
              <w:rPr>
                <w:rFonts w:ascii="Times New Roman" w:hAnsi="Times New Roman"/>
                <w:b/>
                <w:i w:val="0"/>
                <w:color w:val="1E293B"/>
                <w:sz w:val="19"/>
              </w:rPr>
              <w:t>Diagrama de Clases</w:t>
            </w:r>
            <w:r>
              <w:rPr>
                <w:rFonts w:ascii="Times New Roman" w:hAnsi="Times New Roman"/>
                <w:b w:val="0"/>
                <w:i w:val="0"/>
                <w:color w:val="1E293B"/>
                <w:sz w:val="19"/>
              </w:rPr>
              <w:t>, incorporamos NotificacionService para desacoplar el envío de avisos automáticos por WhatsApp, y dotamos a OCRService del método extraerNumeroOperacion para capturar el identificador bancario clave."</w:t>
            </w:r>
          </w:p>
        </w:tc>
      </w:tr>
      <w:tr>
        <w:tc>
          <w:tcPr>
            <w:tcW w:type="dxa" w:w="1584"/>
            <w:shd w:val="clear" w:color="auto" w:fill="F8FAFC"/>
            <w:tcMar>
              <w:top w:w="120" w:type="dxa"/>
              <w:bottom w:w="120" w:type="dxa"/>
              <w:left w:w="130" w:type="dxa"/>
              <w:right w:w="130" w:type="dxa"/>
            </w:tcMar>
          </w:tcPr>
          <w:p>
            <w:pPr>
              <w:spacing w:line="276" w:lineRule="auto" w:before="0" w:after="40"/>
              <w:jc w:val="center"/>
            </w:pPr>
            <w:r>
              <w:rPr>
                <w:rFonts w:ascii="Times New Roman" w:hAnsi="Times New Roman"/>
                <w:color w:val="1E293B"/>
                <w:sz w:val="19"/>
              </w:rPr>
              <w:t>Bloque 3:</w:t>
              <w:br/>
              <w:t>Sincronización en Código y Base de Datos</w:t>
              <w:br/>
              <w:br/>
              <w:t>(04:00 - 06:00)</w:t>
            </w:r>
          </w:p>
        </w:tc>
        <w:tc>
          <w:tcPr>
            <w:tcW w:type="dxa" w:w="3600"/>
            <w:shd w:val="clear" w:color="auto" w:fill="F8FAFC"/>
            <w:tcMar>
              <w:top w:w="120" w:type="dxa"/>
              <w:bottom w:w="120" w:type="dxa"/>
              <w:left w:w="130" w:type="dxa"/>
              <w:right w:w="130" w:type="dxa"/>
            </w:tcMar>
          </w:tcPr>
          <w:p>
            <w:pPr>
              <w:spacing w:line="276" w:lineRule="auto" w:before="0" w:after="40"/>
              <w:jc w:val="left"/>
            </w:pPr>
            <w:r>
              <w:rPr>
                <w:rFonts w:ascii="Times New Roman" w:hAnsi="Times New Roman"/>
                <w:b/>
                <w:i w:val="0"/>
                <w:color w:val="1D4ED8"/>
                <w:sz w:val="19"/>
              </w:rPr>
              <w:t>📺 EN PANTALLA:</w:t>
              <w:br/>
            </w:r>
            <w:r>
              <w:rPr>
                <w:rFonts w:ascii="Times New Roman" w:hAnsi="Times New Roman"/>
                <w:b/>
                <w:i w:val="0"/>
                <w:color w:val="1E293B"/>
                <w:sz w:val="19"/>
              </w:rPr>
              <w:t>1. Visual Studio Code:</w:t>
              <w:br/>
            </w:r>
            <w:r>
              <w:rPr>
                <w:rFonts w:ascii="Times New Roman" w:hAnsi="Times New Roman"/>
                <w:b w:val="0"/>
                <w:i w:val="0"/>
                <w:color w:val="1E293B"/>
                <w:sz w:val="19"/>
              </w:rPr>
              <w:t>Abrir archivo de migración:</w:t>
              <w:br/>
              <w:t>add_auditoria_to_comprobante_table.php.</w:t>
              <w:br/>
              <w:br/>
            </w:r>
            <w:r>
              <w:rPr>
                <w:rFonts w:ascii="Times New Roman" w:hAnsi="Times New Roman"/>
                <w:b/>
                <w:i w:val="0"/>
                <w:color w:val="1E293B"/>
                <w:sz w:val="19"/>
              </w:rPr>
              <w:t>2. Modelo Eloquent Comprobante.php:</w:t>
              <w:br/>
            </w:r>
            <w:r>
              <w:rPr>
                <w:rFonts w:ascii="Times New Roman" w:hAnsi="Times New Roman"/>
                <w:b w:val="0"/>
                <w:i w:val="0"/>
                <w:color w:val="1E293B"/>
                <w:sz w:val="19"/>
              </w:rPr>
              <w:t>Mostrar relación usuario(): BelongsTo y campos en $fillable.</w:t>
              <w:br/>
              <w:br/>
            </w:r>
            <w:r>
              <w:rPr>
                <w:rFonts w:ascii="Times New Roman" w:hAnsi="Times New Roman"/>
                <w:b/>
                <w:i w:val="0"/>
                <w:color w:val="1E293B"/>
                <w:sz w:val="19"/>
              </w:rPr>
              <w:t>3. ServicioComprobantes.php y ServicioSeguridad.php:</w:t>
              <w:br/>
            </w:r>
            <w:r>
              <w:rPr>
                <w:rFonts w:ascii="Times New Roman" w:hAnsi="Times New Roman"/>
                <w:b w:val="0"/>
                <w:i w:val="0"/>
                <w:color w:val="1E293B"/>
                <w:sz w:val="19"/>
              </w:rPr>
              <w:t>Mostrar persistencia de id_usuario y fecha_hora_validacion en conciliarYAprobar(), y hasheo con bcrypt.</w:t>
            </w:r>
          </w:p>
        </w:tc>
        <w:tc>
          <w:tcPr>
            <w:tcW w:type="dxa" w:w="4752"/>
            <w:shd w:val="clear" w:color="auto" w:fill="F8FAFC"/>
            <w:tcMar>
              <w:top w:w="120" w:type="dxa"/>
              <w:bottom w:w="120" w:type="dxa"/>
              <w:left w:w="130" w:type="dxa"/>
              <w:right w:w="130" w:type="dxa"/>
            </w:tcMar>
          </w:tcPr>
          <w:p>
            <w:pPr>
              <w:spacing w:line="276" w:lineRule="auto" w:before="0" w:after="40"/>
              <w:jc w:val="left"/>
            </w:pPr>
            <w:r>
              <w:rPr>
                <w:rFonts w:ascii="Times New Roman" w:hAnsi="Times New Roman"/>
                <w:b/>
                <w:i w:val="0"/>
                <w:color w:val="1E3A8A"/>
                <w:sz w:val="19"/>
              </w:rPr>
              <w:t>🎙️ LOCUCIÓN SUGERIDA:</w:t>
              <w:br/>
              <w:br/>
            </w:r>
            <w:r>
              <w:rPr>
                <w:rFonts w:ascii="Times New Roman" w:hAnsi="Times New Roman"/>
                <w:b w:val="0"/>
                <w:i w:val="0"/>
                <w:color w:val="1E293B"/>
                <w:sz w:val="19"/>
              </w:rPr>
              <w:t>"Toda esta evolución en los diagramas fue trasladada de forma directa al backend en Laravel:</w:t>
              <w:br/>
              <w:br/>
            </w:r>
            <w:r>
              <w:rPr>
                <w:rFonts w:ascii="Times New Roman" w:hAnsi="Times New Roman"/>
                <w:b/>
                <w:i w:val="0"/>
                <w:color w:val="1E293B"/>
                <w:sz w:val="19"/>
              </w:rPr>
              <w:t xml:space="preserve">1. Migración en MariaDB: </w:t>
            </w:r>
            <w:r>
              <w:rPr>
                <w:rFonts w:ascii="Times New Roman" w:hAnsi="Times New Roman"/>
                <w:b w:val="0"/>
                <w:i w:val="0"/>
                <w:color w:val="1E293B"/>
                <w:sz w:val="19"/>
              </w:rPr>
              <w:t>Creamos la migración para persistir el usuario validador y la fecha en la tabla comprobante, mapeándolo en el modelo Eloquent mediante su relación BelongsTo hacia Usuario.</w:t>
              <w:br/>
              <w:br/>
            </w:r>
            <w:r>
              <w:rPr>
                <w:rFonts w:ascii="Times New Roman" w:hAnsi="Times New Roman"/>
                <w:b/>
                <w:i w:val="0"/>
                <w:color w:val="1E293B"/>
                <w:sz w:val="19"/>
              </w:rPr>
              <w:t xml:space="preserve">2. Capa de Dominio: </w:t>
            </w:r>
            <w:r>
              <w:rPr>
                <w:rFonts w:ascii="Times New Roman" w:hAnsi="Times New Roman"/>
                <w:b w:val="0"/>
                <w:i w:val="0"/>
                <w:color w:val="1E293B"/>
                <w:sz w:val="19"/>
              </w:rPr>
              <w:t>En ServicioComprobantes.php, los métodos conciliarYAprobar() y rechazarComprobante() reciben al usuario autenticado, garantizando que ninguna acción administrativa sobre los cobros quede anónima.</w:t>
              <w:br/>
              <w:br/>
            </w:r>
            <w:r>
              <w:rPr>
                <w:rFonts w:ascii="Times New Roman" w:hAnsi="Times New Roman"/>
                <w:b/>
                <w:i w:val="0"/>
                <w:color w:val="1E293B"/>
                <w:sz w:val="19"/>
              </w:rPr>
              <w:t xml:space="preserve">3. Seguridad Criptográfica: </w:t>
            </w:r>
            <w:r>
              <w:rPr>
                <w:rFonts w:ascii="Times New Roman" w:hAnsi="Times New Roman"/>
                <w:b w:val="0"/>
                <w:i w:val="0"/>
                <w:color w:val="1E293B"/>
                <w:sz w:val="19"/>
              </w:rPr>
              <w:t>En consonancia con el Diagrama de Secuencia del Módulo 6, creamos el componente ServicioSeguridad.php para encapsular la encriptación de credenciales mediante el algoritmo seguro bcrypt, asegurando que ninguna contraseña se almacene en texto plano."</w:t>
            </w:r>
          </w:p>
        </w:tc>
      </w:tr>
      <w:tr>
        <w:tc>
          <w:tcPr>
            <w:tcW w:type="dxa" w:w="1584"/>
            <w:shd w:val="clear" w:color="auto" w:fill="FFFFFF"/>
            <w:tcMar>
              <w:top w:w="120" w:type="dxa"/>
              <w:bottom w:w="120" w:type="dxa"/>
              <w:left w:w="130" w:type="dxa"/>
              <w:right w:w="130" w:type="dxa"/>
            </w:tcMar>
          </w:tcPr>
          <w:p>
            <w:pPr>
              <w:spacing w:line="276" w:lineRule="auto" w:before="0" w:after="40"/>
              <w:jc w:val="center"/>
            </w:pPr>
            <w:r>
              <w:rPr>
                <w:rFonts w:ascii="Times New Roman" w:hAnsi="Times New Roman"/>
                <w:color w:val="1E293B"/>
                <w:sz w:val="19"/>
              </w:rPr>
              <w:t>Bloque 4:</w:t>
              <w:br/>
              <w:t>Creación y Demo de Módulos 2 y 3</w:t>
              <w:br/>
              <w:br/>
              <w:t>(06:00 - 10:30)</w:t>
              <w:br/>
              <w:br/>
              <w:t>⭐ (NÚCLEO DEL VIDEO)</w:t>
            </w:r>
          </w:p>
        </w:tc>
        <w:tc>
          <w:tcPr>
            <w:tcW w:type="dxa" w:w="3600"/>
            <w:shd w:val="clear" w:color="auto" w:fill="FFFFFF"/>
            <w:tcMar>
              <w:top w:w="120" w:type="dxa"/>
              <w:bottom w:w="120" w:type="dxa"/>
              <w:left w:w="130" w:type="dxa"/>
              <w:right w:w="130" w:type="dxa"/>
            </w:tcMar>
          </w:tcPr>
          <w:p>
            <w:pPr>
              <w:spacing w:line="276" w:lineRule="auto" w:before="0" w:after="40"/>
              <w:jc w:val="left"/>
            </w:pPr>
            <w:r>
              <w:rPr>
                <w:rFonts w:ascii="Times New Roman" w:hAnsi="Times New Roman"/>
                <w:b/>
                <w:i w:val="0"/>
                <w:color w:val="1D4ED8"/>
                <w:sz w:val="19"/>
              </w:rPr>
              <w:t>📺 EN PANTALLA:</w:t>
              <w:br/>
            </w:r>
            <w:r>
              <w:rPr>
                <w:rFonts w:ascii="Times New Roman" w:hAnsi="Times New Roman"/>
                <w:b w:val="0"/>
                <w:i w:val="0"/>
                <w:color w:val="1E293B"/>
                <w:sz w:val="19"/>
              </w:rPr>
              <w:t>1. Diagramas de Casos de Uso y Secuencia de M2 (WhatsApp) y M3 (Conciliación).</w:t>
              <w:br/>
              <w:br/>
            </w:r>
            <w:r>
              <w:rPr>
                <w:rFonts w:ascii="Times New Roman" w:hAnsi="Times New Roman"/>
                <w:b/>
                <w:i w:val="0"/>
                <w:color w:val="059669"/>
                <w:sz w:val="19"/>
              </w:rPr>
              <w:t>2. DEMO EN VIVO (Navegador localhost):</w:t>
              <w:br/>
            </w:r>
            <w:r>
              <w:rPr>
                <w:rFonts w:ascii="Times New Roman" w:hAnsi="Times New Roman"/>
                <w:b w:val="0"/>
                <w:i w:val="0"/>
                <w:color w:val="1E293B"/>
                <w:sz w:val="19"/>
              </w:rPr>
              <w:t>• Abrir panel web.</w:t>
              <w:br/>
              <w:t>• Entrar a Bandeja de Conciliación.</w:t>
              <w:br/>
              <w:t>• Abrir comprobante pendiente: destacar imagen a la izquierda y datos OCR a la derecha (monto, fecha, nro. de operación).</w:t>
              <w:br/>
              <w:t>• Presionar botón 'Aprobar'.</w:t>
              <w:br/>
              <w:t>• Mostrar cómo la cuota pasa a estado 'pagada' y se muestra el usuario auditor y la fecha.</w:t>
              <w:br/>
              <w:br/>
            </w:r>
            <w:r>
              <w:rPr>
                <w:rFonts w:ascii="Times New Roman" w:hAnsi="Times New Roman"/>
                <w:b w:val="0"/>
                <w:i w:val="0"/>
                <w:color w:val="1E293B"/>
                <w:sz w:val="19"/>
              </w:rPr>
              <w:t>3. Placa / Diapositiva de Aclaración Servicios Cloud.</w:t>
            </w:r>
          </w:p>
        </w:tc>
        <w:tc>
          <w:tcPr>
            <w:tcW w:type="dxa" w:w="4752"/>
            <w:shd w:val="clear" w:color="auto" w:fill="FFFFFF"/>
            <w:tcMar>
              <w:top w:w="120" w:type="dxa"/>
              <w:bottom w:w="120" w:type="dxa"/>
              <w:left w:w="130" w:type="dxa"/>
              <w:right w:w="130" w:type="dxa"/>
            </w:tcMar>
          </w:tcPr>
          <w:p>
            <w:pPr>
              <w:spacing w:line="276" w:lineRule="auto" w:before="0" w:after="40"/>
              <w:jc w:val="left"/>
            </w:pPr>
            <w:r>
              <w:rPr>
                <w:rFonts w:ascii="Times New Roman" w:hAnsi="Times New Roman"/>
                <w:b/>
                <w:i w:val="0"/>
                <w:color w:val="1E3A8A"/>
                <w:sz w:val="19"/>
              </w:rPr>
              <w:t>🎙️ LOCUCIÓN SUGERIDA:</w:t>
              <w:br/>
              <w:br/>
            </w:r>
            <w:r>
              <w:rPr>
                <w:rFonts w:ascii="Times New Roman" w:hAnsi="Times New Roman"/>
                <w:b w:val="0"/>
                <w:i w:val="0"/>
                <w:color w:val="1E293B"/>
                <w:sz w:val="19"/>
              </w:rPr>
              <w:t>"Pasamos ahora a los dos módulos desarrollados en esta etapa:</w:t>
              <w:br/>
              <w:br/>
            </w:r>
            <w:r>
              <w:rPr>
                <w:rFonts w:ascii="Times New Roman" w:hAnsi="Times New Roman"/>
                <w:b w:val="0"/>
                <w:i w:val="0"/>
                <w:color w:val="1E293B"/>
                <w:sz w:val="19"/>
              </w:rPr>
              <w:t xml:space="preserve">El </w:t>
            </w:r>
            <w:r>
              <w:rPr>
                <w:rFonts w:ascii="Times New Roman" w:hAnsi="Times New Roman"/>
                <w:b/>
                <w:i w:val="0"/>
                <w:color w:val="1E293B"/>
                <w:sz w:val="19"/>
              </w:rPr>
              <w:t>Módulo 2 (Atención por WhatsApp)</w:t>
            </w:r>
            <w:r>
              <w:rPr>
                <w:rFonts w:ascii="Times New Roman" w:hAnsi="Times New Roman"/>
                <w:b w:val="0"/>
                <w:i w:val="0"/>
                <w:color w:val="1E293B"/>
                <w:sz w:val="19"/>
              </w:rPr>
              <w:t xml:space="preserve"> modela mediante su caso de uso y secuencia la interacción omnicanal: recibe eventos vía webhook, identifica al cliente por su teléfono o DNI, consulta sus servicios y evalúa el mensaje mediante inteligencia artificial. Si la consulta es compleja o el modelo no comprende la intención tras dos intentos, la conversación se deriva automáticamente al operador humano en el panel web.</w:t>
              <w:br/>
              <w:br/>
            </w:r>
            <w:r>
              <w:rPr>
                <w:rFonts w:ascii="Times New Roman" w:hAnsi="Times New Roman"/>
                <w:b w:val="0"/>
                <w:i w:val="0"/>
                <w:color w:val="1E293B"/>
                <w:sz w:val="19"/>
              </w:rPr>
              <w:t xml:space="preserve">El </w:t>
            </w:r>
            <w:r>
              <w:rPr>
                <w:rFonts w:ascii="Times New Roman" w:hAnsi="Times New Roman"/>
                <w:b/>
                <w:i w:val="0"/>
                <w:color w:val="1E293B"/>
                <w:sz w:val="19"/>
              </w:rPr>
              <w:t>Módulo 3 (Conciliación de Pagos)</w:t>
            </w:r>
            <w:r>
              <w:rPr>
                <w:rFonts w:ascii="Times New Roman" w:hAnsi="Times New Roman"/>
                <w:b w:val="0"/>
                <w:i w:val="0"/>
                <w:color w:val="1E293B"/>
                <w:sz w:val="19"/>
              </w:rPr>
              <w:t xml:space="preserve"> resuelve el principal problema financiero de la empresa: el fraude por duplicación de comprobantes. Mediante un hash criptográfico SHA-256 el sistema detecta si un comprobante ya fue ingresado previamente, y a través de visión OCR extrae los datos clave para presentarlos al personal administrativo.</w:t>
              <w:br/>
              <w:br/>
            </w:r>
            <w:r>
              <w:rPr>
                <w:rFonts w:ascii="Times New Roman" w:hAnsi="Times New Roman"/>
                <w:b/>
                <w:i w:val="0"/>
                <w:color w:val="059669"/>
                <w:sz w:val="19"/>
              </w:rPr>
              <w:t>[MOSTRAR DEMO EN VIVO EN EL NAVEGADOR]</w:t>
              <w:br/>
            </w:r>
            <w:r>
              <w:rPr>
                <w:rFonts w:ascii="Times New Roman" w:hAnsi="Times New Roman"/>
                <w:b w:val="0"/>
                <w:i w:val="0"/>
                <w:color w:val="1E293B"/>
                <w:sz w:val="19"/>
              </w:rPr>
              <w:t>Aquí pueden observar la Bandeja de Conciliación en funcionamiento local. El empleado compara la imagen original del comprobante contra los datos detectados. Al presionar "Aprobar", el sistema registra qué usuario realizó la validación, la fecha y hora exacta, emite el Pago, cancela la Cuota adeudada e invoca a NotificacionService para dar aviso al cliente.</w:t>
              <w:br/>
              <w:br/>
            </w:r>
            <w:r>
              <w:rPr>
                <w:rFonts w:ascii="Times New Roman" w:hAnsi="Times New Roman"/>
                <w:b/>
                <w:i w:val="0"/>
                <w:color w:val="DC2626"/>
                <w:sz w:val="19"/>
              </w:rPr>
              <w:t>ACLARACIÓN SOBRE EL ALCANCE OPERATIVO:</w:t>
              <w:br/>
            </w:r>
            <w:r>
              <w:rPr>
                <w:rFonts w:ascii="Times New Roman" w:hAnsi="Times New Roman"/>
                <w:b w:val="0"/>
                <w:i w:val="0"/>
                <w:color w:val="1E293B"/>
                <w:sz w:val="19"/>
              </w:rPr>
              <w:t>Como se puede comprobar, ambos módulos se encuentran 100% desarrollados, estructurados y totalmente funcionales a nivel de código y lógica del sistema.</w:t>
              <w:br/>
              <w:t>Para la salida a producción con el número oficial de Meta WhatsApp Cloud API y el motor de IA en la nube, se requiere la suscripción de las cuentas comerciales aranceladas a nombre del cliente. Por cuestiones de agenda y disponibilidad de los dueños de la empresa, no pudimos acordar la reunión administrativa para realizar los pagos y altas de facturación de dichas plataformas externas. No obstante, a nivel de ingeniería de software, los módulos están completados y listos para operar con las credenciales correspondientes en cuanto el cliente lo concrete."</w:t>
            </w:r>
          </w:p>
        </w:tc>
      </w:tr>
      <w:tr>
        <w:tc>
          <w:tcPr>
            <w:tcW w:type="dxa" w:w="1584"/>
            <w:shd w:val="clear" w:color="auto" w:fill="F8FAFC"/>
            <w:tcMar>
              <w:top w:w="120" w:type="dxa"/>
              <w:bottom w:w="120" w:type="dxa"/>
              <w:left w:w="130" w:type="dxa"/>
              <w:right w:w="130" w:type="dxa"/>
            </w:tcMar>
          </w:tcPr>
          <w:p>
            <w:pPr>
              <w:spacing w:line="276" w:lineRule="auto" w:before="0" w:after="40"/>
              <w:jc w:val="center"/>
            </w:pPr>
            <w:r>
              <w:rPr>
                <w:rFonts w:ascii="Times New Roman" w:hAnsi="Times New Roman"/>
                <w:color w:val="1E293B"/>
                <w:sz w:val="19"/>
              </w:rPr>
              <w:t>Bloque 5:</w:t>
              <w:br/>
              <w:t>Pruebas Unitarias y Calidad</w:t>
              <w:br/>
              <w:br/>
              <w:t>(10:30 - 11:45)</w:t>
            </w:r>
          </w:p>
        </w:tc>
        <w:tc>
          <w:tcPr>
            <w:tcW w:type="dxa" w:w="3600"/>
            <w:shd w:val="clear" w:color="auto" w:fill="F8FAFC"/>
            <w:tcMar>
              <w:top w:w="120" w:type="dxa"/>
              <w:bottom w:w="120" w:type="dxa"/>
              <w:left w:w="130" w:type="dxa"/>
              <w:right w:w="130" w:type="dxa"/>
            </w:tcMar>
          </w:tcPr>
          <w:p>
            <w:pPr>
              <w:spacing w:line="276" w:lineRule="auto" w:before="0" w:after="40"/>
              <w:jc w:val="left"/>
            </w:pPr>
            <w:r>
              <w:rPr>
                <w:rFonts w:ascii="Times New Roman" w:hAnsi="Times New Roman"/>
                <w:b/>
                <w:i w:val="0"/>
                <w:color w:val="1D4ED8"/>
                <w:sz w:val="19"/>
              </w:rPr>
              <w:t>📺 EN PANTALLA:</w:t>
              <w:br/>
            </w:r>
            <w:r>
              <w:rPr>
                <w:rFonts w:ascii="Times New Roman" w:hAnsi="Times New Roman"/>
                <w:b w:val="0"/>
                <w:i w:val="0"/>
                <w:color w:val="1E293B"/>
                <w:sz w:val="19"/>
              </w:rPr>
              <w:t>Terminal de comandos en la carpeta Codigo:</w:t>
              <w:br/>
            </w:r>
            <w:r>
              <w:rPr>
                <w:rFonts w:ascii="Times New Roman" w:hAnsi="Times New Roman"/>
                <w:b w:val="0"/>
                <w:i w:val="0"/>
                <w:color w:val="1E293B"/>
                <w:sz w:val="19"/>
              </w:rPr>
              <w:t>Ejecutar en vivo:</w:t>
              <w:br/>
            </w:r>
            <w:r>
              <w:rPr>
                <w:rFonts w:ascii="Times New Roman" w:hAnsi="Times New Roman"/>
                <w:b/>
                <w:i w:val="0"/>
                <w:color w:val="059669"/>
                <w:sz w:val="19"/>
              </w:rPr>
              <w:t>php vendor/phpunit/phpunit/phpunit</w:t>
              <w:br/>
              <w:br/>
            </w:r>
            <w:r>
              <w:rPr>
                <w:rFonts w:ascii="Times New Roman" w:hAnsi="Times New Roman"/>
                <w:b w:val="0"/>
                <w:i w:val="0"/>
                <w:color w:val="1E293B"/>
                <w:sz w:val="19"/>
              </w:rPr>
              <w:t>Mostrar el resultado verde:</w:t>
              <w:br/>
            </w:r>
            <w:r>
              <w:rPr>
                <w:rFonts w:ascii="Times New Roman" w:hAnsi="Times New Roman"/>
                <w:b/>
                <w:i w:val="0"/>
                <w:color w:val="059669"/>
                <w:sz w:val="19"/>
              </w:rPr>
              <w:t>OK (34 tests, 118 assertions)</w:t>
            </w:r>
          </w:p>
        </w:tc>
        <w:tc>
          <w:tcPr>
            <w:tcW w:type="dxa" w:w="4752"/>
            <w:shd w:val="clear" w:color="auto" w:fill="F8FAFC"/>
            <w:tcMar>
              <w:top w:w="120" w:type="dxa"/>
              <w:bottom w:w="120" w:type="dxa"/>
              <w:left w:w="130" w:type="dxa"/>
              <w:right w:w="130" w:type="dxa"/>
            </w:tcMar>
          </w:tcPr>
          <w:p>
            <w:pPr>
              <w:spacing w:line="276" w:lineRule="auto" w:before="0" w:after="40"/>
              <w:jc w:val="left"/>
            </w:pPr>
            <w:r>
              <w:rPr>
                <w:rFonts w:ascii="Times New Roman" w:hAnsi="Times New Roman"/>
                <w:b/>
                <w:i w:val="0"/>
                <w:color w:val="1E3A8A"/>
                <w:sz w:val="19"/>
              </w:rPr>
              <w:t>🎙️ LOCUCIÓN SUGERIDA:</w:t>
              <w:br/>
              <w:br/>
            </w:r>
            <w:r>
              <w:rPr>
                <w:rFonts w:ascii="Times New Roman" w:hAnsi="Times New Roman"/>
                <w:b w:val="0"/>
                <w:i w:val="0"/>
                <w:color w:val="1E293B"/>
                <w:sz w:val="19"/>
              </w:rPr>
              <w:t>"Para respaldar la estabilidad y consistencia de toda la lógica implementada, contamos con una suite integral de pruebas automatizadas con PHPUnit.</w:t>
              <w:br/>
              <w:br/>
            </w:r>
            <w:r>
              <w:rPr>
                <w:rFonts w:ascii="Times New Roman" w:hAnsi="Times New Roman"/>
                <w:b w:val="0"/>
                <w:i w:val="0"/>
                <w:color w:val="1E293B"/>
                <w:sz w:val="19"/>
              </w:rPr>
              <w:t>Procedemos a ejecutar los tests en consola...</w:t>
              <w:br/>
              <w:br/>
            </w:r>
            <w:r>
              <w:rPr>
                <w:rFonts w:ascii="Times New Roman" w:hAnsi="Times New Roman"/>
                <w:b w:val="0"/>
                <w:i w:val="0"/>
                <w:color w:val="1E293B"/>
                <w:sz w:val="19"/>
              </w:rPr>
              <w:t xml:space="preserve">Como pueden observar en pantalla, se ejecutan con éxito los </w:t>
            </w:r>
            <w:r>
              <w:rPr>
                <w:rFonts w:ascii="Times New Roman" w:hAnsi="Times New Roman"/>
                <w:b/>
                <w:i w:val="0"/>
                <w:color w:val="059669"/>
                <w:sz w:val="19"/>
              </w:rPr>
              <w:t>34 tests con 118 aserciones</w:t>
            </w:r>
            <w:r>
              <w:rPr>
                <w:rFonts w:ascii="Times New Roman" w:hAnsi="Times New Roman"/>
                <w:b w:val="0"/>
                <w:i w:val="0"/>
                <w:color w:val="1E293B"/>
                <w:sz w:val="19"/>
              </w:rPr>
              <w:t>, validando el cálculo de estados de cuotas, la prevención de comprobantes duplicados, la auditoría del validador y las políticas de acceso de usuarios sin ninguna falla."</w:t>
            </w:r>
          </w:p>
        </w:tc>
      </w:tr>
      <w:tr>
        <w:tc>
          <w:tcPr>
            <w:tcW w:type="dxa" w:w="1584"/>
            <w:shd w:val="clear" w:color="auto" w:fill="FFFFFF"/>
            <w:tcMar>
              <w:top w:w="120" w:type="dxa"/>
              <w:bottom w:w="120" w:type="dxa"/>
              <w:left w:w="130" w:type="dxa"/>
              <w:right w:w="130" w:type="dxa"/>
            </w:tcMar>
          </w:tcPr>
          <w:p>
            <w:pPr>
              <w:spacing w:line="276" w:lineRule="auto" w:before="0" w:after="40"/>
              <w:jc w:val="center"/>
            </w:pPr>
            <w:r>
              <w:rPr>
                <w:rFonts w:ascii="Times New Roman" w:hAnsi="Times New Roman"/>
                <w:color w:val="1E293B"/>
                <w:sz w:val="19"/>
              </w:rPr>
              <w:t>Bloque 6:</w:t>
              <w:br/>
              <w:t>Conclusión y Cierre</w:t>
              <w:br/>
              <w:br/>
              <w:t>(11:45 - 12:45)</w:t>
            </w:r>
          </w:p>
        </w:tc>
        <w:tc>
          <w:tcPr>
            <w:tcW w:type="dxa" w:w="3600"/>
            <w:shd w:val="clear" w:color="auto" w:fill="FFFFFF"/>
            <w:tcMar>
              <w:top w:w="120" w:type="dxa"/>
              <w:bottom w:w="120" w:type="dxa"/>
              <w:left w:w="130" w:type="dxa"/>
              <w:right w:w="130" w:type="dxa"/>
            </w:tcMar>
          </w:tcPr>
          <w:p>
            <w:pPr>
              <w:spacing w:line="276" w:lineRule="auto" w:before="0" w:after="40"/>
              <w:jc w:val="left"/>
            </w:pPr>
            <w:r>
              <w:rPr>
                <w:rFonts w:ascii="Times New Roman" w:hAnsi="Times New Roman"/>
                <w:b/>
                <w:i w:val="0"/>
                <w:color w:val="1D4ED8"/>
                <w:sz w:val="19"/>
              </w:rPr>
              <w:t>📺 EN PANTALLA:</w:t>
              <w:br/>
            </w:r>
            <w:r>
              <w:rPr>
                <w:rFonts w:ascii="Times New Roman" w:hAnsi="Times New Roman"/>
                <w:b w:val="0"/>
                <w:i w:val="0"/>
                <w:color w:val="1E293B"/>
                <w:sz w:val="19"/>
              </w:rPr>
              <w:t>Documento oficial Informe Del Sistema.docx abierto en pantalla:</w:t>
              <w:br/>
              <w:br/>
            </w:r>
            <w:r>
              <w:rPr>
                <w:rFonts w:ascii="Times New Roman" w:hAnsi="Times New Roman"/>
                <w:b w:val="0"/>
                <w:i w:val="0"/>
                <w:color w:val="1E293B"/>
                <w:sz w:val="19"/>
              </w:rPr>
              <w:t>• Mostrar la sección de diagramas.</w:t>
              <w:br/>
              <w:t>• Mostrar la Tabla de Contenido.</w:t>
              <w:br/>
              <w:t>• Mostrar el Anexo de Evolución de Requerimientos con la matriz comparativa de diagramas.</w:t>
            </w:r>
          </w:p>
        </w:tc>
        <w:tc>
          <w:tcPr>
            <w:tcW w:type="dxa" w:w="4752"/>
            <w:shd w:val="clear" w:color="auto" w:fill="FFFFFF"/>
            <w:tcMar>
              <w:top w:w="120" w:type="dxa"/>
              <w:bottom w:w="120" w:type="dxa"/>
              <w:left w:w="130" w:type="dxa"/>
              <w:right w:w="130" w:type="dxa"/>
            </w:tcMar>
          </w:tcPr>
          <w:p>
            <w:pPr>
              <w:spacing w:line="276" w:lineRule="auto" w:before="0" w:after="40"/>
              <w:jc w:val="left"/>
            </w:pPr>
            <w:r>
              <w:rPr>
                <w:rFonts w:ascii="Times New Roman" w:hAnsi="Times New Roman"/>
                <w:b/>
                <w:i w:val="0"/>
                <w:color w:val="1E3A8A"/>
                <w:sz w:val="19"/>
              </w:rPr>
              <w:t>🎙️ LOCUCIÓN SUGERIDA:</w:t>
              <w:br/>
              <w:br/>
            </w:r>
            <w:r>
              <w:rPr>
                <w:rFonts w:ascii="Times New Roman" w:hAnsi="Times New Roman"/>
                <w:b w:val="0"/>
                <w:i w:val="0"/>
                <w:color w:val="1E293B"/>
                <w:sz w:val="19"/>
              </w:rPr>
              <w:t>"Para concluir, el proyecto ha alcanzado una correspondencia total entre los requerimientos de la organización, los modelos teóricos de ingeniería y el software operativo.</w:t>
              <w:br/>
              <w:br/>
            </w:r>
            <w:r>
              <w:rPr>
                <w:rFonts w:ascii="Times New Roman" w:hAnsi="Times New Roman"/>
                <w:b w:val="0"/>
                <w:i w:val="0"/>
                <w:color w:val="1E293B"/>
                <w:sz w:val="19"/>
              </w:rPr>
              <w:t>Toda esta evolución se encuentra debidamente documentada en el Informe del Sistema con su correspondiente Anexo metodológico y matriz comparativa.</w:t>
              <w:br/>
              <w:br/>
            </w:r>
            <w:r>
              <w:rPr>
                <w:rFonts w:ascii="Times New Roman" w:hAnsi="Times New Roman"/>
                <w:b w:val="0"/>
                <w:i w:val="0"/>
                <w:color w:val="1E293B"/>
                <w:sz w:val="19"/>
              </w:rPr>
              <w:t>Muchas gracias por su atención y quedamos a disposición para cualquier consulta."</w:t>
            </w:r>
          </w:p>
        </w:tc>
      </w:tr>
    </w:tbl>
    <w:p>
      <w:r>
        <w:br w:type="page"/>
      </w:r>
    </w:p>
    <w:p>
      <w:pPr>
        <w:pStyle w:val="Heading1"/>
        <w:jc w:val="center"/>
      </w:pPr>
      <w:r>
        <w:t>CHECKLIST Y CONSEJOS PRÁCTICOS PARA LA GRABACIÓN</w:t>
      </w:r>
    </w:p>
    <w:p>
      <w:r>
        <w:rPr>
          <w:sz w:val="22"/>
        </w:rPr>
        <w:t>Antes de iniciar la grabación del video, asegurarse de tener preparado el siguiente entorno de trabajo:</w:t>
        <w:br/>
      </w:r>
    </w:p>
    <w:p>
      <w:pPr>
        <w:pStyle w:val="ListBullet"/>
        <w:spacing w:after="80" w:line="276" w:lineRule="auto"/>
      </w:pPr>
      <w:r>
        <w:rPr>
          <w:rFonts w:ascii="Times New Roman" w:hAnsi="Times New Roman"/>
          <w:b/>
          <w:sz w:val="21"/>
        </w:rPr>
        <w:t xml:space="preserve">Navegador Web Listo: </w:t>
      </w:r>
      <w:r>
        <w:rPr>
          <w:rFonts w:ascii="Times New Roman" w:hAnsi="Times New Roman"/>
          <w:sz w:val="21"/>
        </w:rPr>
        <w:t>Tener abierta la pestaña en http://localhost:8000/ (o la URL de Laravel) con la sesión iniciada en el panel administrativo y navegada hasta la Bandeja de Conciliación de Comprobantes (/comprobantes/conciliacion).</w:t>
      </w:r>
    </w:p>
    <w:p>
      <w:pPr>
        <w:pStyle w:val="ListBullet"/>
        <w:spacing w:after="80" w:line="276" w:lineRule="auto"/>
      </w:pPr>
      <w:r>
        <w:rPr>
          <w:rFonts w:ascii="Times New Roman" w:hAnsi="Times New Roman"/>
          <w:b/>
          <w:sz w:val="21"/>
        </w:rPr>
        <w:t xml:space="preserve">Datos de Prueba en Base de Datos: </w:t>
      </w:r>
      <w:r>
        <w:rPr>
          <w:rFonts w:ascii="Times New Roman" w:hAnsi="Times New Roman"/>
          <w:sz w:val="21"/>
        </w:rPr>
        <w:t>Tener al menos un comprobante en estado 'pendiente' con su imagen de transferencia legible y datos OCR simulados para poder hacer clic en 'Aprobar' durante la demo en vivo.</w:t>
      </w:r>
    </w:p>
    <w:p>
      <w:pPr>
        <w:pStyle w:val="ListBullet"/>
        <w:spacing w:after="80" w:line="276" w:lineRule="auto"/>
      </w:pPr>
      <w:r>
        <w:rPr>
          <w:rFonts w:ascii="Times New Roman" w:hAnsi="Times New Roman"/>
          <w:b/>
          <w:sz w:val="21"/>
        </w:rPr>
        <w:t xml:space="preserve">Visual Studio Code Preparado: </w:t>
      </w:r>
      <w:r>
        <w:rPr>
          <w:rFonts w:ascii="Times New Roman" w:hAnsi="Times New Roman"/>
          <w:sz w:val="21"/>
        </w:rPr>
        <w:t>Tener abiertas las pestañas de add_auditoria_to_comprobante_table.php, Comprobante.php, ServicioComprobantes.php y ServicioSeguridad.php para alternar rápidamente con Alt+Tab.</w:t>
      </w:r>
    </w:p>
    <w:p>
      <w:pPr>
        <w:pStyle w:val="ListBullet"/>
        <w:spacing w:after="80" w:line="276" w:lineRule="auto"/>
      </w:pPr>
      <w:r>
        <w:rPr>
          <w:rFonts w:ascii="Times New Roman" w:hAnsi="Times New Roman"/>
          <w:b/>
          <w:sz w:val="21"/>
        </w:rPr>
        <w:t xml:space="preserve">Terminal de Pruebas Limpia: </w:t>
      </w:r>
      <w:r>
        <w:rPr>
          <w:rFonts w:ascii="Times New Roman" w:hAnsi="Times New Roman"/>
          <w:sz w:val="21"/>
        </w:rPr>
        <w:t>Abrir la consola en la carpeta Codigo y tener escrito el comando de PHPUnit: &amp; "...php.exe" vendor/phpunit/phpunit/phpunit para ejecutarlo en vivo sin demoras.</w:t>
      </w:r>
    </w:p>
    <w:p>
      <w:pPr>
        <w:pStyle w:val="ListBullet"/>
        <w:spacing w:after="80" w:line="276" w:lineRule="auto"/>
      </w:pPr>
      <w:r>
        <w:rPr>
          <w:rFonts w:ascii="Times New Roman" w:hAnsi="Times New Roman"/>
          <w:b/>
          <w:sz w:val="21"/>
        </w:rPr>
        <w:t xml:space="preserve">Documento de Informe Abierto: </w:t>
      </w:r>
      <w:r>
        <w:rPr>
          <w:rFonts w:ascii="Times New Roman" w:hAnsi="Times New Roman"/>
          <w:sz w:val="21"/>
        </w:rPr>
        <w:t>Tener abierto Informe Del Sistema.docx para mostrar en el cierre el Anexo con la matriz comparativa de diagramas y la tabla de contenidos.</w:t>
      </w:r>
    </w:p>
    <w:p>
      <w:pPr>
        <w:pStyle w:val="ListBullet"/>
        <w:spacing w:after="80" w:line="276" w:lineRule="auto"/>
      </w:pPr>
      <w:r>
        <w:rPr>
          <w:rFonts w:ascii="Times New Roman" w:hAnsi="Times New Roman"/>
          <w:b/>
          <w:sz w:val="21"/>
        </w:rPr>
        <w:t xml:space="preserve">Audio y Micrófono: </w:t>
      </w:r>
      <w:r>
        <w:rPr>
          <w:rFonts w:ascii="Times New Roman" w:hAnsi="Times New Roman"/>
          <w:sz w:val="21"/>
        </w:rPr>
        <w:t>Realizar una prueba previa de 30 segundos en OBS Studio o Google Meet verificando que las voces de Agustín y Ulises se escuchen nítidas y sin eco.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