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 title="Logo de Villafañe Wifi" descr="Identidad visual de Villafañe Wif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24936A"/>
          <w:sz w:val="20"/>
        </w:rPr>
        <w:t>GUÍA OPERATIVA</w:t>
      </w:r>
    </w:p>
    <w:p>
      <w:pPr>
        <w:pStyle w:val="Title"/>
        <w:jc w:val="center"/>
      </w:pPr>
      <w:r>
        <w:t>Manual de usuario</w:t>
      </w:r>
    </w:p>
    <w:p>
      <w:pPr>
        <w:pStyle w:val="Subtitle"/>
        <w:jc w:val="center"/>
      </w:pPr>
      <w:r>
        <w:t>Operación del panel web - Módulo 1</w:t>
      </w:r>
    </w:p>
    <w:p/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Proyecto: Sistema de Gestión Integral y Atención al Cliente para Villafañe Wifi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Autores: Belazquez y Serrano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Carrera: Licenciatura en Sistemas de Información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Materia: Seminario de Integración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Versión evaluada: Módulo 1 - 02/09/2026</w:t>
      </w:r>
    </w:p>
    <w:p>
      <w:r>
        <w:br w:type="page"/>
      </w:r>
    </w:p>
    <w:p>
      <w:pPr>
        <w:pStyle w:val="Heading1"/>
      </w:pPr>
      <w:r>
        <w:t>1. Propósito del manual</w:t>
      </w:r>
    </w:p>
    <w:p>
      <w:r>
        <w:rPr>
          <w:rFonts w:ascii="Aptos" w:hAnsi="Aptos"/>
          <w:b w:val="0"/>
          <w:i w:val="0"/>
          <w:color w:val="17251F"/>
          <w:sz w:val="22"/>
        </w:rPr>
        <w:t>Este manual explica cómo utilizar las funciones disponibles del sistema: iniciar sesión, consultar el resumen, administrar clientes, planes y servicios, generar cuotas, consultar cuentas corrientes y registrar pagos.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6E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Alcance: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Las funciones de WhatsApp, bot, comprobantes, OCR, tickets y reportes avanzados todavía no están disponibles.</w:t>
            </w:r>
          </w:p>
        </w:tc>
      </w:tr>
    </w:tbl>
    <w:p>
      <w:pPr>
        <w:spacing w:after="40"/>
      </w:pPr>
    </w:p>
    <w:p>
      <w:pPr>
        <w:pStyle w:val="Heading1"/>
      </w:pPr>
      <w:r>
        <w:t>2. Acceso al sistema</w:t>
      </w:r>
    </w:p>
    <w:p>
      <w:pPr>
        <w:pStyle w:val="Heading2"/>
      </w:pPr>
      <w:r>
        <w:t>Paso 1. Iniciar el servidor local</w:t>
      </w:r>
    </w:p>
    <w:p>
      <w:r>
        <w:rPr>
          <w:rFonts w:ascii="Aptos" w:hAnsi="Aptos"/>
          <w:b w:val="0"/>
          <w:i w:val="0"/>
          <w:color w:val="17251F"/>
          <w:sz w:val="22"/>
        </w:rPr>
        <w:t>Abrir PowerShell en la carpeta del proyecto y ejecutar: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6E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Comandos: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.\.venv\Scripts\Activate.ps1   |   python backend\manage.py runserver</w:t>
            </w:r>
          </w:p>
        </w:tc>
      </w:tr>
    </w:tbl>
    <w:p>
      <w:pPr>
        <w:spacing w:after="40"/>
      </w:pPr>
    </w:p>
    <w:p>
      <w:pPr>
        <w:pStyle w:val="Heading2"/>
      </w:pPr>
      <w:r>
        <w:t>Paso 2. Abrir la aplicación</w:t>
      </w:r>
    </w:p>
    <w:p>
      <w:r>
        <w:rPr>
          <w:rFonts w:ascii="Aptos" w:hAnsi="Aptos"/>
          <w:b w:val="0"/>
          <w:i w:val="0"/>
          <w:color w:val="17251F"/>
          <w:sz w:val="22"/>
        </w:rPr>
        <w:t>Ingresar en http://127.0.0.1:8000/iniciar-sesion/ desde un navegador actualizado.</w:t>
      </w:r>
    </w:p>
    <w:p>
      <w:pPr>
        <w:pStyle w:val="Heading2"/>
      </w:pPr>
      <w:r>
        <w:t>Paso 3. Autenticarse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Escribir el nombre de usuario entregado por el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Escribir la contraseña.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Seleccionar Ingresar al sistema.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Si los datos son incorrectos, revisar mayúsculas y volver a intentarlo.</w:t>
      </w:r>
    </w:p>
    <w:p>
      <w:pPr>
        <w:pStyle w:val="Heading1"/>
      </w:pPr>
      <w:r>
        <w:t>3. Navegación y permisos</w:t>
      </w:r>
    </w:p>
    <w:p>
      <w:r>
        <w:rPr>
          <w:rFonts w:ascii="Aptos" w:hAnsi="Aptos"/>
          <w:b w:val="0"/>
          <w:i w:val="0"/>
          <w:color w:val="17251F"/>
          <w:sz w:val="22"/>
        </w:rPr>
        <w:t>El menú lateral muestra únicamente los módulos autorizados. Intentar abrir manualmente una dirección sin permiso produce una pantalla de acceso restringido.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Perfil</w:t>
            </w:r>
          </w:p>
        </w:tc>
        <w:tc>
          <w:tcPr>
            <w:tcW w:type="dxa" w:w="70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Acceso actual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Administrador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Todas las operaciones del sistema.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Administración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Clientes, planes, servicios, cuentas, pagos y reportes habilitados.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Soporte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 de clientes y servicios; soporte se ampliará con tickets.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Atención</w:t>
            </w:r>
          </w:p>
        </w:tc>
        <w:tc>
          <w:tcPr>
            <w:tcW w:type="dxa" w:w="7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Consulta de clientes y cuentas; atención se ampliará con conversaciones.</w:t>
            </w:r>
          </w:p>
        </w:tc>
      </w:tr>
    </w:tbl>
    <w:p>
      <w:pPr>
        <w:spacing w:after="40"/>
      </w:pPr>
    </w:p>
    <w:p>
      <w:pPr>
        <w:pStyle w:val="Heading1"/>
      </w:pPr>
      <w:r>
        <w:t>4. Pantalla de inicio</w:t>
      </w:r>
    </w:p>
    <w:p>
      <w:r>
        <w:rPr>
          <w:rFonts w:ascii="Aptos" w:hAnsi="Aptos"/>
          <w:b w:val="0"/>
          <w:i w:val="0"/>
          <w:color w:val="17251F"/>
          <w:sz w:val="22"/>
        </w:rPr>
        <w:t>El inicio muestra la cantidad de clientes, planes y servicios activos. Los accesos rápidos permiten registrar un cliente, buscarlo, crear un plan o consultar cuentas corrientes.</w:t>
      </w:r>
    </w:p>
    <w:p>
      <w:pPr>
        <w:pStyle w:val="Heading1"/>
      </w:pPr>
      <w:r>
        <w:t>5. Gestión de clientes</w:t>
      </w:r>
    </w:p>
    <w:p>
      <w:pPr>
        <w:pStyle w:val="Heading2"/>
      </w:pPr>
      <w:r>
        <w:t>5.1 Buscar y consultar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Ingresar a Clientes.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Escribir nombre, documento, teléfono/WhatsApp o localidad.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Seleccionar Buscar y abrir la ficha correspondiente.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Revisar datos de contacto, teléfonos y servicios contratados.</w:t>
      </w:r>
    </w:p>
    <w:p>
      <w:pPr>
        <w:pStyle w:val="Heading2"/>
      </w:pPr>
      <w:r>
        <w:t>5.2 Registrar un cliente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Seleccionar Nuevo cliente.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Elegir tipo y número de documento.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Completar nombre o razón social, tipo de cliente y dirección.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Registrar al menos un teléfono válido.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Completar los datos de la primera conexión y seleccionar un plan activo.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Guardar y comprobar la ficha generada.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CD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Validaciones: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No se admiten documentos, teléfonos, IP o MAC duplicados. El día de vencimiento debe estar entre 1 y 31.</w:t>
            </w:r>
          </w:p>
        </w:tc>
      </w:tr>
    </w:tbl>
    <w:p>
      <w:pPr>
        <w:spacing w:after="40"/>
      </w:pPr>
    </w:p>
    <w:p>
      <w:pPr>
        <w:pStyle w:val="Heading2"/>
      </w:pPr>
      <w:r>
        <w:t>5.3 Editar o dar de baja</w:t>
      </w:r>
    </w:p>
    <w:p>
      <w:r>
        <w:rPr>
          <w:rFonts w:ascii="Aptos" w:hAnsi="Aptos"/>
          <w:b w:val="0"/>
          <w:i w:val="0"/>
          <w:color w:val="17251F"/>
          <w:sz w:val="22"/>
        </w:rPr>
        <w:t>Desde la ficha seleccionar Editar cliente para modificar datos y teléfonos. Dar de baja solicita confirmación, inactiva el cliente y también sus conexiones, pero conserva el historial.</w:t>
      </w:r>
    </w:p>
    <w:p>
      <w:pPr>
        <w:pStyle w:val="Heading1"/>
      </w:pPr>
      <w:r>
        <w:t>6. Planes y conexiones</w:t>
      </w:r>
    </w:p>
    <w:p>
      <w:pPr>
        <w:pStyle w:val="Heading2"/>
      </w:pPr>
      <w:r>
        <w:t>6.1 Administrar planes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Abrir Planes y seleccionar Nuevo plan.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Completar nombre, velocidad en Mbps, precio vigente y estado.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Editar un plan cuando cambien sus condiciones comerciales.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Dar de baja para impedir nuevas contrataciones sin borrar el historial.</w:t>
      </w:r>
    </w:p>
    <w:p>
      <w:pPr>
        <w:pStyle w:val="Heading2"/>
      </w:pPr>
      <w:r>
        <w:t>6.2 Agregar otra conexión</w:t>
      </w:r>
    </w:p>
    <w:p>
      <w:r>
        <w:rPr>
          <w:rFonts w:ascii="Aptos" w:hAnsi="Aptos"/>
          <w:b w:val="0"/>
          <w:i w:val="0"/>
          <w:color w:val="17251F"/>
          <w:sz w:val="22"/>
        </w:rPr>
        <w:t>Desde la ficha del cliente seleccionar Agregar en Servicios contratados. Cada conexión mantiene su propio plan, dirección de instalación, vencimiento, IP, MAC y estado.</w:t>
      </w:r>
    </w:p>
    <w:p>
      <w:pPr>
        <w:pStyle w:val="Heading1"/>
      </w:pPr>
      <w:r>
        <w:t>7. Cuenta corriente</w:t>
      </w:r>
    </w:p>
    <w:p>
      <w:pPr>
        <w:pStyle w:val="Heading2"/>
      </w:pPr>
      <w:r>
        <w:t>7.1 Consultar la situación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Abrir Cuenta corriente.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Buscar al cliente por nombre o documento.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Revisar total pendiente, deuda vencida y próximo vencimiento.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Abrir la cuenta para consultar cuotas y pagos históricos.</w:t>
      </w:r>
    </w:p>
    <w:p>
      <w:pPr>
        <w:pStyle w:val="Heading2"/>
      </w:pPr>
      <w:r>
        <w:t>7.2 Crear una cuenta receptora</w:t>
      </w:r>
    </w:p>
    <w:p>
      <w:r>
        <w:rPr>
          <w:rFonts w:ascii="Aptos" w:hAnsi="Aptos"/>
          <w:b w:val="0"/>
          <w:i w:val="0"/>
          <w:color w:val="17251F"/>
          <w:sz w:val="22"/>
        </w:rPr>
        <w:t>Antes del primer pago, ingresar a Cuentas receptoras, seleccionar Nueva cuenta e indicar nombre, tipo, alias/CBU/CVU o identificación de caja, y estado.</w:t>
      </w:r>
    </w:p>
    <w:p>
      <w:pPr>
        <w:pStyle w:val="Heading2"/>
      </w:pPr>
      <w:r>
        <w:t>7.3 Generar cuotas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Seleccionar Generar cuotas.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Confirmar el período con formato AAAA-MM.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Ejecutar la generación.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El sistema crea solamente las cuotas faltantes de servicios activos y evita duplicados.</w:t>
      </w:r>
    </w:p>
    <w:p>
      <w:pPr>
        <w:pStyle w:val="Heading2"/>
      </w:pPr>
      <w:r>
        <w:t>7.4 Registrar un pago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Abrir la cuenta corriente del cliente.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Seleccionar Registrar pago.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Marcar una o varias cuotas completas del mismo cliente.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Elegir cuenta receptora, medio de pago, fecha y hora.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Confirmar y verificar que las cuotas figuren como pagadas.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6EF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Regla de pago: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No existen pagos parciales. Una transferencia puede cancelar varias cuotas y servicios del mismo cliente.</w:t>
            </w:r>
          </w:p>
        </w:tc>
      </w:tr>
    </w:tbl>
    <w:p>
      <w:pPr>
        <w:spacing w:after="40"/>
      </w:pPr>
    </w:p>
    <w:p>
      <w:pPr>
        <w:pStyle w:val="Heading1"/>
      </w:pPr>
      <w:r>
        <w:t>8. Estados utilizados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30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Estados</w:t>
            </w:r>
          </w:p>
        </w:tc>
        <w:tc>
          <w:tcPr>
            <w:tcW w:type="dxa" w:w="46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Cliente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Activo / Inactivo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La baja es lógica.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Servicio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Activo / Suspendido / Inactivo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Determina su situación operativa.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Plan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Activo / Inactivo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Solo los activos se asignan a nuevas conexiones.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Cuota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Pendiente / Vencida / Pagada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 calcula automáticamente.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Cuenta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Al día / Pendiente / Con deuda</w:t>
            </w:r>
          </w:p>
        </w:tc>
        <w:tc>
          <w:tcPr>
            <w:tcW w:type="dxa" w:w="4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 calcula desde las cuotas.</w:t>
            </w:r>
          </w:p>
        </w:tc>
      </w:tr>
    </w:tbl>
    <w:p>
      <w:pPr>
        <w:spacing w:after="40"/>
      </w:pPr>
    </w:p>
    <w:p>
      <w:pPr>
        <w:pStyle w:val="Heading1"/>
      </w:pPr>
      <w:r>
        <w:t>9. Mensajes frecuentes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Mensaje</w:t>
            </w:r>
          </w:p>
        </w:tc>
        <w:tc>
          <w:tcPr>
            <w:tcW w:type="dxa" w:w="59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Acción recomendada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Usuario o contraseña incorrectos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Revisar credenciales y teclado de mayúsculas.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Acceso restringido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El perfil no tiene permiso para esa operación.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Registro duplicado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Buscar el cliente, teléfono, IP o MAC antes de volver a cargarlo.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Sin cuenta receptora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Crear una cuenta receptora activa antes de registrar pagos.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Cuota ya pagada</w:t>
            </w:r>
          </w:p>
        </w:tc>
        <w:tc>
          <w:tcPr>
            <w:tcW w:type="dxa" w:w="59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Revisar el historial; no debe imputarse nuevamente.</w:t>
            </w:r>
          </w:p>
        </w:tc>
      </w:tr>
    </w:tbl>
    <w:p>
      <w:pPr>
        <w:spacing w:after="40"/>
      </w:pPr>
    </w:p>
    <w:p>
      <w:pPr>
        <w:pStyle w:val="Heading1"/>
      </w:pPr>
      <w:r>
        <w:t>10. Cierre de sesión y buenas prácticas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Usar el botón de salida ubicado junto al usuario.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 compartir credenciales entre empleados.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Verificar cliente, período y cuotas antes de confirmar un pago.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No eliminar registros directamente desde la base de datos.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Comunicar al administrador cualquier dato duplicado o acceso incorrecto.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87970"/>
        <w:sz w:val="18"/>
      </w:rPr>
      <w:t xml:space="preserve">Seminario de Integración  |  Página </w:t>
    </w:r>
    <w:r>
      <w:rPr>
        <w:rFonts w:ascii="Aptos" w:hAnsi="Aptos"/>
        <w:b w:val="0"/>
        <w:i w:val="0"/>
        <w:color w:val="6879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5" w:color="BFD8CC"/>
      </w:pBdr>
    </w:pPr>
    <w:r>
      <w:rPr>
        <w:rFonts w:ascii="Aptos" w:hAnsi="Aptos"/>
        <w:b/>
        <w:i w:val="0"/>
        <w:color w:val="687970"/>
        <w:sz w:val="17"/>
      </w:rPr>
      <w:t>VILLAFAÑE WIFI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9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87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