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D47A1"/>
        </w:rPr>
        <w:t>Diccionario de Clases y Métodos</w:t>
      </w:r>
    </w:p>
    <w:p>
      <w:pPr>
        <w:jc w:val="center"/>
      </w:pPr>
      <w:r>
        <w:rPr>
          <w:b/>
          <w:sz w:val="28"/>
        </w:rPr>
        <w:t>Sistema de Gestión Integral y Atención al Cliente</w:t>
      </w:r>
    </w:p>
    <w:p>
      <w:pPr>
        <w:jc w:val="center"/>
      </w:pPr>
      <w:r>
        <w:rPr>
          <w:b w:val="0"/>
          <w:sz w:val="24"/>
        </w:rPr>
        <w:t>Villafañe Wifi — Documentación de Arquitectura Orientada a Objetos</w:t>
      </w:r>
    </w:p>
    <w:p/>
    <w:p>
      <w:r>
        <w:rPr>
          <w:sz w:val="22"/>
        </w:rPr>
        <w:t>El presente documento constituye el Diccionario de Clases del sistema Villafañe Wifi, elaborado de acuerdo con el Diagrama de Clases UML del proyecto. Para cada clase del dominio y de servicios se documenta su responsabilidad funcional, estereotipo o tipo de clase, jerarquía de herencia y relaciones, así como el detalle exhaustivo de sus atributos (visibilidad, tipo de dato y descripción) y de sus métodos y operaciones (firma, parámetros, tipo de retorno y comportamiento esperado).</w:t>
      </w:r>
    </w:p>
    <w:p/>
    <w:p>
      <w:pPr>
        <w:pStyle w:val="Heading1"/>
      </w:pPr>
      <w:r>
        <w:rPr>
          <w:color w:val="0D47A1"/>
        </w:rPr>
        <w:t>Convenciones y Nomenclatura UML</w:t>
      </w:r>
    </w:p>
    <w:p>
      <w:pPr>
        <w:pStyle w:val="ListBullet"/>
      </w:pPr>
      <w:r>
        <w:rPr>
          <w:sz w:val="20"/>
        </w:rPr>
        <w:t>-  (Privado / Private): Atributo accesible únicamente desde el interior de la propia clase.</w:t>
      </w:r>
    </w:p>
    <w:p>
      <w:pPr>
        <w:pStyle w:val="ListBullet"/>
      </w:pPr>
      <w:r>
        <w:rPr>
          <w:sz w:val="20"/>
        </w:rPr>
        <w:t>+  (Público / Public): Método o atributo accesible desde cualquier otra clase o componente.</w:t>
      </w:r>
    </w:p>
    <w:p>
      <w:pPr>
        <w:pStyle w:val="ListBullet"/>
      </w:pPr>
      <w:r>
        <w:rPr>
          <w:sz w:val="20"/>
        </w:rPr>
        <w:t>#  (Protegido / Protected): Accesible desde la clase y sus subclases derivadas.</w:t>
      </w:r>
    </w:p>
    <w:p>
      <w:pPr>
        <w:pStyle w:val="ListBullet"/>
      </w:pPr>
      <w:r>
        <w:rPr>
          <w:sz w:val="20"/>
        </w:rPr>
        <w:t>&lt;&lt;abstract&gt;&gt;: Clase abstracta que define una plantilla base y no puede instanciarse directamente.</w:t>
      </w:r>
    </w:p>
    <w:p>
      <w:pPr>
        <w:pStyle w:val="ListBullet"/>
      </w:pPr>
      <w:r>
        <w:rPr>
          <w:sz w:val="20"/>
        </w:rPr>
        <w:t>{static}: Método o atributo de clase/estático que se invoca sobre el tipo y no sobre una instancia particular.</w:t>
      </w:r>
    </w:p>
    <w:p>
      <w:pPr>
        <w:pStyle w:val="ListBullet"/>
      </w:pPr>
      <w:r>
        <w:rPr>
          <w:sz w:val="20"/>
        </w:rPr>
        <w:t>List&lt;T&gt;: Colección de objetos fuertemente tipada de la entidad T.</w:t>
      </w:r>
    </w:p>
    <w:p>
      <w:pPr>
        <w:pStyle w:val="ListBullet"/>
      </w:pPr>
      <w:r>
        <w:rPr>
          <w:sz w:val="20"/>
        </w:rPr>
        <w:t>BigDecimal: Tipo numérico de alta precisión utilizado para montos monetarios.</w:t>
      </w:r>
    </w:p>
    <w:p>
      <w:pPr>
        <w:pStyle w:val="ListBullet"/>
      </w:pPr>
      <w:r>
        <w:rPr>
          <w:sz w:val="20"/>
        </w:rPr>
        <w:t>DateTime / Date: Tipos para el manejo de fecha y hora temporal.</w:t>
      </w:r>
    </w:p>
    <w:p>
      <w:r>
        <w:br w:type="page"/>
      </w:r>
    </w:p>
    <w:p>
      <w:pPr>
        <w:pStyle w:val="Heading1"/>
      </w:pPr>
      <w:r>
        <w:rPr>
          <w:color w:val="37474F"/>
        </w:rPr>
        <w:t>1. Clase: Usuario</w:t>
      </w:r>
    </w:p>
    <w:p>
      <w:r>
        <w:rPr>
          <w:b/>
          <w:sz w:val="20"/>
        </w:rPr>
        <w:t xml:space="preserve">Tipo: </w:t>
      </w:r>
      <w:r>
        <w:t xml:space="preserve">Clase Abstracta (&lt;&lt;abstract&gt;&gt;)   |   </w:t>
      </w:r>
      <w:r>
        <w:rPr>
          <w:b/>
        </w:rPr>
        <w:t xml:space="preserve">Relaciones / Herencia: </w:t>
      </w:r>
      <w:r>
        <w:t>Superclase base. Especializada por Empleado y Administrador.</w:t>
      </w:r>
    </w:p>
    <w:p>
      <w:r>
        <w:rPr>
          <w:b/>
          <w:sz w:val="21"/>
        </w:rPr>
        <w:t xml:space="preserve">Responsabilidad: </w:t>
      </w:r>
      <w:r>
        <w:t>Representa la identidad base y credenciales de acceso de cualquier operador o usuario del sistema. Encapsula la lógica de autenticación, hash seguro de contraseñas y estado de habilitación.</w:t>
      </w:r>
    </w:p>
    <w:p/>
    <w:p>
      <w:pPr>
        <w:pStyle w:val="Heading2"/>
      </w:pPr>
      <w:r>
        <w:rPr>
          <w:color w:val="37474F"/>
          <w:sz w:val="22"/>
        </w:rPr>
        <w:t>Atributos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2551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701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 UML</w:t>
            </w:r>
          </w:p>
        </w:tc>
        <w:tc>
          <w:tcPr>
            <w:tcW w:type="dxa" w:w="4535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 Funcional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idUsuario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numérico único del usuario.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nombreUsuario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Nombre de usuario único para inicio de sesión en la plataforma.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credencial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Contraseña almacenada como hash criptográfico seguro (bcrypt).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estado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Estado de la cuenta de usuario ('activo', 'inactivo').</w:t>
            </w:r>
          </w:p>
        </w:tc>
      </w:tr>
    </w:tbl>
    <w:p/>
    <w:p>
      <w:pPr>
        <w:pStyle w:val="Heading2"/>
      </w:pPr>
      <w:r>
        <w:rPr>
          <w:color w:val="37474F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Usuario(nombreUsuario: String, credencial: String)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Inicializa un usuario con su nombre de acceso y credencial inicial.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getters y setters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 / tipos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Métodos estándar de acceso y mutación para todos los atributos privados.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autenticar(contrasena: String)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Verifica si la contraseña ingresada coincide con el hash almacenado en la credencial.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cambiarContrasena(nueva: String)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Genera un nuevo hash para la contraseña y actualiza el atributo credencial.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activar()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Establece el estado del usuario en 'activo', habilitando su acceso.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desactivar()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Establece el estado del usuario en 'inactivo', revocando su acceso.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toString()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Retorna una representación textual informativa del usuario.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D32"/>
        </w:rPr>
        <w:t>2. Clase: Empleado</w:t>
      </w:r>
    </w:p>
    <w:p>
      <w:r>
        <w:rPr>
          <w:b/>
          <w:sz w:val="20"/>
        </w:rPr>
        <w:t xml:space="preserve">Tipo: </w:t>
      </w:r>
      <w:r>
        <w:t xml:space="preserve">Clase Concreta   |   </w:t>
      </w:r>
      <w:r>
        <w:rPr>
          <w:b/>
        </w:rPr>
        <w:t xml:space="preserve">Relaciones / Herencia: </w:t>
      </w:r>
      <w:r>
        <w:t>Hereda de Usuario (Generalización). Se relaciona con Ticket (1..N) y Conversacion (1..N).</w:t>
      </w:r>
    </w:p>
    <w:p>
      <w:r>
        <w:rPr>
          <w:b/>
          <w:sz w:val="21"/>
        </w:rPr>
        <w:t xml:space="preserve">Responsabilidad: </w:t>
      </w:r>
      <w:r>
        <w:t>Representa a los miembros del personal de soporte técnico y atención al cliente. Incorpora datos específicos de la actividad laboral como turno, área asignada y fecha de ingreso.</w:t>
      </w:r>
    </w:p>
    <w:p/>
    <w:p>
      <w:pPr>
        <w:pStyle w:val="Heading2"/>
      </w:pPr>
      <w:r>
        <w:rPr>
          <w:color w:val="2E7D32"/>
          <w:sz w:val="22"/>
        </w:rPr>
        <w:t>Atributos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2E7D32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2551"/>
            <w:shd w:val="clear" w:color="auto" w:fill="2E7D32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701"/>
            <w:shd w:val="clear" w:color="auto" w:fill="2E7D32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 UML</w:t>
            </w:r>
          </w:p>
        </w:tc>
        <w:tc>
          <w:tcPr>
            <w:tcW w:type="dxa" w:w="4535"/>
            <w:shd w:val="clear" w:color="auto" w:fill="2E7D32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 Funcional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area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Área de trabajo a la que está asignado el empleado (ej. "Soporte Técnico", "Atención").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cargo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Puesto laboral o rol que desempeña (ej. "Técnico de Red", "Operador de Soporte").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turno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Turno habitual de trabajo ('mañana', 'tarde', 'noche').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fechaIngreso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Fecha en la que el empleado comenzó a trabajar en la empresa.</w:t>
            </w:r>
          </w:p>
        </w:tc>
      </w:tr>
    </w:tbl>
    <w:p/>
    <w:p>
      <w:pPr>
        <w:pStyle w:val="Heading2"/>
      </w:pPr>
      <w:r>
        <w:rPr>
          <w:color w:val="2E7D32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2E7D32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2E7D32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2E7D32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2E7D32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Empleado(nombreUsuario: String, credencial: String, cargo: String, area: String)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Crea una nueva instancia de Empleado asignando sus credenciales y datos laborales.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getters y setters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 / tipos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Métodos de acceso y modificación para los atributos propios y heredados.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obtenerTicketsAsignados()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List&lt;Ticket&gt;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Devuelve la lista de todos los tickets de soporte técnico asignados actualmente a este empleado.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obtenerConversacionesActivas()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List&lt;Conversacion&gt;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Devuelve la lista de conversaciones de WhatsApp escaladas y abiertas a su cargo.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toString()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Devuelve la descripción del empleado con su cargo y área.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4527A0"/>
        </w:rPr>
        <w:t>3. Clase: Administrador</w:t>
      </w:r>
    </w:p>
    <w:p>
      <w:r>
        <w:rPr>
          <w:b/>
          <w:sz w:val="20"/>
        </w:rPr>
        <w:t xml:space="preserve">Tipo: </w:t>
      </w:r>
      <w:r>
        <w:t xml:space="preserve">Clase Concreta   |   </w:t>
      </w:r>
      <w:r>
        <w:rPr>
          <w:b/>
        </w:rPr>
        <w:t xml:space="preserve">Relaciones / Herencia: </w:t>
      </w:r>
      <w:r>
        <w:t>Hereda de Usuario (Generalización). Gestiona Plan (1..N) y CuentaReceptora (1..N).</w:t>
      </w:r>
    </w:p>
    <w:p>
      <w:r>
        <w:rPr>
          <w:b/>
          <w:sz w:val="21"/>
        </w:rPr>
        <w:t xml:space="preserve">Responsabilidad: </w:t>
      </w:r>
      <w:r>
        <w:t>Representa al rol de administración general o dueño del ISP. Posee privilegios para la configuración de planes tarifarios, gestión de cuentas bancarias y administración de usuarios.</w:t>
      </w:r>
    </w:p>
    <w:p/>
    <w:p>
      <w:pPr>
        <w:pStyle w:val="Heading2"/>
      </w:pPr>
      <w:r>
        <w:rPr>
          <w:color w:val="4527A0"/>
          <w:sz w:val="22"/>
        </w:rPr>
        <w:t>Atributos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4527A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2551"/>
            <w:shd w:val="clear" w:color="auto" w:fill="4527A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701"/>
            <w:shd w:val="clear" w:color="auto" w:fill="4527A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 UML</w:t>
            </w:r>
          </w:p>
        </w:tc>
        <w:tc>
          <w:tcPr>
            <w:tcW w:type="dxa" w:w="4535"/>
            <w:shd w:val="clear" w:color="auto" w:fill="4527A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 Funcional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nivelAcceso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Nivel global de autorización ('total', 'limitado').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puedeGestionarUsuarios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Bandera que indica si tiene permiso para dar de alta/baja a otros usuarios.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puedeConfigurarPlanes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Bandera que indica si puede crear o modificar planes comerciales.</w:t>
            </w:r>
          </w:p>
        </w:tc>
      </w:tr>
    </w:tbl>
    <w:p/>
    <w:p>
      <w:pPr>
        <w:pStyle w:val="Heading2"/>
      </w:pPr>
      <w:r>
        <w:rPr>
          <w:color w:val="4527A0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4527A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4527A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4527A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4527A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Administrador(nombreUsuario: String, credencial: String, nivelAcceso: String)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Crea una instancia de Administrador con sus niveles de acceso asignados.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getters y setters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 / tipos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Métodos de acceso y mutación para sus atributos.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crearUsuario(nombreUsuario: String, credencial: String, tipo: String)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Usuario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Permite dar de alta un nuevo usuario (Empleado o Administrador) en el sistema.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eliminarUsuario(idUsuario: int)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Desactiva o da de baja la cuenta de un usuario por su identificador.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toString()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Representación en texto del administrador y su nivel de acceso.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D47A1"/>
        </w:rPr>
        <w:t>4. Clase: Plan</w:t>
      </w:r>
    </w:p>
    <w:p>
      <w:r>
        <w:rPr>
          <w:b/>
          <w:sz w:val="20"/>
        </w:rPr>
        <w:t xml:space="preserve">Tipo: </w:t>
      </w:r>
      <w:r>
        <w:t xml:space="preserve">Clase Concreta   |   </w:t>
      </w:r>
      <w:r>
        <w:rPr>
          <w:b/>
        </w:rPr>
        <w:t xml:space="preserve">Relaciones / Herencia: </w:t>
      </w:r>
      <w:r>
        <w:t>Asociado con Servicio (1 a N). Gestionado por Administrador.</w:t>
      </w:r>
    </w:p>
    <w:p>
      <w:r>
        <w:rPr>
          <w:b/>
          <w:sz w:val="21"/>
        </w:rPr>
        <w:t xml:space="preserve">Responsabilidad: </w:t>
      </w:r>
      <w:r>
        <w:t>Define el catálogo comercial de paquetes de conectividad a internet ofrecidos por la empresa, incluyendo velocidades de bajada/subida, precio mensual y estado de comercialización.</w:t>
      </w:r>
    </w:p>
    <w:p/>
    <w:p>
      <w:pPr>
        <w:pStyle w:val="Heading2"/>
      </w:pPr>
      <w:r>
        <w:rPr>
          <w:color w:val="0D47A1"/>
          <w:sz w:val="22"/>
        </w:rPr>
        <w:t>Atributos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2551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701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 UML</w:t>
            </w:r>
          </w:p>
        </w:tc>
        <w:tc>
          <w:tcPr>
            <w:tcW w:type="dxa" w:w="4535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 Funcional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idPlan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numérico único del plan.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nombre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Nombre comercial del plan (ej. "Plan Familiar 10 MB").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velocidad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Velocidad de conexión expresada como texto descriptivo (ej. "10 Mbps").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precioVigente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BigDecimal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Importe mensual actual facturado por el plan.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estado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Disponibilidad comercial ('activo', 'inactivo').</w:t>
            </w:r>
          </w:p>
        </w:tc>
      </w:tr>
    </w:tbl>
    <w:p/>
    <w:p>
      <w:pPr>
        <w:pStyle w:val="Heading2"/>
      </w:pPr>
      <w:r>
        <w:rPr>
          <w:color w:val="0D47A1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Plan(nombre: String, velocidad: String, precioVigente: BigDecimal)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Crea un plan con su denominación, ancho de banda y precio inicial.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getters y setters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 / tipos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Métodos para consultar y modificar atributos del plan.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{static} listarActivos()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List&lt;Plan&gt;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 de clase que consulta y retorna todos los planes disponibles para venta.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cambiarPrecio(nuevoPrecio: BigDecimal)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Actualiza el precio de lista vigente del plan.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activar()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Habilita el plan para que pueda ser contratado en nuevos servicios.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desactivar()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Deshabilita el plan para nuevas contrataciones sin afectar servicios vigentes.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toString()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Representación con el nombre del plan, velocidad y precio actual.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</w:rPr>
        <w:t>5. Clase: Cliente</w:t>
      </w:r>
    </w:p>
    <w:p>
      <w:r>
        <w:rPr>
          <w:b/>
          <w:sz w:val="20"/>
        </w:rPr>
        <w:t xml:space="preserve">Tipo: </w:t>
      </w:r>
      <w:r>
        <w:t xml:space="preserve">Clase Concreta   |   </w:t>
      </w:r>
      <w:r>
        <w:rPr>
          <w:b/>
        </w:rPr>
        <w:t xml:space="preserve">Relaciones / Herencia: </w:t>
      </w:r>
      <w:r>
        <w:t>Composición con Servicio (1..N). Asociación con Conversacion (1..N).</w:t>
      </w:r>
    </w:p>
    <w:p>
      <w:r>
        <w:rPr>
          <w:b/>
          <w:sz w:val="21"/>
        </w:rPr>
        <w:t xml:space="preserve">Responsabilidad: </w:t>
      </w:r>
      <w:r>
        <w:t>Entidad central del módulo de clientes. Almacena la información de identificación, datos de contacto (WhatsApp) y estado comercial de personas físicas o jurídicas contratantes.</w:t>
      </w:r>
    </w:p>
    <w:p/>
    <w:p>
      <w:pPr>
        <w:pStyle w:val="Heading2"/>
      </w:pPr>
      <w:r>
        <w:rPr>
          <w:color w:val="1B5E20"/>
          <w:sz w:val="22"/>
        </w:rPr>
        <w:t>Atributos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2551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701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 UML</w:t>
            </w:r>
          </w:p>
        </w:tc>
        <w:tc>
          <w:tcPr>
            <w:tcW w:type="dxa" w:w="4535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 Funcional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idCliente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único del cliente.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tipoDocumento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Tipo de identificación ('DNI', 'CUIT', 'Pasaporte').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numeroDocumento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Número de identificación del cliente.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nombreRazonSocial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Nombre completo o razón social de la persona/entidad.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tipoCliente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Categoría ('particular', 'empresa').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calleContacto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Calle del domicilio fiscal/contacto.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numeroContacto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Altura o número de puerta del domicilio de contacto.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localidadContacto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Localidad de residencia/contacto.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telefonoWhatsapp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Número de teléfono móvil formateado con código de país para WhatsApp.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estado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Estado del cliente ('activo', 'inactivo').</w:t>
            </w:r>
          </w:p>
        </w:tc>
      </w:tr>
    </w:tbl>
    <w:p/>
    <w:p>
      <w:pPr>
        <w:pStyle w:val="Heading2"/>
      </w:pPr>
      <w:r>
        <w:rPr>
          <w:color w:val="1B5E20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Cliente(tipoDocumento: String, numeroDocumento: String, nombreRazonSocial: String)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Inicializa un nuevo cliente con sus datos identificatorios obligatorios.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getters y setters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 / tipos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Métodos de acceso y actualización de datos personales y de contacto.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darDeAlta()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Registra al cliente como activo en el sistema.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darDeBaja()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Pasa el estado del cliente a inactivo y gestiona la baja de sus servicios.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suspender()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Aplica una suspensión temporal al cliente por falta de pago.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obtenerServicios()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List&lt;Servicio&gt;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Devuelve la lista de servicios/conexiones instaladas del cliente.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obtenerSaldoPendiente()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BigDecimal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Calcula la suma total adeudada de todas las cuotas pendientes de sus servicios.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obtenerHistorialPagos()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List&lt;Pago&gt;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Retorna el histórico de pagos confirmados realizados por el cliente.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toString()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Representación con nombre del cliente, tipo y número de documento.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6A1B9A"/>
        </w:rPr>
        <w:t>6. Clase: Servicio</w:t>
      </w:r>
    </w:p>
    <w:p>
      <w:r>
        <w:rPr>
          <w:b/>
          <w:sz w:val="20"/>
        </w:rPr>
        <w:t xml:space="preserve">Tipo: </w:t>
      </w:r>
      <w:r>
        <w:t xml:space="preserve">Clase Concreta   |   </w:t>
      </w:r>
      <w:r>
        <w:rPr>
          <w:b/>
        </w:rPr>
        <w:t xml:space="preserve">Relaciones / Herencia: </w:t>
      </w:r>
      <w:r>
        <w:t>Compuesto por Cliente (N..1). Agregación con Plan (N..1). Composición con Cuota (1..N).</w:t>
      </w:r>
    </w:p>
    <w:p>
      <w:r>
        <w:rPr>
          <w:b/>
          <w:sz w:val="21"/>
        </w:rPr>
        <w:t xml:space="preserve">Responsabilidad: </w:t>
      </w:r>
      <w:r>
        <w:t>Representa una conexión o instalación física de internet provista a un cliente. Contiene la ubicación geográfica de instalación, parámetros de red (IP, MAC), día de vencimiento y estado.</w:t>
      </w:r>
    </w:p>
    <w:p/>
    <w:p>
      <w:pPr>
        <w:pStyle w:val="Heading2"/>
      </w:pPr>
      <w:r>
        <w:rPr>
          <w:color w:val="6A1B9A"/>
          <w:sz w:val="22"/>
        </w:rPr>
        <w:t>Atributos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6A1B9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2551"/>
            <w:shd w:val="clear" w:color="auto" w:fill="6A1B9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701"/>
            <w:shd w:val="clear" w:color="auto" w:fill="6A1B9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 UML</w:t>
            </w:r>
          </w:p>
        </w:tc>
        <w:tc>
          <w:tcPr>
            <w:tcW w:type="dxa" w:w="4535"/>
            <w:shd w:val="clear" w:color="auto" w:fill="6A1B9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 Funcional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idServicio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único del servicio contratado.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idPlan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del plan contratado.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idCliente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del cliente titular.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calleInstalacion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Calle del domicilio físico donde está instalado el servicio.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numeroInstalacion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Número o altura del domicilio de instalación.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localidadInstalacion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Localidad donde se presta la conexión.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diaVencimiento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Día del mes (1 a 28) en que vence la cuota mensual.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proximoVencimiento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Fecha calendario exacta del próximo vencimiento a emitir.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fechaAlta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Fecha en la que se habilitó el servicio.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ip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Dirección IPv4 asignada a la antena/router del cliente.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mac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Dirección física MAC del equipo instalado.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estado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Estado operativo ('activo', 'suspendido', 'baja').</w:t>
            </w:r>
          </w:p>
        </w:tc>
      </w:tr>
    </w:tbl>
    <w:p/>
    <w:p>
      <w:pPr>
        <w:pStyle w:val="Heading2"/>
      </w:pPr>
      <w:r>
        <w:rPr>
          <w:color w:val="6A1B9A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6A1B9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6A1B9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6A1B9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6A1B9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Servicio(idPlan: int, idCliente: int, calleInstalacion: String, diaVencimiento: int)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Crea una nueva instalación vinculada a un cliente, plan y domicilio.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getters y setters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 / tipos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Métodos de consulta y modificación de atributos técnicos y domiciliarios.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cambiarPlan(plan: Plan)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Modifica el plan asignado al servicio para las futuras facturaciones.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darDeBaja()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Establece el estado en 'baja' y cancela la generación automática de cuotas.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generarCuotaMensual()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Cuota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Crea una nueva instancia de Cuota para el período actual con el precio vigente del plan.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calcularProximoVencimiento()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Calcula la fecha de vencimiento del próximo ciclo según el diaVencimiento.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obtenerCuotasPendientes()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List&lt;Cuota&gt;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Devuelve todas las cuotas emitidas de este servicio que aún no han sido canceladas.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toString()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Texto descriptivo del servicio, domicilio e IP.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BF360C"/>
        </w:rPr>
        <w:t>7. Clase: Cuota</w:t>
      </w:r>
    </w:p>
    <w:p>
      <w:r>
        <w:rPr>
          <w:b/>
          <w:sz w:val="20"/>
        </w:rPr>
        <w:t xml:space="preserve">Tipo: </w:t>
      </w:r>
      <w:r>
        <w:t xml:space="preserve">Clase Concreta   |   </w:t>
      </w:r>
      <w:r>
        <w:rPr>
          <w:b/>
        </w:rPr>
        <w:t xml:space="preserve">Relaciones / Herencia: </w:t>
      </w:r>
      <w:r>
        <w:t>Composición desde Servicio (N..1). Asociación con Pago (N..1).</w:t>
      </w:r>
    </w:p>
    <w:p>
      <w:r>
        <w:rPr>
          <w:b/>
          <w:sz w:val="21"/>
        </w:rPr>
        <w:t xml:space="preserve">Responsabilidad: </w:t>
      </w:r>
      <w:r>
        <w:t>Representa el compromiso mensual de pago generado para un servicio. Mantiene el período facturado, importe, fechas de emisión/vencimiento y vínculo al pago correspondiente.</w:t>
      </w:r>
    </w:p>
    <w:p/>
    <w:p>
      <w:pPr>
        <w:pStyle w:val="Heading2"/>
      </w:pPr>
      <w:r>
        <w:rPr>
          <w:color w:val="BF360C"/>
          <w:sz w:val="22"/>
        </w:rPr>
        <w:t>Atributos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2551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701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 UML</w:t>
            </w:r>
          </w:p>
        </w:tc>
        <w:tc>
          <w:tcPr>
            <w:tcW w:type="dxa" w:w="4535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 Funcional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idCuota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único de la cuota.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idServicio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del servicio al que pertenece.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idPago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del pago que cancela esta cuota (0 o null si impaga).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periodo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Período mensual facturado en formato "YYYY-MM" (ej. "2025-09").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monto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BigDecimal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Importe liquidado de la cuota.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fechaEmision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Fecha de generación de la cuota.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fechaVencimiento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Fecha límite de pago en término.</w:t>
            </w:r>
          </w:p>
        </w:tc>
      </w:tr>
    </w:tbl>
    <w:p/>
    <w:p>
      <w:pPr>
        <w:pStyle w:val="Heading2"/>
      </w:pPr>
      <w:r>
        <w:rPr>
          <w:color w:val="BF360C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Cuota(idServicio: int, periodo: String, monto: BigDecimal, fechaEmision: Date, fechaVencimiento: Date)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Inicializa la cuota con el servicio, período, monto y fechas.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getters y setters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 / tipos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Métodos estándar de lectura y modificación.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marcarComoPagada(pago: Pago)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Asocia la cuota al pago recibido y registra su cancelación.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marcarComoVencida()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Evalúa si la fecha actual superó la fechaVencimiento sin pago registrado.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{static} listarPendientes()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List&lt;Cuota&gt;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Consulta y lista todas las cuotas impagas en el sistema.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{static} listarVencidas()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List&lt;Cuota&gt;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Consulta y lista las cuotas impagas cuya fecha de vencimiento ya expiró.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toString()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Descripción de la cuota con su período, monto y estado.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4D40"/>
        </w:rPr>
        <w:t>8. Clase: Conversacion</w:t>
      </w:r>
    </w:p>
    <w:p>
      <w:r>
        <w:rPr>
          <w:b/>
          <w:sz w:val="20"/>
        </w:rPr>
        <w:t xml:space="preserve">Tipo: </w:t>
      </w:r>
      <w:r>
        <w:t xml:space="preserve">Clase Concreta   |   </w:t>
      </w:r>
      <w:r>
        <w:rPr>
          <w:b/>
        </w:rPr>
        <w:t xml:space="preserve">Relaciones / Herencia: </w:t>
      </w:r>
      <w:r>
        <w:t>Asociación con Cliente (N..1). Composición con Mensaje (1..N). Asociación con Empleado (N..1).</w:t>
      </w:r>
    </w:p>
    <w:p>
      <w:r>
        <w:rPr>
          <w:b/>
          <w:sz w:val="21"/>
        </w:rPr>
        <w:t xml:space="preserve">Responsabilidad: </w:t>
      </w:r>
      <w:r>
        <w:t>Agrupa una sesión completa de diálogo por WhatsApp entre un cliente y el sistema. Registra si la atención fue resuelta por el bot o derivada a un operador humano, con sus tiempos de respuesta.</w:t>
      </w:r>
    </w:p>
    <w:p/>
    <w:p>
      <w:pPr>
        <w:pStyle w:val="Heading2"/>
      </w:pPr>
      <w:r>
        <w:rPr>
          <w:color w:val="004D40"/>
          <w:sz w:val="22"/>
        </w:rPr>
        <w:t>Atributos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004D4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2551"/>
            <w:shd w:val="clear" w:color="auto" w:fill="004D4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701"/>
            <w:shd w:val="clear" w:color="auto" w:fill="004D4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 UML</w:t>
            </w:r>
          </w:p>
        </w:tc>
        <w:tc>
          <w:tcPr>
            <w:tcW w:type="dxa" w:w="4535"/>
            <w:shd w:val="clear" w:color="auto" w:fill="004D4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 Funcional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idConversacion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único de la conversación.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idCliente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del cliente participante.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idEmpleado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del empleado asignado si fue escalada (0 si atiende el bot).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fechaHoraInicio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DateTime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Fecha y hora de inicio del chat.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fechaHoraCierre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DateTime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Fecha y hora de finalización del chat.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estado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Estado de la sesión ('abierta', 'cerrada', 'escalada').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modoAtencion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Canal de resolución ('bot', 'empleado').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inicioAtencion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DateTime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Momento en que el operador humano tomó el chat.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finAtencion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DateTime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Momento en que el operador finalizó la asistencia.</w:t>
            </w:r>
          </w:p>
        </w:tc>
      </w:tr>
    </w:tbl>
    <w:p/>
    <w:p>
      <w:pPr>
        <w:pStyle w:val="Heading2"/>
      </w:pPr>
      <w:r>
        <w:rPr>
          <w:color w:val="004D40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004D4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004D4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004D4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004D4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Conversacion(idCliente: int)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Inicia una nueva sesión de conversación vinculada a un cliente.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getters y setters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 / tipos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Métodos para leer y escribir los atributos de la sesión.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iniciar()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Registra el inicio de la conversación y activa el modo bot.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cerrar()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Finaliza la sesión, registra fechaHoraCierre y actualiza estado a 'cerrada'.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escalarAHumano(empleado: Empleado)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Transfiere la atención del bot al operador humano especificado.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agregarMensaje(mensaje: Mensaje)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Incorpora un nuevo mensaje a la cronología del diálogo.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obtenerHistorial()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List&lt;Mensaje&gt;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Devuelve todos los mensajes ordenados cronológicamente.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toString()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Resumen del estado del chat y modo de atención.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6064"/>
        </w:rPr>
        <w:t>9. Clase: Mensaje</w:t>
      </w:r>
    </w:p>
    <w:p>
      <w:r>
        <w:rPr>
          <w:b/>
          <w:sz w:val="20"/>
        </w:rPr>
        <w:t xml:space="preserve">Tipo: </w:t>
      </w:r>
      <w:r>
        <w:t xml:space="preserve">Clase Concreta   |   </w:t>
      </w:r>
      <w:r>
        <w:rPr>
          <w:b/>
        </w:rPr>
        <w:t xml:space="preserve">Relaciones / Herencia: </w:t>
      </w:r>
      <w:r>
        <w:t>Composición desde Conversacion (N..1). Asociación con Comprobante (1..1 opcional).</w:t>
      </w:r>
    </w:p>
    <w:p>
      <w:r>
        <w:rPr>
          <w:b/>
          <w:sz w:val="21"/>
        </w:rPr>
        <w:t xml:space="preserve">Responsabilidad: </w:t>
      </w:r>
      <w:r>
        <w:t>Representa cada unidad de mensaje individual transmitida a través de WhatsApp. Almacena contenido de texto, adjuntos multimedia, emisor y estado de entrega del protocolo.</w:t>
      </w:r>
    </w:p>
    <w:p/>
    <w:p>
      <w:pPr>
        <w:pStyle w:val="Heading2"/>
      </w:pPr>
      <w:r>
        <w:rPr>
          <w:color w:val="006064"/>
          <w:sz w:val="22"/>
        </w:rPr>
        <w:t>Atributos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0060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2551"/>
            <w:shd w:val="clear" w:color="auto" w:fill="0060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701"/>
            <w:shd w:val="clear" w:color="auto" w:fill="0060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 UML</w:t>
            </w:r>
          </w:p>
        </w:tc>
        <w:tc>
          <w:tcPr>
            <w:tcW w:type="dxa" w:w="4535"/>
            <w:shd w:val="clear" w:color="auto" w:fill="0060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 Funcional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idMensaje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único del mensaje.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idConversacion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 la conversación contenedora.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idUsuario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del usuario/empleado emisor (si aplica).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fechaHora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DateTime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Momento exacto de emisión/recepción.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tipo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Tipo de contenido ('texto', 'imagen', 'audio', 'documento').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contenido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Texto del mensaje o transcripción.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archivoAdjunto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Ruta en el servidor del archivo adjunto recibido o enviado.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tipoEmisor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Origen del mensaje ('cliente', 'bot', 'empleado').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estadoEnvio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Estado de la entrega ('enviado', 'entregado', 'leido').</w:t>
            </w:r>
          </w:p>
        </w:tc>
      </w:tr>
    </w:tbl>
    <w:p/>
    <w:p>
      <w:pPr>
        <w:pStyle w:val="Heading2"/>
      </w:pPr>
      <w:r>
        <w:rPr>
          <w:color w:val="006064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0060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0060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0060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0060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Mensaje(idConversacion: int, contenido: String, tipoEmisor: String)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Crea un mensaje con su conversación, texto y tipo de emisor.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getters y setters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 / tipos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Métodos para acceder y modificar las propiedades del mensaje.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enviar()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Despacha el mensaje a través del servicio de WhatsApp.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marcarComoLeido()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Actualiza el estado de lectura del mensaje.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toString()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Representación con emisor, fecha y contenido resumido.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237E"/>
        </w:rPr>
        <w:t>10. Clase: Comprobante</w:t>
      </w:r>
    </w:p>
    <w:p>
      <w:r>
        <w:rPr>
          <w:b/>
          <w:sz w:val="20"/>
        </w:rPr>
        <w:t xml:space="preserve">Tipo: </w:t>
      </w:r>
      <w:r>
        <w:t xml:space="preserve">Clase Concreta   |   </w:t>
      </w:r>
      <w:r>
        <w:rPr>
          <w:b/>
        </w:rPr>
        <w:t xml:space="preserve">Relaciones / Herencia: </w:t>
      </w:r>
      <w:r>
        <w:t>Asociación con Mensaje (1..1), Usuario (N..1) y Pago (1..1). Utiliza OCRService.</w:t>
      </w:r>
    </w:p>
    <w:p>
      <w:r>
        <w:rPr>
          <w:b/>
          <w:sz w:val="21"/>
        </w:rPr>
        <w:t xml:space="preserve">Responsabilidad: </w:t>
      </w:r>
      <w:r>
        <w:t>Gestiona los archivos de comprobantes de pago enviados por los clientes. Almacena los datos extraídos automáticamente por OCR, el hash SHA-256 anti-duplicados y el dictamen de validación.</w:t>
      </w:r>
    </w:p>
    <w:p/>
    <w:p>
      <w:pPr>
        <w:pStyle w:val="Heading2"/>
      </w:pPr>
      <w:r>
        <w:rPr>
          <w:color w:val="1A237E"/>
          <w:sz w:val="22"/>
        </w:rPr>
        <w:t>Atributos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1A237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2551"/>
            <w:shd w:val="clear" w:color="auto" w:fill="1A237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701"/>
            <w:shd w:val="clear" w:color="auto" w:fill="1A237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 UML</w:t>
            </w:r>
          </w:p>
        </w:tc>
        <w:tc>
          <w:tcPr>
            <w:tcW w:type="dxa" w:w="4535"/>
            <w:shd w:val="clear" w:color="auto" w:fill="1A237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 Funcional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idComprobante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único del comprobante.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idMensaje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del mensaje de origen.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idUsuario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del empleado que realizó la validación.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hashArchivo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Firma criptográfica SHA-256 para prevenir fraudes por comprobantes repetidos.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fechaRecepcion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DateTime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Fecha y hora de recepción del archivo.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numeroOperacion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Número de transacción bancaria extraído por OCR o ingresado.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montoOcr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BigDecimal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Importe dinerario detectado automáticamente por OCR.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fechaOcr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Fecha de la transferencia detectada por OCR.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confianzaOcr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double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Porcentaje de certeza o score del algoritmo de reconocimiento (0 a 100%).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estadoValidacion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Resultado de la revisión ('pendiente', 'validado', 'rechazado').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motivoRechazo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Causa informada al cliente en caso de rechazo del comprobante.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fechaHoraValidacion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DateTime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Fecha y hora en que se dictaminó la aprobación o rechazo.</w:t>
            </w:r>
          </w:p>
        </w:tc>
      </w:tr>
    </w:tbl>
    <w:p/>
    <w:p>
      <w:pPr>
        <w:pStyle w:val="Heading2"/>
      </w:pPr>
      <w:r>
        <w:rPr>
          <w:color w:val="1A237E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1A237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1A237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1A237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1A237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Comprobante(idMensaje: int, hashArchivo: String, fechaRecepcion: DateTime)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Registra el comprobante recibido calculando su hash de seguridad.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getters y setters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 / tipos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Métodos de acceso a los resultados de OCR y campos de validación.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aprobar(empleado: Empleado)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Aprueba el comprobante y dispara la creación del registro de Pago.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rechazar(empleado: Empleado, motivo: String)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Rechaza el comprobante guardando el motivo e informando al cliente.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esDuplicado()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Compara el hashArchivo contra comprobantes previos para verificar originalidad.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{static} calcularHash(archivo: String)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 de utilidad que calcula el hash SHA-256 de un archivo binario.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toString()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Resumen con número de operación, monto OCR y estado de validación.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880E4F"/>
        </w:rPr>
        <w:t>11. Clase: Pago</w:t>
      </w:r>
    </w:p>
    <w:p>
      <w:r>
        <w:rPr>
          <w:b/>
          <w:sz w:val="20"/>
        </w:rPr>
        <w:t xml:space="preserve">Tipo: </w:t>
      </w:r>
      <w:r>
        <w:t xml:space="preserve">Clase Concreta   |   </w:t>
      </w:r>
      <w:r>
        <w:rPr>
          <w:b/>
        </w:rPr>
        <w:t xml:space="preserve">Relaciones / Herencia: </w:t>
      </w:r>
      <w:r>
        <w:t>Asociación con Comprobante (1..1), CuentaReceptora (N..1) y Cuota (1..N).</w:t>
      </w:r>
    </w:p>
    <w:p>
      <w:r>
        <w:rPr>
          <w:b/>
          <w:sz w:val="21"/>
        </w:rPr>
        <w:t xml:space="preserve">Responsabilidad: </w:t>
      </w:r>
      <w:r>
        <w:t>Registra el ingreso de dinero efectivo tras la aprobación de un comprobante o cobro manual. Permite imputar el saldo a una o más cuotas del cliente e impactar la cuenta receptora correspondiente.</w:t>
      </w:r>
    </w:p>
    <w:p/>
    <w:p>
      <w:pPr>
        <w:pStyle w:val="Heading2"/>
      </w:pPr>
      <w:r>
        <w:rPr>
          <w:color w:val="880E4F"/>
          <w:sz w:val="22"/>
        </w:rPr>
        <w:t>Atributos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880E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2551"/>
            <w:shd w:val="clear" w:color="auto" w:fill="880E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701"/>
            <w:shd w:val="clear" w:color="auto" w:fill="880E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 UML</w:t>
            </w:r>
          </w:p>
        </w:tc>
        <w:tc>
          <w:tcPr>
            <w:tcW w:type="dxa" w:w="4535"/>
            <w:shd w:val="clear" w:color="auto" w:fill="880E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 Funcional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idPago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numérico único del pago.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idComprobante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del comprobante que avala la transacción.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idCuenta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 la cuenta bancaria donde ingresó el dinero.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Fecha contable del pago.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montoTotal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BigDecimal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Monto dinerario total cobrado.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medioPago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Medio utilizado ('transferencia', 'efectivo', 'billetera_virtual').</w:t>
            </w:r>
          </w:p>
        </w:tc>
      </w:tr>
    </w:tbl>
    <w:p/>
    <w:p>
      <w:pPr>
        <w:pStyle w:val="Heading2"/>
      </w:pPr>
      <w:r>
        <w:rPr>
          <w:color w:val="880E4F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880E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880E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880E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880E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Pago(idComprobante: int, idCuenta: int, fecha: Date, montoTotal: BigDecimal, medioPago: String)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Crea el registro del pago con sus datos contables y bancarios.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getters y setters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 / tipos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Métodos de lectura y actualización.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registrar()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Persiste el pago e imputa los fondos cancelando las cuotas adeudadas.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obtenerCuotasCanceladas()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List&lt;Cuota&gt;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Retorna las cuotas liquidadas con este pago.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toString()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Descripción con fecha, importe y medio de pago.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65100"/>
        </w:rPr>
        <w:t>12. Clase: CuentaReceptora</w:t>
      </w:r>
    </w:p>
    <w:p>
      <w:r>
        <w:rPr>
          <w:b/>
          <w:sz w:val="20"/>
        </w:rPr>
        <w:t xml:space="preserve">Tipo: </w:t>
      </w:r>
      <w:r>
        <w:t xml:space="preserve">Clase Concreta   |   </w:t>
      </w:r>
      <w:r>
        <w:rPr>
          <w:b/>
        </w:rPr>
        <w:t xml:space="preserve">Relaciones / Herencia: </w:t>
      </w:r>
      <w:r>
        <w:t>Asociación con Pago (1..N). Gestionada por Administrador.</w:t>
      </w:r>
    </w:p>
    <w:p>
      <w:r>
        <w:rPr>
          <w:b/>
          <w:sz w:val="21"/>
        </w:rPr>
        <w:t xml:space="preserve">Responsabilidad: </w:t>
      </w:r>
      <w:r>
        <w:t>Representa las cuentas bancarias o billeteras virtuales oficiales de la empresa habilitadas para que los clientes realicen sus transferencias.</w:t>
      </w:r>
    </w:p>
    <w:p/>
    <w:p>
      <w:pPr>
        <w:pStyle w:val="Heading2"/>
      </w:pPr>
      <w:r>
        <w:rPr>
          <w:color w:val="E65100"/>
          <w:sz w:val="22"/>
        </w:rPr>
        <w:t>Atributos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E6510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2551"/>
            <w:shd w:val="clear" w:color="auto" w:fill="E6510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701"/>
            <w:shd w:val="clear" w:color="auto" w:fill="E6510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 UML</w:t>
            </w:r>
          </w:p>
        </w:tc>
        <w:tc>
          <w:tcPr>
            <w:tcW w:type="dxa" w:w="4535"/>
            <w:shd w:val="clear" w:color="auto" w:fill="E6510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 Funcional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idCuenta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único de la cuenta.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nombre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Denominación de la cuenta (ej. "Mercado Pago Principal", "Banco Nación").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tipo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Tipo de entidad ('banco', 'billetera_virtual').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identificador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Alias, CBU, CVU o número identificatorio para transferir.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estado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Disponibilidad ('activa', 'inactiva').</w:t>
            </w:r>
          </w:p>
        </w:tc>
      </w:tr>
    </w:tbl>
    <w:p/>
    <w:p>
      <w:pPr>
        <w:pStyle w:val="Heading2"/>
      </w:pPr>
      <w:r>
        <w:rPr>
          <w:color w:val="E65100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E6510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E6510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E6510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E6510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CuentaReceptora(nombre: String, tipo: String, identificador: String)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Crea una nueva cuenta receptora de fondos.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getters y setters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 / tipos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Métodos de acceso a los datos bancarios.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activar()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Habilita la cuenta para figurar como opción de cobro.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desactivar()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Deshabilita la cuenta para no ofrecerla en nuevos pagos.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{static} listarActivas()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List&lt;CuentaReceptora&gt;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Retorna todas las cuentas actualmente habilitadas para cobros.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toString()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Denominación, CBU/Alias y estado de la cuenta.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37474F"/>
        </w:rPr>
        <w:t>13. Clase: Ticket</w:t>
      </w:r>
    </w:p>
    <w:p>
      <w:r>
        <w:rPr>
          <w:b/>
          <w:sz w:val="20"/>
        </w:rPr>
        <w:t xml:space="preserve">Tipo: </w:t>
      </w:r>
      <w:r>
        <w:t xml:space="preserve">Clase Concreta   |   </w:t>
      </w:r>
      <w:r>
        <w:rPr>
          <w:b/>
        </w:rPr>
        <w:t xml:space="preserve">Relaciones / Herencia: </w:t>
      </w:r>
      <w:r>
        <w:t>Asociación con Conversacion (N..1), Servicio (N..1), Empleado (N..1). Composición con NotaInterna (1..N).</w:t>
      </w:r>
    </w:p>
    <w:p>
      <w:r>
        <w:rPr>
          <w:b/>
          <w:sz w:val="21"/>
        </w:rPr>
        <w:t xml:space="preserve">Responsabilidad: </w:t>
      </w:r>
      <w:r>
        <w:t>Registra reclamos técnicos o solicitudes de soporte originadas en el chat o en administración. Permite asignar técnicos, cambiar prioridades, redactar notas internas y registrar fechas de resolución.</w:t>
      </w:r>
    </w:p>
    <w:p/>
    <w:p>
      <w:pPr>
        <w:pStyle w:val="Heading2"/>
      </w:pPr>
      <w:r>
        <w:rPr>
          <w:color w:val="37474F"/>
          <w:sz w:val="22"/>
        </w:rPr>
        <w:t>Atributos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2551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701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 UML</w:t>
            </w:r>
          </w:p>
        </w:tc>
        <w:tc>
          <w:tcPr>
            <w:tcW w:type="dxa" w:w="4535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 Funcional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idTicket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numérico del ticket.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idConversacion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del chat desde donde se abrió el reclamo.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idServicio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 la conexión/servicio afectado.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idUsuario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del empleado asignado al ticket.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fechaCreacion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DateTime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Momento exacto en que se abrió el ticket.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tipo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Clasificación ('tecnico', 'administrativo', 'consulta').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descripcion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Detalle descriptivo del problema reportado.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estado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Estado de resolución ('abierto', 'en_progreso', 'cerrado').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fechaAsignacion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DateTime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Fecha/hora en que fue tomado por un operador.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fechaResolucion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DateTime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Fecha/hora de cierre y solución del reclamo.</w:t>
            </w:r>
          </w:p>
        </w:tc>
      </w:tr>
    </w:tbl>
    <w:p/>
    <w:p>
      <w:pPr>
        <w:pStyle w:val="Heading2"/>
      </w:pPr>
      <w:r>
        <w:rPr>
          <w:color w:val="37474F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Ticket(idConversacion: int, idServicio: int, tipo: String, descripcion: String)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Crea un nuevo ticket de soporte asociado a un servicio y conversación.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getters y setters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 / tipos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Métodos para consultar y actualizar el ticket.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asignar(empleado: Empleado)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Asigna el ticket al empleado indicado y registra la fechaAsignacion.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resolver()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Pasa el estado a 'en_progreso' / resuelto registrando avances técnicos.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cerrar()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Finaliza el ticket y registra la fechaResolucion.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agregarNota(contenido: String, empleado: Empleado)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NotaInterna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Añade una nota interna al historial del ticket.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obtenerNotas()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List&lt;NotaInterna&gt;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Devuelve todas las notas internas vinculadas a este reclamo.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toString()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Resumen con código de ticket, tipo y estado actual.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455A64"/>
        </w:rPr>
        <w:t>14. Clase: NotaInterna</w:t>
      </w:r>
    </w:p>
    <w:p>
      <w:r>
        <w:rPr>
          <w:b/>
          <w:sz w:val="20"/>
        </w:rPr>
        <w:t xml:space="preserve">Tipo: </w:t>
      </w:r>
      <w:r>
        <w:t xml:space="preserve">Clase Concreta   |   </w:t>
      </w:r>
      <w:r>
        <w:rPr>
          <w:b/>
        </w:rPr>
        <w:t xml:space="preserve">Relaciones / Herencia: </w:t>
      </w:r>
      <w:r>
        <w:t>Composición desde Ticket (N..1). Asociación con Usuario (N..1).</w:t>
      </w:r>
    </w:p>
    <w:p>
      <w:r>
        <w:rPr>
          <w:b/>
          <w:sz w:val="21"/>
        </w:rPr>
        <w:t xml:space="preserve">Responsabilidad: </w:t>
      </w:r>
      <w:r>
        <w:t>Almacena comentarios, diagnósticos técnicos y notas de seguimiento internas agregadas por el personal operativo a un ticket sin ser visibles para el cliente.</w:t>
      </w:r>
    </w:p>
    <w:p/>
    <w:p>
      <w:pPr>
        <w:pStyle w:val="Heading2"/>
      </w:pPr>
      <w:r>
        <w:rPr>
          <w:color w:val="455A64"/>
          <w:sz w:val="22"/>
        </w:rPr>
        <w:t>Atributos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455A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2551"/>
            <w:shd w:val="clear" w:color="auto" w:fill="455A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1701"/>
            <w:shd w:val="clear" w:color="auto" w:fill="455A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 UML</w:t>
            </w:r>
          </w:p>
        </w:tc>
        <w:tc>
          <w:tcPr>
            <w:tcW w:type="dxa" w:w="4535"/>
            <w:shd w:val="clear" w:color="auto" w:fill="455A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 Funcional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idNota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único de la nota.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idTicket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del ticket al que pertenece.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idUsuario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Identificador del operador que redactó la nota.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fechaHora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DateTime</w:t>
            </w:r>
          </w:p>
        </w:tc>
        <w:tc>
          <w:tcPr>
            <w:tcW w:type="dxa" w:w="4535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Momento exacto de registro de la nota.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-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contenido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Texto descriptivo de la nota interna.</w:t>
            </w:r>
          </w:p>
        </w:tc>
      </w:tr>
    </w:tbl>
    <w:p/>
    <w:p>
      <w:pPr>
        <w:pStyle w:val="Heading2"/>
      </w:pPr>
      <w:r>
        <w:rPr>
          <w:color w:val="455A64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455A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455A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455A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455A64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NotaInterna(idTicket: int, idUsuario: int, contenido: String)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Crea una nueva nota asociada al ticket y usuario autor.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getters y setters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 / tipos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Métodos de acceso a los campos de la nota.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toString()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Texto de la nota junto con fecha y autor.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4E342E"/>
        </w:rPr>
        <w:t>15. Clase: ServicioExterno</w:t>
      </w:r>
    </w:p>
    <w:p>
      <w:r>
        <w:rPr>
          <w:b/>
          <w:sz w:val="20"/>
        </w:rPr>
        <w:t xml:space="preserve">Tipo: </w:t>
      </w:r>
      <w:r>
        <w:t xml:space="preserve">Clase Abstracta (&lt;&lt;abstract&gt;&gt;)   |   </w:t>
      </w:r>
      <w:r>
        <w:rPr>
          <w:b/>
        </w:rPr>
        <w:t xml:space="preserve">Relaciones / Herencia: </w:t>
      </w:r>
      <w:r>
        <w:t>Superclase de integración. Especializada por OCRService, WhatsAppService e IAService.</w:t>
      </w:r>
    </w:p>
    <w:p>
      <w:r>
        <w:rPr>
          <w:b/>
          <w:sz w:val="21"/>
        </w:rPr>
        <w:t xml:space="preserve">Responsabilidad: </w:t>
      </w:r>
      <w:r>
        <w:t>Define el contrato y métodos base para todos los adaptadores de servicios externos o APIs de terceros utilizados por la plataforma.</w:t>
      </w:r>
    </w:p>
    <w:p/>
    <w:p>
      <w:pPr>
        <w:pStyle w:val="Heading2"/>
      </w:pPr>
      <w:r>
        <w:rPr>
          <w:color w:val="4E342E"/>
          <w:sz w:val="22"/>
        </w:rPr>
        <w:t>Atributos</w:t>
      </w:r>
    </w:p>
    <w:p>
      <w:r>
        <w:rPr>
          <w:i/>
          <w:sz w:val="20"/>
        </w:rPr>
        <w:t>(Esta clase no define atributos de estado propios; opera como servicio o contrato funcional).</w:t>
      </w:r>
    </w:p>
    <w:p/>
    <w:p>
      <w:pPr>
        <w:pStyle w:val="Heading2"/>
      </w:pPr>
      <w:r>
        <w:rPr>
          <w:color w:val="4E342E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4E342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4E342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4E342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4E342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ServicioExterno()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Inicializa la configuración base del servicio externo.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procesar(datos: Object)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Object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Método abstracto de procesamiento polimórfico de datos según el servicio.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verificarConexion()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Comprueba la disponibilidad y conectividad con la API externa.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33691E"/>
        </w:rPr>
        <w:t>16. Clase: OCRService</w:t>
      </w:r>
    </w:p>
    <w:p>
      <w:r>
        <w:rPr>
          <w:b/>
          <w:sz w:val="20"/>
        </w:rPr>
        <w:t xml:space="preserve">Tipo: </w:t>
      </w:r>
      <w:r>
        <w:t xml:space="preserve">Clase de Servicio (extiende ServicioExterno)   |   </w:t>
      </w:r>
      <w:r>
        <w:rPr>
          <w:b/>
        </w:rPr>
        <w:t xml:space="preserve">Relaciones / Herencia: </w:t>
      </w:r>
      <w:r>
        <w:t>Hereda de ServicioExterno. Utilizada por Comprobante.</w:t>
      </w:r>
    </w:p>
    <w:p>
      <w:r>
        <w:rPr>
          <w:b/>
          <w:sz w:val="21"/>
        </w:rPr>
        <w:t xml:space="preserve">Responsabilidad: </w:t>
      </w:r>
      <w:r>
        <w:t>Implementa el motor de reconocimiento óptico de caracteres para analizar imágenes de transferencias bancarias y extraer automáticamente montos, fechas y operaciones.</w:t>
      </w:r>
    </w:p>
    <w:p/>
    <w:p>
      <w:pPr>
        <w:pStyle w:val="Heading2"/>
      </w:pPr>
      <w:r>
        <w:rPr>
          <w:color w:val="33691E"/>
          <w:sz w:val="22"/>
        </w:rPr>
        <w:t>Atributos</w:t>
      </w:r>
    </w:p>
    <w:p>
      <w:r>
        <w:rPr>
          <w:i/>
          <w:sz w:val="20"/>
        </w:rPr>
        <w:t>(Esta clase no define atributos de estado propios; opera como servicio o contrato funcional).</w:t>
      </w:r>
    </w:p>
    <w:p/>
    <w:p>
      <w:pPr>
        <w:pStyle w:val="Heading2"/>
      </w:pPr>
      <w:r>
        <w:rPr>
          <w:color w:val="33691E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33691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33691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33691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33691E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OCRService()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Inicializa el cliente de OCR.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procesar(imagen: Object)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Object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Ejecuta el pipeline de lectura y segmentación sobre la imagen del comprobante.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verificarConexion()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Verifica el estado del servicio de reconocimiento de imágenes.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extraerMonto(imagen: String)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BigDecimal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Analiza patrones monetarios en la imagen y retorna el monto detectado.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extraerFecha(imagen: String)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Date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Detecta patrones de fecha de transacción en el comprobante.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calcularConfianza()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double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Retorna el índice de precisión promedio de la lectura realizada.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</w:rPr>
        <w:t>17. Clase: WhatsAppService</w:t>
      </w:r>
    </w:p>
    <w:p>
      <w:r>
        <w:rPr>
          <w:b/>
          <w:sz w:val="20"/>
        </w:rPr>
        <w:t xml:space="preserve">Tipo: </w:t>
      </w:r>
      <w:r>
        <w:t xml:space="preserve">Clase de Servicio (extiende ServicioExterno)   |   </w:t>
      </w:r>
      <w:r>
        <w:rPr>
          <w:b/>
        </w:rPr>
        <w:t xml:space="preserve">Relaciones / Herencia: </w:t>
      </w:r>
      <w:r>
        <w:t>Hereda de ServicioExterno. Utilizada por Conversacion y Mensaje.</w:t>
      </w:r>
    </w:p>
    <w:p>
      <w:r>
        <w:rPr>
          <w:b/>
          <w:sz w:val="21"/>
        </w:rPr>
        <w:t xml:space="preserve">Responsabilidad: </w:t>
      </w:r>
      <w:r>
        <w:t>Gestiona la integración bidireccional con la API de WhatsApp, permitiendo enviar mensajes de texto, adjuntar archivos y procesar eventos entrantes vía Webhooks.</w:t>
      </w:r>
    </w:p>
    <w:p/>
    <w:p>
      <w:pPr>
        <w:pStyle w:val="Heading2"/>
      </w:pPr>
      <w:r>
        <w:rPr>
          <w:color w:val="1B5E20"/>
          <w:sz w:val="22"/>
        </w:rPr>
        <w:t>Atributos</w:t>
      </w:r>
    </w:p>
    <w:p>
      <w:r>
        <w:rPr>
          <w:i/>
          <w:sz w:val="20"/>
        </w:rPr>
        <w:t>(Esta clase no define atributos de estado propios; opera como servicio o contrato funcional).</w:t>
      </w:r>
    </w:p>
    <w:p/>
    <w:p>
      <w:pPr>
        <w:pStyle w:val="Heading2"/>
      </w:pPr>
      <w:r>
        <w:rPr>
          <w:color w:val="1B5E20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WhatsAppService()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Inicializa el cliente con las credenciales de la API de mensajería.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procesar(datos: Object)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Object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Procesa payloads de eventos entrantes de la API.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verificarConexion()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Valida el token y conectividad con el proveedor de WhatsApp.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enviarMensaje(numero: String, contenido: String)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Despacha un mensaje de texto saliente hacia un número de teléfono.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enviarArchivo(numero: String, archivo: String)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Envía un archivo PDF o imagen adjunta al destinatario.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recibirMensaje(webhookData: String)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Mensaje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Parsea el JSON del Webhook y genera una instancia de Mensaje.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D47A1"/>
        </w:rPr>
        <w:t>18. Clase: IAService</w:t>
      </w:r>
    </w:p>
    <w:p>
      <w:r>
        <w:rPr>
          <w:b/>
          <w:sz w:val="20"/>
        </w:rPr>
        <w:t xml:space="preserve">Tipo: </w:t>
      </w:r>
      <w:r>
        <w:t xml:space="preserve">Clase de Servicio (extiende ServicioExterno)   |   </w:t>
      </w:r>
      <w:r>
        <w:rPr>
          <w:b/>
        </w:rPr>
        <w:t xml:space="preserve">Relaciones / Herencia: </w:t>
      </w:r>
      <w:r>
        <w:t>Hereda de ServicioExterno. Utilizada en el flujo de atención automatizada.</w:t>
      </w:r>
    </w:p>
    <w:p>
      <w:r>
        <w:rPr>
          <w:b/>
          <w:sz w:val="21"/>
        </w:rPr>
        <w:t xml:space="preserve">Responsabilidad: </w:t>
      </w:r>
      <w:r>
        <w:t>Provee capacidades de procesamiento de lenguaje natural (PLN) para interpretar la intención de los mensajes de los clientes en WhatsApp y generar respuestas automáticas contextuales.</w:t>
      </w:r>
    </w:p>
    <w:p/>
    <w:p>
      <w:pPr>
        <w:pStyle w:val="Heading2"/>
      </w:pPr>
      <w:r>
        <w:rPr>
          <w:color w:val="0D47A1"/>
          <w:sz w:val="22"/>
        </w:rPr>
        <w:t>Atributos</w:t>
      </w:r>
    </w:p>
    <w:p>
      <w:r>
        <w:rPr>
          <w:i/>
          <w:sz w:val="20"/>
        </w:rPr>
        <w:t>(Esta clase no define atributos de estado propios; opera como servicio o contrato funcional).</w:t>
      </w:r>
    </w:p>
    <w:p/>
    <w:p>
      <w:pPr>
        <w:pStyle w:val="Heading2"/>
      </w:pPr>
      <w:r>
        <w:rPr>
          <w:color w:val="0D47A1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IAService()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Configura el modelo de lenguaje y parámetros de inferencia.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procesar(datos: Object)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Object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Ejecuta el análisis contextual sobre los datos suministrados.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verificarConexion()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Verifica la disponibilidad del endpoint de IA.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interpretarIntencion(texto: String)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Clasifica la intención del cliente (ej. "consultar_saldo", "reportar_falla").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generarRespuesta(intencion: String, contexto: String)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Elabora una respuesta natural y amigable según la intención y datos del cliente.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BF360C"/>
        </w:rPr>
        <w:t>19. Clase: NotificacionService</w:t>
      </w:r>
    </w:p>
    <w:p>
      <w:r>
        <w:rPr>
          <w:b/>
          <w:sz w:val="20"/>
        </w:rPr>
        <w:t xml:space="preserve">Tipo: </w:t>
      </w:r>
      <w:r>
        <w:t xml:space="preserve">Clase de Servicio   |   </w:t>
      </w:r>
      <w:r>
        <w:rPr>
          <w:b/>
        </w:rPr>
        <w:t xml:space="preserve">Relaciones / Herencia: </w:t>
      </w:r>
      <w:r>
        <w:t>Coordina avisos entre Cliente, Cuota, Pago y Ticket.</w:t>
      </w:r>
    </w:p>
    <w:p>
      <w:r>
        <w:rPr>
          <w:b/>
          <w:sz w:val="21"/>
        </w:rPr>
        <w:t xml:space="preserve">Responsabilidad: </w:t>
      </w:r>
      <w:r>
        <w:t>Encapsula la lógica de negocio para la emisión de avisos y alertas proactivas (vencimientos de cuotas, confirmaciones de pago y novedades de tickets de soporte).</w:t>
      </w:r>
    </w:p>
    <w:p/>
    <w:p>
      <w:pPr>
        <w:pStyle w:val="Heading2"/>
      </w:pPr>
      <w:r>
        <w:rPr>
          <w:color w:val="BF360C"/>
          <w:sz w:val="22"/>
        </w:rPr>
        <w:t>Atributos</w:t>
      </w:r>
    </w:p>
    <w:p>
      <w:r>
        <w:rPr>
          <w:i/>
          <w:sz w:val="20"/>
        </w:rPr>
        <w:t>(Esta clase no define atributos de estado propios; opera como servicio o contrato funcional).</w:t>
      </w:r>
    </w:p>
    <w:p/>
    <w:p>
      <w:pPr>
        <w:pStyle w:val="Heading2"/>
      </w:pPr>
      <w:r>
        <w:rPr>
          <w:color w:val="BF360C"/>
          <w:sz w:val="22"/>
        </w:rPr>
        <w:t>Métodos y Operaciones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680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Vis.</w:t>
            </w:r>
          </w:p>
        </w:tc>
        <w:tc>
          <w:tcPr>
            <w:tcW w:type="dxa" w:w="4252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Operación / Firma del Método</w:t>
            </w:r>
          </w:p>
        </w:tc>
        <w:tc>
          <w:tcPr>
            <w:tcW w:type="dxa" w:w="1587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Retorno</w:t>
            </w:r>
          </w:p>
        </w:tc>
        <w:tc>
          <w:tcPr>
            <w:tcW w:type="dxa" w:w="2948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NotificacionService()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Constructor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Inicializa el despachador de notificaciones.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notificarPagoConfirmado(cliente: Cliente, pago: Pago)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Envía un mensaje de WhatsApp confirmando la acreditación exitosa del pago.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alertarVencimientoProximo(cliente: Cliente, cuota: Cuota)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Envía recordatorio de pago antes de la fecha límite de vencimiento.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+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i w:val="0"/>
                <w:sz w:val="19"/>
              </w:rPr>
              <w:t>notificarTicketActualizado(ticket: Ticket)</w:t>
            </w:r>
          </w:p>
        </w:tc>
        <w:tc>
          <w:tcPr>
            <w:tcW w:type="dxa" w:w="158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void</w:t>
            </w:r>
          </w:p>
        </w:tc>
        <w:tc>
          <w:tcPr>
            <w:tcW w:type="dxa" w:w="294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i w:val="0"/>
                <w:sz w:val="19"/>
              </w:rPr>
              <w:t>Informa al cliente o técnico sobre cambios en el estado del ticket.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