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A9071" w14:textId="77777777" w:rsidR="009F4854" w:rsidRDefault="00000000">
      <w:pPr>
        <w:spacing w:after="360"/>
        <w:jc w:val="left"/>
      </w:pPr>
      <w:r>
        <w:rPr>
          <w:noProof/>
        </w:rPr>
        <w:drawing>
          <wp:inline distT="0" distB="0" distL="0" distR="0" wp14:anchorId="28F54DDE" wp14:editId="65B8FAB7">
            <wp:extent cx="1872000" cy="835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872000" cy="835375"/>
                    </a:xfrm>
                    <a:prstGeom prst="rect">
                      <a:avLst/>
                    </a:prstGeom>
                  </pic:spPr>
                </pic:pic>
              </a:graphicData>
            </a:graphic>
          </wp:inline>
        </w:drawing>
      </w:r>
    </w:p>
    <w:p w14:paraId="6BC3F3B9" w14:textId="77777777" w:rsidR="009F4854" w:rsidRDefault="00000000">
      <w:pPr>
        <w:spacing w:after="60"/>
        <w:jc w:val="center"/>
      </w:pPr>
      <w:r>
        <w:rPr>
          <w:b/>
          <w:sz w:val="28"/>
        </w:rPr>
        <w:t>Facultad de Ingeniería, Tecnología y Arquitectura</w:t>
      </w:r>
    </w:p>
    <w:p w14:paraId="5769F4A5" w14:textId="77777777" w:rsidR="009F4854" w:rsidRDefault="00000000">
      <w:pPr>
        <w:spacing w:after="60"/>
        <w:jc w:val="center"/>
      </w:pPr>
      <w:r>
        <w:t>Carrera: Licenciatura en Sistemas de Información</w:t>
      </w:r>
    </w:p>
    <w:p w14:paraId="16DB4246" w14:textId="77777777" w:rsidR="009F4854" w:rsidRDefault="00000000">
      <w:pPr>
        <w:spacing w:after="60"/>
        <w:jc w:val="center"/>
      </w:pPr>
      <w:r>
        <w:t>Materia: Seminario de Integración</w:t>
      </w:r>
    </w:p>
    <w:p w14:paraId="748A3338" w14:textId="77777777" w:rsidR="009F4854" w:rsidRDefault="00000000">
      <w:pPr>
        <w:spacing w:after="60"/>
        <w:jc w:val="center"/>
      </w:pPr>
      <w:r>
        <w:t>Comisión: Única — Sede Formosa</w:t>
      </w:r>
    </w:p>
    <w:p w14:paraId="74DBE998" w14:textId="77777777" w:rsidR="009F4854" w:rsidRDefault="00000000">
      <w:pPr>
        <w:spacing w:after="60"/>
        <w:jc w:val="center"/>
      </w:pPr>
      <w:r>
        <w:t>Ciclo lectivo: 2026</w:t>
      </w:r>
    </w:p>
    <w:p w14:paraId="339D6EF8" w14:textId="77777777" w:rsidR="009F4854" w:rsidRDefault="00000000">
      <w:pPr>
        <w:spacing w:after="60"/>
        <w:jc w:val="center"/>
      </w:pPr>
      <w:r>
        <w:t>Docente: Dr. Cristian Fernando Cerquand</w:t>
      </w:r>
    </w:p>
    <w:p w14:paraId="39B6F896" w14:textId="77777777" w:rsidR="009F4854" w:rsidRDefault="009F4854">
      <w:pPr>
        <w:spacing w:after="440"/>
      </w:pPr>
    </w:p>
    <w:p w14:paraId="3B6B59D3" w14:textId="77777777" w:rsidR="009F4854" w:rsidRDefault="00000000">
      <w:pPr>
        <w:spacing w:after="160"/>
        <w:jc w:val="center"/>
      </w:pPr>
      <w:r>
        <w:rPr>
          <w:b/>
          <w:color w:val="174F3F"/>
          <w:sz w:val="36"/>
        </w:rPr>
        <w:t>Sistema de Gestión Integral y Atención al Cliente para Villafañe Wifi</w:t>
      </w:r>
    </w:p>
    <w:p w14:paraId="2061CA7F" w14:textId="77777777" w:rsidR="009F4854" w:rsidRDefault="00000000">
      <w:pPr>
        <w:spacing w:after="480"/>
        <w:jc w:val="center"/>
      </w:pPr>
      <w:r>
        <w:rPr>
          <w:b/>
          <w:color w:val="174F3F"/>
          <w:sz w:val="40"/>
        </w:rPr>
        <w:t>MANUAL DE USUARIO — MÓDULOS 2 Y 3</w:t>
      </w:r>
      <w:r>
        <w:rPr>
          <w:b/>
          <w:color w:val="174F3F"/>
          <w:sz w:val="40"/>
        </w:rPr>
      </w:r>
    </w:p>
    <w:p w14:paraId="62A2319E" w14:textId="77777777" w:rsidR="009F4854" w:rsidRDefault="00000000">
      <w:pPr>
        <w:jc w:val="center"/>
      </w:pPr>
      <w:r>
        <w:rPr>
          <w:b/>
        </w:rPr>
        <w:t>Alumnos:</w:t>
      </w:r>
    </w:p>
    <w:p w14:paraId="03565F2E" w14:textId="77777777" w:rsidR="009F4854" w:rsidRDefault="00000000">
      <w:pPr>
        <w:jc w:val="center"/>
      </w:pPr>
      <w:r>
        <w:t>Belazquez, Agustín Lautaro — DNI 46.066.193</w:t>
      </w:r>
    </w:p>
    <w:p w14:paraId="238E26F4" w14:textId="77777777" w:rsidR="009F4854" w:rsidRDefault="00000000">
      <w:pPr>
        <w:jc w:val="center"/>
      </w:pPr>
      <w:r>
        <w:t>Serrano, Ulises Iván — DNI 46.321.938</w:t>
      </w:r>
    </w:p>
    <w:p w14:paraId="1F791DCF" w14:textId="77777777" w:rsidR="009F4854" w:rsidRDefault="009F4854"/>
    <w:p w14:paraId="04794666" w14:textId="77777777" w:rsidR="009F4854" w:rsidRDefault="00000000">
      <w:pPr>
        <w:jc w:val="center"/>
      </w:pPr>
      <w:r>
        <w:t>Versión del manual: octubre de 2026</w:t>
      </w:r>
    </w:p>
    <w:p w14:paraId="3B8E735F" w14:textId="77777777" w:rsidR="009F4854" w:rsidRDefault="00000000">
      <w:r>
        <w:br w:type="page"/>
      </w:r>
    </w:p>
    <w:p w14:paraId="62ECE5D1" w14:textId="77777777" w:rsidR="009F4854" w:rsidRDefault="00000000">
      <w:pPr>
        <w:pStyle w:val="Ttulo1"/>
      </w:pPr>
      <w:r>
        <w:lastRenderedPageBreak/>
        <w:t>Contenido</w:t>
      </w:r>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1417"/>
        <w:gridCol w:w="7257"/>
      </w:tblGrid>
      <w:tr w:rsidR="009F4854" w14:paraId="6F994545" w14:textId="77777777">
        <w:trPr>
          <w:cantSplit/>
          <w:jc w:val="center"/>
        </w:trPr>
        <w:tc>
          <w:tcPr>
            <w:tcW w:w="1417" w:type="dxa"/>
            <w:shd w:val="clear" w:color="auto" w:fill="174F3F"/>
            <w:vAlign w:val="center"/>
          </w:tcPr>
          <w:p w14:paraId="353968C1" w14:textId="77777777" w:rsidR="009F4854" w:rsidRDefault="00000000">
            <w:pPr>
              <w:jc w:val="center"/>
            </w:pPr>
            <w:r>
              <w:rPr>
                <w:b/>
                <w:color w:val="FFFFFF"/>
                <w:sz w:val="21"/>
              </w:rPr>
              <w:t>Sección</w:t>
            </w:r>
          </w:p>
        </w:tc>
        <w:tc>
          <w:tcPr>
            <w:tcW w:w="7257" w:type="dxa"/>
            <w:shd w:val="clear" w:color="auto" w:fill="174F3F"/>
            <w:vAlign w:val="center"/>
          </w:tcPr>
          <w:p w14:paraId="7674882E" w14:textId="77777777" w:rsidR="009F4854" w:rsidRDefault="00000000">
            <w:pPr>
              <w:jc w:val="center"/>
            </w:pPr>
            <w:r>
              <w:rPr>
                <w:b/>
                <w:color w:val="FFFFFF"/>
                <w:sz w:val="21"/>
              </w:rPr>
              <w:t>Contenido</w:t>
            </w:r>
          </w:p>
        </w:tc>
      </w:tr>
      <w:tr w:rsidR="009F4854" w14:paraId="4301E140" w14:textId="77777777">
        <w:trPr>
          <w:cantSplit/>
          <w:jc w:val="center"/>
        </w:trPr>
        <w:tc>
          <w:tcPr>
            <w:tcW w:w="1417" w:type="dxa"/>
            <w:shd w:val="clear" w:color="auto" w:fill="EAF4EF"/>
            <w:vAlign w:val="center"/>
          </w:tcPr>
          <w:p w14:paraId="66034BF2" w14:textId="77777777" w:rsidR="009F4854" w:rsidRDefault="00000000">
            <w:pPr>
              <w:spacing w:after="0"/>
              <w:jc w:val="left"/>
            </w:pPr>
            <w:r>
              <w:rPr>
                <w:sz w:val="20"/>
              </w:rPr>
              <w:t>1</w:t>
            </w:r>
          </w:p>
        </w:tc>
        <w:tc>
          <w:tcPr>
            <w:tcW w:w="7257" w:type="dxa"/>
            <w:shd w:val="clear" w:color="auto" w:fill="EAF4EF"/>
            <w:vAlign w:val="center"/>
          </w:tcPr>
          <w:p w14:paraId="278561B3" w14:textId="77777777" w:rsidR="009F4854" w:rsidRDefault="00000000">
            <w:pPr>
              <w:spacing w:after="0"/>
              <w:jc w:val="left"/>
            </w:pPr>
            <w:r>
              <w:rPr>
                <w:sz w:val="20"/>
              </w:rPr>
              <w:t>Introducción y alcance del módulo</w:t>
            </w:r>
          </w:p>
        </w:tc>
      </w:tr>
      <w:tr w:rsidR="009F4854" w14:paraId="529E359E" w14:textId="77777777">
        <w:trPr>
          <w:cantSplit/>
          <w:jc w:val="center"/>
        </w:trPr>
        <w:tc>
          <w:tcPr>
            <w:tcW w:w="1417" w:type="dxa"/>
            <w:vAlign w:val="center"/>
          </w:tcPr>
          <w:p w14:paraId="3A2B2A32" w14:textId="77777777" w:rsidR="009F4854" w:rsidRDefault="00000000">
            <w:pPr>
              <w:spacing w:after="0"/>
              <w:jc w:val="left"/>
            </w:pPr>
            <w:r>
              <w:rPr>
                <w:sz w:val="20"/>
              </w:rPr>
              <w:t>2</w:t>
            </w:r>
          </w:p>
        </w:tc>
        <w:tc>
          <w:tcPr>
            <w:tcW w:w="7257" w:type="dxa"/>
            <w:vAlign w:val="center"/>
          </w:tcPr>
          <w:p w14:paraId="24FE80C1" w14:textId="77777777" w:rsidR="009F4854" w:rsidRDefault="00000000">
            <w:pPr>
              <w:spacing w:after="0"/>
              <w:jc w:val="left"/>
            </w:pPr>
            <w:r>
              <w:rPr>
                <w:sz w:val="20"/>
              </w:rPr>
              <w:t>Acceso, perfiles y navegación</w:t>
            </w:r>
          </w:p>
        </w:tc>
      </w:tr>
      <w:tr w:rsidR="009F4854" w14:paraId="630AED29" w14:textId="77777777">
        <w:trPr>
          <w:cantSplit/>
          <w:jc w:val="center"/>
        </w:trPr>
        <w:tc>
          <w:tcPr>
            <w:tcW w:w="1417" w:type="dxa"/>
            <w:shd w:val="clear" w:color="auto" w:fill="EAF4EF"/>
            <w:vAlign w:val="center"/>
          </w:tcPr>
          <w:p w14:paraId="1A7BCF82" w14:textId="77777777" w:rsidR="009F4854" w:rsidRDefault="00000000">
            <w:pPr>
              <w:spacing w:after="0"/>
              <w:jc w:val="left"/>
            </w:pPr>
            <w:r>
              <w:rPr>
                <w:sz w:val="20"/>
              </w:rPr>
              <w:t>3</w:t>
            </w:r>
          </w:p>
        </w:tc>
        <w:tc>
          <w:tcPr>
            <w:tcW w:w="7257" w:type="dxa"/>
            <w:shd w:val="clear" w:color="auto" w:fill="EAF4EF"/>
            <w:vAlign w:val="center"/>
          </w:tcPr>
          <w:p w14:paraId="1AD4714A" w14:textId="77777777" w:rsidR="009F4854" w:rsidRDefault="00000000">
            <w:pPr>
              <w:spacing w:after="0"/>
              <w:jc w:val="left"/>
            </w:pPr>
            <w:r>
              <w:rPr>
                <w:sz w:val="20"/>
              </w:rPr>
              <w:t>Funcionamiento general del bot</w:t>
            </w:r>
          </w:p>
        </w:tc>
      </w:tr>
      <w:tr w:rsidR="009F4854" w14:paraId="4E367B67" w14:textId="77777777">
        <w:trPr>
          <w:cantSplit/>
          <w:jc w:val="center"/>
        </w:trPr>
        <w:tc>
          <w:tcPr>
            <w:tcW w:w="1417" w:type="dxa"/>
            <w:vAlign w:val="center"/>
          </w:tcPr>
          <w:p w14:paraId="35393076" w14:textId="77777777" w:rsidR="009F4854" w:rsidRDefault="00000000">
            <w:pPr>
              <w:spacing w:after="0"/>
              <w:jc w:val="left"/>
            </w:pPr>
            <w:r>
              <w:rPr>
                <w:sz w:val="20"/>
              </w:rPr>
              <w:t>4</w:t>
            </w:r>
          </w:p>
        </w:tc>
        <w:tc>
          <w:tcPr>
            <w:tcW w:w="7257" w:type="dxa"/>
            <w:vAlign w:val="center"/>
          </w:tcPr>
          <w:p w14:paraId="6E04EE4A" w14:textId="77777777" w:rsidR="009F4854" w:rsidRDefault="00000000">
            <w:pPr>
              <w:spacing w:after="0"/>
              <w:jc w:val="left"/>
            </w:pPr>
            <w:r>
              <w:rPr>
                <w:sz w:val="20"/>
              </w:rPr>
              <w:t>Pruebas con WhatsApp y modo de simulación</w:t>
            </w:r>
          </w:p>
        </w:tc>
      </w:tr>
      <w:tr w:rsidR="009F4854" w14:paraId="3085A712" w14:textId="77777777">
        <w:trPr>
          <w:cantSplit/>
          <w:jc w:val="center"/>
        </w:trPr>
        <w:tc>
          <w:tcPr>
            <w:tcW w:w="1417" w:type="dxa"/>
            <w:shd w:val="clear" w:color="auto" w:fill="EAF4EF"/>
            <w:vAlign w:val="center"/>
          </w:tcPr>
          <w:p w14:paraId="1B28F543" w14:textId="77777777" w:rsidR="009F4854" w:rsidRDefault="00000000">
            <w:pPr>
              <w:spacing w:after="0"/>
              <w:jc w:val="left"/>
            </w:pPr>
            <w:r>
              <w:rPr>
                <w:sz w:val="20"/>
              </w:rPr>
              <w:t>5</w:t>
            </w:r>
          </w:p>
        </w:tc>
        <w:tc>
          <w:tcPr>
            <w:tcW w:w="7257" w:type="dxa"/>
            <w:shd w:val="clear" w:color="auto" w:fill="EAF4EF"/>
            <w:vAlign w:val="center"/>
          </w:tcPr>
          <w:p w14:paraId="0D55D2D3" w14:textId="77777777" w:rsidR="009F4854" w:rsidRDefault="00000000">
            <w:pPr>
              <w:spacing w:after="0"/>
              <w:jc w:val="left"/>
            </w:pPr>
            <w:r>
              <w:rPr>
                <w:sz w:val="20"/>
              </w:rPr>
              <w:t>Identificación y saludo del cliente</w:t>
            </w:r>
          </w:p>
        </w:tc>
      </w:tr>
      <w:tr w:rsidR="009F4854" w14:paraId="477BCDD9" w14:textId="77777777">
        <w:trPr>
          <w:cantSplit/>
          <w:jc w:val="center"/>
        </w:trPr>
        <w:tc>
          <w:tcPr>
            <w:tcW w:w="1417" w:type="dxa"/>
            <w:vAlign w:val="center"/>
          </w:tcPr>
          <w:p w14:paraId="12671CC8" w14:textId="77777777" w:rsidR="009F4854" w:rsidRDefault="00000000">
            <w:pPr>
              <w:spacing w:after="0"/>
              <w:jc w:val="left"/>
            </w:pPr>
            <w:r>
              <w:rPr>
                <w:sz w:val="20"/>
              </w:rPr>
              <w:t>6</w:t>
            </w:r>
          </w:p>
        </w:tc>
        <w:tc>
          <w:tcPr>
            <w:tcW w:w="7257" w:type="dxa"/>
            <w:vAlign w:val="center"/>
          </w:tcPr>
          <w:p w14:paraId="18C7E3D3" w14:textId="77777777" w:rsidR="009F4854" w:rsidRDefault="00000000">
            <w:pPr>
              <w:spacing w:after="0"/>
              <w:jc w:val="left"/>
            </w:pPr>
            <w:r>
              <w:rPr>
                <w:sz w:val="20"/>
              </w:rPr>
              <w:t>Registro guiado de un cliente nuevo</w:t>
            </w:r>
          </w:p>
        </w:tc>
      </w:tr>
      <w:tr w:rsidR="009F4854" w14:paraId="12B4AE06" w14:textId="77777777">
        <w:trPr>
          <w:cantSplit/>
          <w:jc w:val="center"/>
        </w:trPr>
        <w:tc>
          <w:tcPr>
            <w:tcW w:w="1417" w:type="dxa"/>
            <w:shd w:val="clear" w:color="auto" w:fill="EAF4EF"/>
            <w:vAlign w:val="center"/>
          </w:tcPr>
          <w:p w14:paraId="7394E083" w14:textId="77777777" w:rsidR="009F4854" w:rsidRDefault="00000000">
            <w:pPr>
              <w:spacing w:after="0"/>
              <w:jc w:val="left"/>
            </w:pPr>
            <w:r>
              <w:rPr>
                <w:sz w:val="20"/>
              </w:rPr>
              <w:t>7</w:t>
            </w:r>
          </w:p>
        </w:tc>
        <w:tc>
          <w:tcPr>
            <w:tcW w:w="7257" w:type="dxa"/>
            <w:shd w:val="clear" w:color="auto" w:fill="EAF4EF"/>
            <w:vAlign w:val="center"/>
          </w:tcPr>
          <w:p w14:paraId="3175E3E6" w14:textId="77777777" w:rsidR="009F4854" w:rsidRDefault="00000000">
            <w:pPr>
              <w:spacing w:after="0"/>
              <w:jc w:val="left"/>
            </w:pPr>
            <w:r>
              <w:rPr>
                <w:sz w:val="20"/>
              </w:rPr>
              <w:t>Consulta del estado de cuenta</w:t>
            </w:r>
          </w:p>
        </w:tc>
      </w:tr>
      <w:tr w:rsidR="009F4854" w14:paraId="4E94C633" w14:textId="77777777">
        <w:trPr>
          <w:cantSplit/>
          <w:jc w:val="center"/>
        </w:trPr>
        <w:tc>
          <w:tcPr>
            <w:tcW w:w="1417" w:type="dxa"/>
            <w:vAlign w:val="center"/>
          </w:tcPr>
          <w:p w14:paraId="3884C9E3" w14:textId="77777777" w:rsidR="009F4854" w:rsidRDefault="00000000">
            <w:pPr>
              <w:spacing w:after="0"/>
              <w:jc w:val="left"/>
            </w:pPr>
            <w:r>
              <w:rPr>
                <w:sz w:val="20"/>
              </w:rPr>
              <w:t>8</w:t>
            </w:r>
          </w:p>
        </w:tc>
        <w:tc>
          <w:tcPr>
            <w:tcW w:w="7257" w:type="dxa"/>
            <w:vAlign w:val="center"/>
          </w:tcPr>
          <w:p w14:paraId="5941DBA9" w14:textId="77777777" w:rsidR="009F4854" w:rsidRDefault="00000000">
            <w:pPr>
              <w:spacing w:after="0"/>
              <w:jc w:val="left"/>
            </w:pPr>
            <w:r>
              <w:rPr>
                <w:sz w:val="20"/>
              </w:rPr>
              <w:t>Informe de pago y comprobantes</w:t>
            </w:r>
          </w:p>
        </w:tc>
      </w:tr>
      <w:tr w:rsidR="009F4854" w14:paraId="3E3D73BE" w14:textId="77777777">
        <w:trPr>
          <w:cantSplit/>
          <w:jc w:val="center"/>
        </w:trPr>
        <w:tc>
          <w:tcPr>
            <w:tcW w:w="1417" w:type="dxa"/>
            <w:shd w:val="clear" w:color="auto" w:fill="EAF4EF"/>
            <w:vAlign w:val="center"/>
          </w:tcPr>
          <w:p w14:paraId="3C846A45" w14:textId="77777777" w:rsidR="009F4854" w:rsidRDefault="00000000">
            <w:pPr>
              <w:spacing w:after="0"/>
              <w:jc w:val="left"/>
            </w:pPr>
            <w:r>
              <w:rPr>
                <w:sz w:val="20"/>
              </w:rPr>
              <w:t>9</w:t>
            </w:r>
          </w:p>
        </w:tc>
        <w:tc>
          <w:tcPr>
            <w:tcW w:w="7257" w:type="dxa"/>
            <w:shd w:val="clear" w:color="auto" w:fill="EAF4EF"/>
            <w:vAlign w:val="center"/>
          </w:tcPr>
          <w:p w14:paraId="3EEDA771" w14:textId="77777777" w:rsidR="009F4854" w:rsidRDefault="00000000">
            <w:pPr>
              <w:spacing w:after="0"/>
              <w:jc w:val="left"/>
            </w:pPr>
            <w:r>
              <w:rPr>
                <w:sz w:val="20"/>
              </w:rPr>
              <w:t>Registro de reclamos</w:t>
            </w:r>
          </w:p>
        </w:tc>
      </w:tr>
      <w:tr w:rsidR="009F4854" w14:paraId="3E3DFEA6" w14:textId="77777777">
        <w:trPr>
          <w:cantSplit/>
          <w:jc w:val="center"/>
        </w:trPr>
        <w:tc>
          <w:tcPr>
            <w:tcW w:w="1417" w:type="dxa"/>
            <w:vAlign w:val="center"/>
          </w:tcPr>
          <w:p w14:paraId="568E03C2" w14:textId="77777777" w:rsidR="009F4854" w:rsidRDefault="00000000">
            <w:pPr>
              <w:spacing w:after="0"/>
              <w:jc w:val="left"/>
            </w:pPr>
            <w:r>
              <w:rPr>
                <w:sz w:val="20"/>
              </w:rPr>
              <w:t>10</w:t>
            </w:r>
          </w:p>
        </w:tc>
        <w:tc>
          <w:tcPr>
            <w:tcW w:w="7257" w:type="dxa"/>
            <w:vAlign w:val="center"/>
          </w:tcPr>
          <w:p w14:paraId="21330B1C" w14:textId="77777777" w:rsidR="009F4854" w:rsidRDefault="00000000">
            <w:pPr>
              <w:spacing w:after="0"/>
              <w:jc w:val="left"/>
            </w:pPr>
            <w:r>
              <w:rPr>
                <w:sz w:val="20"/>
              </w:rPr>
              <w:t>Atención humana</w:t>
            </w:r>
          </w:p>
        </w:tc>
      </w:tr>
      <w:tr w:rsidR="009F4854" w14:paraId="1D471934" w14:textId="77777777">
        <w:trPr>
          <w:cantSplit/>
          <w:jc w:val="center"/>
        </w:trPr>
        <w:tc>
          <w:tcPr>
            <w:tcW w:w="1417" w:type="dxa"/>
            <w:shd w:val="clear" w:color="auto" w:fill="EAF4EF"/>
            <w:vAlign w:val="center"/>
          </w:tcPr>
          <w:p w14:paraId="6B5EF919" w14:textId="77777777" w:rsidR="009F4854" w:rsidRDefault="00000000">
            <w:pPr>
              <w:spacing w:after="0"/>
              <w:jc w:val="left"/>
            </w:pPr>
            <w:r>
              <w:rPr>
                <w:sz w:val="20"/>
              </w:rPr>
              <w:t>11</w:t>
            </w:r>
          </w:p>
        </w:tc>
        <w:tc>
          <w:tcPr>
            <w:tcW w:w="7257" w:type="dxa"/>
            <w:shd w:val="clear" w:color="auto" w:fill="EAF4EF"/>
            <w:vAlign w:val="center"/>
          </w:tcPr>
          <w:p w14:paraId="35872945" w14:textId="77777777" w:rsidR="009F4854" w:rsidRDefault="00000000">
            <w:pPr>
              <w:spacing w:after="0"/>
              <w:jc w:val="left"/>
            </w:pPr>
            <w:r>
              <w:rPr>
                <w:sz w:val="20"/>
              </w:rPr>
              <w:t>Panel de conversaciones</w:t>
            </w:r>
          </w:p>
        </w:tc>
      </w:tr>
      <w:tr w:rsidR="009F4854" w14:paraId="7103B20D" w14:textId="77777777">
        <w:trPr>
          <w:cantSplit/>
          <w:jc w:val="center"/>
        </w:trPr>
        <w:tc>
          <w:tcPr>
            <w:tcW w:w="1417" w:type="dxa"/>
            <w:vAlign w:val="center"/>
          </w:tcPr>
          <w:p w14:paraId="4B9EB143" w14:textId="77777777" w:rsidR="009F4854" w:rsidRDefault="00000000">
            <w:pPr>
              <w:spacing w:after="0"/>
              <w:jc w:val="left"/>
            </w:pPr>
            <w:r>
              <w:rPr>
                <w:sz w:val="20"/>
              </w:rPr>
              <w:t>12</w:t>
            </w:r>
          </w:p>
        </w:tc>
        <w:tc>
          <w:tcPr>
            <w:tcW w:w="7257" w:type="dxa"/>
            <w:vAlign w:val="center"/>
          </w:tcPr>
          <w:p w14:paraId="22033B39" w14:textId="77777777" w:rsidR="009F4854" w:rsidRDefault="00000000">
            <w:pPr>
              <w:spacing w:after="0"/>
              <w:jc w:val="left"/>
            </w:pPr>
            <w:r>
              <w:rPr>
                <w:sz w:val="20"/>
              </w:rPr>
              <w:t>Detalle e historial de conversación</w:t>
            </w:r>
          </w:p>
        </w:tc>
      </w:tr>
      <w:tr w:rsidR="009F4854" w14:paraId="32AC9292" w14:textId="77777777">
        <w:trPr>
          <w:cantSplit/>
          <w:jc w:val="center"/>
        </w:trPr>
        <w:tc>
          <w:tcPr>
            <w:tcW w:w="1417" w:type="dxa"/>
            <w:shd w:val="clear" w:color="auto" w:fill="EAF4EF"/>
            <w:vAlign w:val="center"/>
          </w:tcPr>
          <w:p w14:paraId="35D28D57" w14:textId="77777777" w:rsidR="009F4854" w:rsidRDefault="00000000">
            <w:pPr>
              <w:spacing w:after="0"/>
              <w:jc w:val="left"/>
            </w:pPr>
            <w:r>
              <w:rPr>
                <w:sz w:val="20"/>
              </w:rPr>
              <w:t>13</w:t>
            </w:r>
          </w:p>
        </w:tc>
        <w:tc>
          <w:tcPr>
            <w:tcW w:w="7257" w:type="dxa"/>
            <w:shd w:val="clear" w:color="auto" w:fill="EAF4EF"/>
            <w:vAlign w:val="center"/>
          </w:tcPr>
          <w:p w14:paraId="69851CBE" w14:textId="77777777" w:rsidR="009F4854" w:rsidRDefault="00000000">
            <w:pPr>
              <w:spacing w:after="0"/>
              <w:jc w:val="left"/>
            </w:pPr>
            <w:r>
              <w:rPr>
                <w:sz w:val="20"/>
              </w:rPr>
              <w:t>Comprobantes, tickets y avisos</w:t>
            </w:r>
          </w:p>
        </w:tc>
      </w:tr>
      <w:tr w:rsidR="009F4854" w14:paraId="6635C33E" w14:textId="77777777">
        <w:trPr>
          <w:cantSplit/>
          <w:jc w:val="center"/>
        </w:trPr>
        <w:tc>
          <w:tcPr>
            <w:tcW w:w="1417" w:type="dxa"/>
            <w:vAlign w:val="center"/>
          </w:tcPr>
          <w:p w14:paraId="217FB3F2" w14:textId="77777777" w:rsidR="009F4854" w:rsidRDefault="00000000">
            <w:pPr>
              <w:spacing w:after="0"/>
              <w:jc w:val="left"/>
            </w:pPr>
            <w:r>
              <w:rPr>
                <w:sz w:val="20"/>
              </w:rPr>
              <w:t>14</w:t>
            </w:r>
          </w:p>
        </w:tc>
        <w:tc>
          <w:tcPr>
            <w:tcW w:w="7257" w:type="dxa"/>
            <w:vAlign w:val="center"/>
          </w:tcPr>
          <w:p w14:paraId="3B271AA3" w14:textId="77777777" w:rsidR="009F4854" w:rsidRDefault="00000000">
            <w:pPr>
              <w:spacing w:after="0"/>
              <w:jc w:val="left"/>
            </w:pPr>
            <w:r>
              <w:rPr>
                <w:sz w:val="20"/>
              </w:rPr>
              <w:t>Estados y seguimiento de mensajes</w:t>
            </w:r>
          </w:p>
        </w:tc>
      </w:tr>
      <w:tr w:rsidR="009F4854" w14:paraId="3CE16473" w14:textId="77777777">
        <w:trPr>
          <w:cantSplit/>
          <w:jc w:val="center"/>
        </w:trPr>
        <w:tc>
          <w:tcPr>
            <w:tcW w:w="1417" w:type="dxa"/>
            <w:shd w:val="clear" w:color="auto" w:fill="EAF4EF"/>
            <w:vAlign w:val="center"/>
          </w:tcPr>
          <w:p w14:paraId="37900E2C" w14:textId="77777777" w:rsidR="009F4854" w:rsidRDefault="00000000">
            <w:pPr>
              <w:spacing w:after="0"/>
              <w:jc w:val="left"/>
            </w:pPr>
            <w:r>
              <w:rPr>
                <w:sz w:val="20"/>
              </w:rPr>
              <w:t>15</w:t>
            </w:r>
          </w:p>
        </w:tc>
        <w:tc>
          <w:tcPr>
            <w:tcW w:w="7257" w:type="dxa"/>
            <w:shd w:val="clear" w:color="auto" w:fill="EAF4EF"/>
            <w:vAlign w:val="center"/>
          </w:tcPr>
          <w:p w14:paraId="2C7C6FFF" w14:textId="77777777" w:rsidR="009F4854" w:rsidRDefault="00000000">
            <w:pPr>
              <w:spacing w:after="0"/>
              <w:jc w:val="left"/>
            </w:pPr>
            <w:r>
              <w:rPr>
                <w:sz w:val="20"/>
              </w:rPr>
              <w:t>Uso con WhatsApp real</w:t>
            </w:r>
          </w:p>
        </w:tc>
      </w:tr>
      <w:tr w:rsidR="009F4854" w14:paraId="7CB98F9E" w14:textId="77777777">
        <w:trPr>
          <w:cantSplit/>
          <w:jc w:val="center"/>
        </w:trPr>
        <w:tc>
          <w:tcPr>
            <w:tcW w:w="1417" w:type="dxa"/>
            <w:vAlign w:val="center"/>
          </w:tcPr>
          <w:p w14:paraId="2DD76F50" w14:textId="77777777" w:rsidR="009F4854" w:rsidRDefault="00000000">
            <w:pPr>
              <w:spacing w:after="0"/>
              <w:jc w:val="left"/>
            </w:pPr>
            <w:r>
              <w:rPr>
                <w:sz w:val="20"/>
              </w:rPr>
              <w:t>16</w:t>
            </w:r>
          </w:p>
        </w:tc>
        <w:tc>
          <w:tcPr>
            <w:tcW w:w="7257" w:type="dxa"/>
            <w:vAlign w:val="center"/>
          </w:tcPr>
          <w:p w14:paraId="3CD61A3E" w14:textId="77777777" w:rsidR="009F4854" w:rsidRDefault="00000000">
            <w:pPr>
              <w:spacing w:after="0"/>
              <w:jc w:val="left"/>
            </w:pPr>
            <w:r>
              <w:rPr>
                <w:sz w:val="20"/>
              </w:rPr>
              <w:t>Solución de problemas</w:t>
            </w:r>
          </w:p>
        </w:tc>
      </w:tr>
      <w:tr w:rsidR="009F4854" w14:paraId="6518A13E" w14:textId="77777777">
        <w:trPr>
          <w:cantSplit/>
          <w:jc w:val="center"/>
        </w:trPr>
        <w:tc>
          <w:tcPr>
            <w:tcW w:w="1417" w:type="dxa"/>
            <w:shd w:val="clear" w:color="auto" w:fill="EAF4EF"/>
            <w:vAlign w:val="center"/>
          </w:tcPr>
          <w:p w14:paraId="75C78B18" w14:textId="77777777" w:rsidR="009F4854" w:rsidRDefault="00000000">
            <w:pPr>
              <w:spacing w:after="0"/>
              <w:jc w:val="left"/>
            </w:pPr>
            <w:r>
              <w:rPr>
                <w:sz w:val="20"/>
              </w:rPr>
              <w:t>17</w:t>
            </w:r>
          </w:p>
        </w:tc>
        <w:tc>
          <w:tcPr>
            <w:tcW w:w="7257" w:type="dxa"/>
            <w:shd w:val="clear" w:color="auto" w:fill="EAF4EF"/>
            <w:vAlign w:val="center"/>
          </w:tcPr>
          <w:p w14:paraId="03300ABD" w14:textId="77777777" w:rsidR="009F4854" w:rsidRDefault="00000000">
            <w:pPr>
              <w:spacing w:after="0"/>
              <w:jc w:val="left"/>
            </w:pPr>
            <w:r>
              <w:rPr>
                <w:sz w:val="20"/>
              </w:rPr>
              <w:t>Buenas prácticas y comprobación final</w:t>
            </w:r>
          </w:p>
        </w:tc>
      </w:tr>
      <w:tr w:rsidR="009F4854" w14:paraId="1FE281EE" w14:textId="77777777">
        <w:trPr>
          <w:cantSplit/>
          <w:jc w:val="center"/>
        </w:trPr>
        <w:tc>
          <w:tcPr>
            <w:tcW w:w="1417" w:type="dxa"/>
            <w:vAlign w:val="center"/>
          </w:tcPr>
          <w:p w14:paraId="7CEEA449" w14:textId="77777777" w:rsidR="009F4854" w:rsidRDefault="00000000">
            <w:pPr>
              <w:spacing w:after="0"/>
              <w:jc w:val="left"/>
            </w:pPr>
            <w:r>
              <w:rPr>
                <w:sz w:val="20"/>
              </w:rPr>
              <w:t>Anexo</w:t>
            </w:r>
          </w:p>
        </w:tc>
        <w:tc>
          <w:tcPr>
            <w:tcW w:w="7257" w:type="dxa"/>
            <w:vAlign w:val="center"/>
          </w:tcPr>
          <w:p w14:paraId="6A21706A" w14:textId="77777777" w:rsidR="009F4854" w:rsidRDefault="00000000">
            <w:pPr>
              <w:spacing w:after="0"/>
              <w:jc w:val="left"/>
            </w:pPr>
            <w:r>
              <w:rPr>
                <w:sz w:val="20"/>
              </w:rPr>
              <w:t>Correspondencia con los requerimientos funcionales</w:t>
            </w:r>
          </w:p>
        </w:tc>
      </w:tr>
    </w:tbl>
    <w:p w14:paraId="4F9F3EC2" w14:textId="77777777" w:rsidR="009F4854" w:rsidRDefault="009F4854">
      <w:pPr>
        <w:spacing w:after="0"/>
      </w:pPr>
    </w:p>
    <w:tbl>
      <w:tblPr>
        <w:tblW w:w="0" w:type="auto"/>
        <w:jc w:val="center"/>
        <w:tblBorders>
          <w:top w:val="single" w:sz="8" w:space="0" w:color="1F6E8C"/>
          <w:left w:val="single" w:sz="8" w:space="0" w:color="1F6E8C"/>
          <w:bottom w:val="single" w:sz="8" w:space="0" w:color="1F6E8C"/>
          <w:right w:val="single" w:sz="8" w:space="0" w:color="1F6E8C"/>
          <w:insideH w:val="single" w:sz="8" w:space="0" w:color="1F6E8C"/>
          <w:insideV w:val="single" w:sz="8" w:space="0" w:color="1F6E8C"/>
        </w:tblBorders>
        <w:tblLook w:val="04A0" w:firstRow="1" w:lastRow="0" w:firstColumn="1" w:lastColumn="0" w:noHBand="0" w:noVBand="1"/>
      </w:tblPr>
      <w:tblGrid>
        <w:gridCol w:w="8768"/>
      </w:tblGrid>
      <w:tr w:rsidR="009F4854" w14:paraId="09741BBD" w14:textId="77777777">
        <w:trPr>
          <w:jc w:val="center"/>
        </w:trPr>
        <w:tc>
          <w:tcPr>
            <w:tcW w:w="8788" w:type="dxa"/>
            <w:shd w:val="clear" w:color="auto" w:fill="EAF5FA"/>
          </w:tcPr>
          <w:p w14:paraId="2B377444" w14:textId="77777777" w:rsidR="009F4854" w:rsidRDefault="00000000">
            <w:pPr>
              <w:spacing w:after="0"/>
              <w:jc w:val="left"/>
            </w:pPr>
            <w:r>
              <w:rPr>
                <w:i/>
                <w:color w:val="1F6E8C"/>
              </w:rPr>
              <w:t>Nota: La primera parte de este documento describe el Módulo 2 y la segunda, el Módulo 3. La gestión administrativa general de clientes, planes, servicios y usuarios se explica en los manuales de los módulos correspondientes.</w:t>
            </w:r>
          </w:p>
        </w:tc>
      </w:tr>
    </w:tbl>
    <w:p w14:paraId="4658DCA1" w14:textId="77777777" w:rsidR="009F4854" w:rsidRDefault="009F4854">
      <w:pPr>
        <w:spacing w:after="0"/>
      </w:pPr>
    </w:p>
    <w:p w14:paraId="5A14E474" w14:textId="77777777" w:rsidR="009F4854" w:rsidRDefault="00000000">
      <w:r>
        <w:br w:type="page"/>
      </w:r>
    </w:p>
    <w:p w14:paraId="6E8D196B" w14:textId="77777777" w:rsidR="009F4854" w:rsidRDefault="00000000">
      <w:pPr>
        <w:pStyle w:val="Ttulo1"/>
      </w:pPr>
      <w:r>
        <w:lastRenderedPageBreak/>
        <w:t>1. Introducción y alcance del módulo</w:t>
      </w:r>
    </w:p>
    <w:p w14:paraId="36151190" w14:textId="77777777" w:rsidR="009F4854" w:rsidRDefault="00000000">
      <w:r>
        <w:t>El Módulo 2 incorpora la atención por WhatsApp al Sistema de Gestión Integral de Villafañe Wifi. El cliente puede iniciar una conversación desde su teléfono y el sistema identifica su número, guarda el intercambio y responde mediante el bot o mediante un usuario interno cuando la consulta requiere atención humana.</w:t>
      </w:r>
    </w:p>
    <w:p w14:paraId="614F862B" w14:textId="77777777" w:rsidR="009F4854" w:rsidRDefault="00000000">
      <w:r>
        <w:t>El módulo permite:</w:t>
      </w:r>
    </w:p>
    <w:p w14:paraId="42DB1D0D" w14:textId="77777777" w:rsidR="009F4854" w:rsidRDefault="00000000">
      <w:pPr>
        <w:spacing w:after="60"/>
        <w:ind w:left="397" w:hanging="198"/>
      </w:pPr>
      <w:r>
        <w:t>• Recibir mensajes enviados por WhatsApp y asociarlos a una conversación.</w:t>
      </w:r>
    </w:p>
    <w:p w14:paraId="6AF6581B" w14:textId="77777777" w:rsidR="009F4854" w:rsidRDefault="00000000">
      <w:pPr>
        <w:spacing w:after="60"/>
        <w:ind w:left="397" w:hanging="198"/>
      </w:pPr>
      <w:r>
        <w:t>• Identificar automáticamente al cliente por su número de WhatsApp.</w:t>
      </w:r>
    </w:p>
    <w:p w14:paraId="079F0297" w14:textId="77777777" w:rsidR="009F4854" w:rsidRDefault="00000000">
      <w:pPr>
        <w:spacing w:after="60"/>
        <w:ind w:left="397" w:hanging="198"/>
      </w:pPr>
      <w:r>
        <w:t>• Guiar el registro de un contacto que todavía no está vinculado a un cliente.</w:t>
      </w:r>
    </w:p>
    <w:p w14:paraId="7A331B37" w14:textId="77777777" w:rsidR="009F4854" w:rsidRDefault="00000000">
      <w:pPr>
        <w:spacing w:after="60"/>
        <w:ind w:left="397" w:hanging="198"/>
      </w:pPr>
      <w:r>
        <w:t>• Consultar el estado de cuenta y las cuotas pendientes.</w:t>
      </w:r>
    </w:p>
    <w:p w14:paraId="15A80E4F" w14:textId="77777777" w:rsidR="009F4854" w:rsidRDefault="00000000">
      <w:pPr>
        <w:spacing w:after="60"/>
        <w:ind w:left="397" w:hanging="198"/>
      </w:pPr>
      <w:r>
        <w:t>• Recibir imágenes o documentos PDF como comprobantes de pago.</w:t>
      </w:r>
    </w:p>
    <w:p w14:paraId="6B39B3F4" w14:textId="77777777" w:rsidR="009F4854" w:rsidRDefault="00000000">
      <w:pPr>
        <w:spacing w:after="60"/>
        <w:ind w:left="397" w:hanging="198"/>
      </w:pPr>
      <w:r>
        <w:t>• Registrar reclamos y generar tickets de seguimiento.</w:t>
      </w:r>
    </w:p>
    <w:p w14:paraId="1FB98DE1" w14:textId="77777777" w:rsidR="009F4854" w:rsidRDefault="00000000">
      <w:pPr>
        <w:spacing w:after="60"/>
        <w:ind w:left="397" w:hanging="198"/>
      </w:pPr>
      <w:r>
        <w:t>• Derivar una conversación al primer empleado disponible y conservar el historial.</w:t>
      </w:r>
    </w:p>
    <w:p w14:paraId="2C84BC7E" w14:textId="77777777" w:rsidR="009F4854" w:rsidRDefault="00000000">
      <w:pPr>
        <w:spacing w:after="60"/>
        <w:ind w:left="397" w:hanging="198"/>
      </w:pPr>
      <w:r>
        <w:t>• Enviar avisos de vencimiento y registrar el estado de entrega de los mensajes.</w:t>
      </w:r>
    </w:p>
    <w:tbl>
      <w:tblPr>
        <w:tblW w:w="0" w:type="auto"/>
        <w:jc w:val="center"/>
        <w:tblBorders>
          <w:top w:val="single" w:sz="8" w:space="0" w:color="1F6E8C"/>
          <w:left w:val="single" w:sz="8" w:space="0" w:color="1F6E8C"/>
          <w:bottom w:val="single" w:sz="8" w:space="0" w:color="1F6E8C"/>
          <w:right w:val="single" w:sz="8" w:space="0" w:color="1F6E8C"/>
          <w:insideH w:val="single" w:sz="8" w:space="0" w:color="1F6E8C"/>
          <w:insideV w:val="single" w:sz="8" w:space="0" w:color="1F6E8C"/>
        </w:tblBorders>
        <w:tblLook w:val="04A0" w:firstRow="1" w:lastRow="0" w:firstColumn="1" w:lastColumn="0" w:noHBand="0" w:noVBand="1"/>
      </w:tblPr>
      <w:tblGrid>
        <w:gridCol w:w="8768"/>
      </w:tblGrid>
      <w:tr w:rsidR="009F4854" w14:paraId="605D1BA1" w14:textId="77777777">
        <w:trPr>
          <w:jc w:val="center"/>
        </w:trPr>
        <w:tc>
          <w:tcPr>
            <w:tcW w:w="8788" w:type="dxa"/>
            <w:shd w:val="clear" w:color="auto" w:fill="EAF5FA"/>
          </w:tcPr>
          <w:p w14:paraId="7B3FF9BF" w14:textId="77777777" w:rsidR="009F4854" w:rsidRDefault="00000000">
            <w:pPr>
              <w:spacing w:after="0"/>
              <w:jc w:val="left"/>
            </w:pPr>
            <w:r>
              <w:rPr>
                <w:i/>
                <w:color w:val="1F6E8C"/>
              </w:rPr>
              <w:t>Nota: Las operaciones administrativas posteriores —por ejemplo, aprobar definitivamente un comprobante o resolver un ticket— se continúan desde los módulos correspondientes. Este manual explica cómo el Módulo 2 los origina y los muestra.</w:t>
            </w:r>
          </w:p>
        </w:tc>
      </w:tr>
    </w:tbl>
    <w:p w14:paraId="6EF9EA71" w14:textId="77777777" w:rsidR="009F4854" w:rsidRDefault="009F4854">
      <w:pPr>
        <w:spacing w:after="0"/>
      </w:pPr>
    </w:p>
    <w:p w14:paraId="04A3F408" w14:textId="77777777" w:rsidR="009F4854" w:rsidRDefault="00000000">
      <w:r>
        <w:br w:type="page"/>
      </w:r>
    </w:p>
    <w:p w14:paraId="20D57781" w14:textId="77777777" w:rsidR="009F4854" w:rsidRDefault="00000000">
      <w:pPr>
        <w:pStyle w:val="Ttulo1"/>
      </w:pPr>
      <w:r>
        <w:lastRenderedPageBreak/>
        <w:t>2. Acceso, perfiles y navegación</w:t>
      </w:r>
    </w:p>
    <w:p w14:paraId="385643DD" w14:textId="77777777" w:rsidR="009F4854" w:rsidRDefault="00000000">
      <w:r>
        <w:t>Para ingresar al sistema, abra el navegador, acceda a la dirección indicada por el responsable técnico e inicie sesión con su nombre de usuario y contraseña. El menú lateral muestra solamente las funciones permitidas para la cuenta utilizada.</w:t>
      </w:r>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2438"/>
        <w:gridCol w:w="2494"/>
        <w:gridCol w:w="3742"/>
      </w:tblGrid>
      <w:tr w:rsidR="009F4854" w14:paraId="409F2D4F" w14:textId="77777777">
        <w:trPr>
          <w:cantSplit/>
          <w:jc w:val="center"/>
        </w:trPr>
        <w:tc>
          <w:tcPr>
            <w:tcW w:w="2438" w:type="dxa"/>
            <w:shd w:val="clear" w:color="auto" w:fill="174F3F"/>
            <w:vAlign w:val="center"/>
          </w:tcPr>
          <w:p w14:paraId="6076515F" w14:textId="77777777" w:rsidR="009F4854" w:rsidRDefault="00000000">
            <w:pPr>
              <w:jc w:val="center"/>
            </w:pPr>
            <w:r>
              <w:rPr>
                <w:b/>
                <w:color w:val="FFFFFF"/>
                <w:sz w:val="21"/>
              </w:rPr>
              <w:t>Acción</w:t>
            </w:r>
          </w:p>
        </w:tc>
        <w:tc>
          <w:tcPr>
            <w:tcW w:w="2494" w:type="dxa"/>
            <w:shd w:val="clear" w:color="auto" w:fill="174F3F"/>
            <w:vAlign w:val="center"/>
          </w:tcPr>
          <w:p w14:paraId="361C8C6B" w14:textId="77777777" w:rsidR="009F4854" w:rsidRDefault="00000000">
            <w:pPr>
              <w:jc w:val="center"/>
            </w:pPr>
            <w:r>
              <w:rPr>
                <w:b/>
                <w:color w:val="FFFFFF"/>
                <w:sz w:val="21"/>
              </w:rPr>
              <w:t>Permiso necesario</w:t>
            </w:r>
          </w:p>
        </w:tc>
        <w:tc>
          <w:tcPr>
            <w:tcW w:w="3742" w:type="dxa"/>
            <w:shd w:val="clear" w:color="auto" w:fill="174F3F"/>
            <w:vAlign w:val="center"/>
          </w:tcPr>
          <w:p w14:paraId="0043B5B9" w14:textId="77777777" w:rsidR="009F4854" w:rsidRDefault="00000000">
            <w:pPr>
              <w:jc w:val="center"/>
            </w:pPr>
            <w:r>
              <w:rPr>
                <w:b/>
                <w:color w:val="FFFFFF"/>
                <w:sz w:val="21"/>
              </w:rPr>
              <w:t>Resultado</w:t>
            </w:r>
          </w:p>
        </w:tc>
      </w:tr>
      <w:tr w:rsidR="009F4854" w14:paraId="76B539CE" w14:textId="77777777">
        <w:trPr>
          <w:cantSplit/>
          <w:jc w:val="center"/>
        </w:trPr>
        <w:tc>
          <w:tcPr>
            <w:tcW w:w="2438" w:type="dxa"/>
            <w:shd w:val="clear" w:color="auto" w:fill="EAF4EF"/>
            <w:vAlign w:val="center"/>
          </w:tcPr>
          <w:p w14:paraId="359A04E5" w14:textId="77777777" w:rsidR="009F4854" w:rsidRDefault="00000000">
            <w:pPr>
              <w:spacing w:after="0"/>
              <w:jc w:val="left"/>
            </w:pPr>
            <w:r>
              <w:rPr>
                <w:sz w:val="20"/>
              </w:rPr>
              <w:t>Consultar conversaciones</w:t>
            </w:r>
          </w:p>
        </w:tc>
        <w:tc>
          <w:tcPr>
            <w:tcW w:w="2494" w:type="dxa"/>
            <w:shd w:val="clear" w:color="auto" w:fill="EAF4EF"/>
            <w:vAlign w:val="center"/>
          </w:tcPr>
          <w:p w14:paraId="70BA9B35" w14:textId="77777777" w:rsidR="009F4854" w:rsidRDefault="00000000">
            <w:pPr>
              <w:spacing w:after="0"/>
              <w:jc w:val="left"/>
            </w:pPr>
            <w:r>
              <w:rPr>
                <w:sz w:val="20"/>
              </w:rPr>
              <w:t>consultar_conversaciones</w:t>
            </w:r>
          </w:p>
        </w:tc>
        <w:tc>
          <w:tcPr>
            <w:tcW w:w="3742" w:type="dxa"/>
            <w:shd w:val="clear" w:color="auto" w:fill="EAF4EF"/>
            <w:vAlign w:val="center"/>
          </w:tcPr>
          <w:p w14:paraId="41E12E2D" w14:textId="77777777" w:rsidR="009F4854" w:rsidRDefault="00000000">
            <w:pPr>
              <w:spacing w:after="0"/>
              <w:jc w:val="left"/>
            </w:pPr>
            <w:r>
              <w:rPr>
                <w:sz w:val="20"/>
              </w:rPr>
              <w:t>Ver listado, datos generales e historial.</w:t>
            </w:r>
          </w:p>
        </w:tc>
      </w:tr>
      <w:tr w:rsidR="009F4854" w14:paraId="2C767374" w14:textId="77777777">
        <w:trPr>
          <w:cantSplit/>
          <w:jc w:val="center"/>
        </w:trPr>
        <w:tc>
          <w:tcPr>
            <w:tcW w:w="2438" w:type="dxa"/>
            <w:vAlign w:val="center"/>
          </w:tcPr>
          <w:p w14:paraId="21777C4A" w14:textId="77777777" w:rsidR="009F4854" w:rsidRDefault="00000000">
            <w:pPr>
              <w:spacing w:after="0"/>
              <w:jc w:val="left"/>
            </w:pPr>
            <w:r>
              <w:rPr>
                <w:sz w:val="20"/>
              </w:rPr>
              <w:t>Gestionar conversaciones</w:t>
            </w:r>
          </w:p>
        </w:tc>
        <w:tc>
          <w:tcPr>
            <w:tcW w:w="2494" w:type="dxa"/>
            <w:vAlign w:val="center"/>
          </w:tcPr>
          <w:p w14:paraId="7FE7DE72" w14:textId="77777777" w:rsidR="009F4854" w:rsidRDefault="00000000">
            <w:pPr>
              <w:spacing w:after="0"/>
              <w:jc w:val="left"/>
            </w:pPr>
            <w:r>
              <w:rPr>
                <w:sz w:val="20"/>
              </w:rPr>
              <w:t>gestionar_conversaciones</w:t>
            </w:r>
          </w:p>
        </w:tc>
        <w:tc>
          <w:tcPr>
            <w:tcW w:w="3742" w:type="dxa"/>
            <w:vAlign w:val="center"/>
          </w:tcPr>
          <w:p w14:paraId="7D4DCB20" w14:textId="77777777" w:rsidR="009F4854" w:rsidRDefault="00000000">
            <w:pPr>
              <w:spacing w:after="0"/>
              <w:jc w:val="left"/>
            </w:pPr>
            <w:r>
              <w:rPr>
                <w:sz w:val="20"/>
              </w:rPr>
              <w:t>Tomar chats, responderlos y cerrarlos. El simulador solo aparece cuando el modo de pruebas está habilitado.</w:t>
            </w:r>
          </w:p>
        </w:tc>
      </w:tr>
      <w:tr w:rsidR="009F4854" w14:paraId="32BCC6DA" w14:textId="77777777">
        <w:trPr>
          <w:cantSplit/>
          <w:jc w:val="center"/>
        </w:trPr>
        <w:tc>
          <w:tcPr>
            <w:tcW w:w="2438" w:type="dxa"/>
            <w:shd w:val="clear" w:color="auto" w:fill="EAF4EF"/>
            <w:vAlign w:val="center"/>
          </w:tcPr>
          <w:p w14:paraId="5737E11C" w14:textId="77777777" w:rsidR="009F4854" w:rsidRDefault="00000000">
            <w:pPr>
              <w:spacing w:after="0"/>
              <w:jc w:val="left"/>
            </w:pPr>
            <w:r>
              <w:rPr>
                <w:sz w:val="20"/>
              </w:rPr>
              <w:t>Consultar comprobantes</w:t>
            </w:r>
          </w:p>
        </w:tc>
        <w:tc>
          <w:tcPr>
            <w:tcW w:w="2494" w:type="dxa"/>
            <w:shd w:val="clear" w:color="auto" w:fill="EAF4EF"/>
            <w:vAlign w:val="center"/>
          </w:tcPr>
          <w:p w14:paraId="15C3E350" w14:textId="77777777" w:rsidR="009F4854" w:rsidRDefault="00000000">
            <w:pPr>
              <w:spacing w:after="0"/>
              <w:jc w:val="left"/>
            </w:pPr>
            <w:r>
              <w:rPr>
                <w:sz w:val="20"/>
              </w:rPr>
              <w:t>consultar_pagos</w:t>
            </w:r>
          </w:p>
        </w:tc>
        <w:tc>
          <w:tcPr>
            <w:tcW w:w="3742" w:type="dxa"/>
            <w:shd w:val="clear" w:color="auto" w:fill="EAF4EF"/>
            <w:vAlign w:val="center"/>
          </w:tcPr>
          <w:p w14:paraId="16F43C5F" w14:textId="77777777" w:rsidR="009F4854" w:rsidRDefault="00000000">
            <w:pPr>
              <w:spacing w:after="0"/>
              <w:jc w:val="left"/>
            </w:pPr>
            <w:r>
              <w:rPr>
                <w:sz w:val="20"/>
              </w:rPr>
              <w:t>Revisar los archivos recibidos por el bot.</w:t>
            </w:r>
          </w:p>
        </w:tc>
      </w:tr>
      <w:tr w:rsidR="009F4854" w14:paraId="73468FC0" w14:textId="77777777">
        <w:trPr>
          <w:cantSplit/>
          <w:jc w:val="center"/>
        </w:trPr>
        <w:tc>
          <w:tcPr>
            <w:tcW w:w="2438" w:type="dxa"/>
            <w:vAlign w:val="center"/>
          </w:tcPr>
          <w:p w14:paraId="0F2577D5" w14:textId="77777777" w:rsidR="009F4854" w:rsidRDefault="00000000">
            <w:pPr>
              <w:spacing w:after="0"/>
              <w:jc w:val="left"/>
            </w:pPr>
            <w:r>
              <w:rPr>
                <w:sz w:val="20"/>
              </w:rPr>
              <w:t>Cerrar chats de otros usuarios</w:t>
            </w:r>
          </w:p>
        </w:tc>
        <w:tc>
          <w:tcPr>
            <w:tcW w:w="2494" w:type="dxa"/>
            <w:vAlign w:val="center"/>
          </w:tcPr>
          <w:p w14:paraId="2B72E9AB" w14:textId="77777777" w:rsidR="009F4854" w:rsidRDefault="00000000">
            <w:pPr>
              <w:spacing w:after="0"/>
              <w:jc w:val="left"/>
            </w:pPr>
            <w:r>
              <w:rPr>
                <w:sz w:val="20"/>
              </w:rPr>
              <w:t>Administrador</w:t>
            </w:r>
          </w:p>
        </w:tc>
        <w:tc>
          <w:tcPr>
            <w:tcW w:w="3742" w:type="dxa"/>
            <w:vAlign w:val="center"/>
          </w:tcPr>
          <w:p w14:paraId="727AFCF1" w14:textId="77777777" w:rsidR="009F4854" w:rsidRDefault="00000000">
            <w:pPr>
              <w:spacing w:after="0"/>
              <w:jc w:val="left"/>
            </w:pPr>
            <w:r>
              <w:rPr>
                <w:sz w:val="20"/>
              </w:rPr>
              <w:t>El administrador puede finalizar una conversación asignada.</w:t>
            </w:r>
          </w:p>
        </w:tc>
      </w:tr>
    </w:tbl>
    <w:p w14:paraId="7505AFA9" w14:textId="77777777" w:rsidR="009F4854" w:rsidRDefault="009F4854">
      <w:pPr>
        <w:spacing w:after="0"/>
      </w:pPr>
    </w:p>
    <w:p w14:paraId="7630CA6C" w14:textId="77777777" w:rsidR="009F4854" w:rsidRDefault="00000000">
      <w:pPr>
        <w:spacing w:after="60"/>
        <w:ind w:left="397" w:hanging="198"/>
      </w:pPr>
      <w:r>
        <w:rPr>
          <w:b/>
        </w:rPr>
        <w:t>1. Seleccione Conversaciones para revisar contactos, estados e historiales.</w:t>
      </w:r>
    </w:p>
    <w:p w14:paraId="48D27DF5" w14:textId="77777777" w:rsidR="009F4854" w:rsidRDefault="00000000">
      <w:pPr>
        <w:spacing w:after="60"/>
        <w:ind w:left="397" w:hanging="198"/>
      </w:pPr>
      <w:r>
        <w:rPr>
          <w:b/>
        </w:rPr>
        <w:t>2. Seleccione Comprobantes para consultar los archivos enviados por los clientes.</w:t>
      </w:r>
    </w:p>
    <w:p w14:paraId="4E36E90F" w14:textId="77777777" w:rsidR="009F4854" w:rsidRDefault="00000000">
      <w:pPr>
        <w:spacing w:after="60"/>
        <w:ind w:left="397" w:hanging="198"/>
      </w:pPr>
      <w:r>
        <w:rPr>
          <w:b/>
        </w:rPr>
        <w:t>3. Use el botón de modo oscuro si desea alternar la apariencia.</w:t>
      </w:r>
    </w:p>
    <w:p w14:paraId="2B97C21C" w14:textId="77777777" w:rsidR="009F4854" w:rsidRDefault="00000000">
      <w:pPr>
        <w:spacing w:after="60"/>
        <w:ind w:left="397" w:hanging="198"/>
      </w:pPr>
      <w:r>
        <w:rPr>
          <w:b/>
        </w:rPr>
        <w:t>4. Use el control de la barra lateral para reducirla o desplegarla.</w:t>
      </w:r>
    </w:p>
    <w:p w14:paraId="77FE87F5" w14:textId="77777777" w:rsidR="009F4854" w:rsidRDefault="009F4854">
      <w:pPr>
        <w:spacing w:after="60"/>
        <w:ind w:left="397" w:hanging="198"/>
      </w:pPr>
    </w:p>
    <w:p w14:paraId="139221DC" w14:textId="77777777" w:rsidR="00CA2403" w:rsidRDefault="00CA2403">
      <w:pPr>
        <w:spacing w:after="60"/>
        <w:ind w:left="397" w:hanging="198"/>
      </w:pPr>
    </w:p>
    <w:p w14:paraId="2125831E" w14:textId="77777777" w:rsidR="00CA2403" w:rsidRDefault="00CA2403">
      <w:pPr>
        <w:spacing w:after="60"/>
        <w:ind w:left="397" w:hanging="198"/>
      </w:pPr>
    </w:p>
    <w:p w14:paraId="74BA44FB" w14:textId="54210730" w:rsidR="00CA2403" w:rsidRDefault="00DB07BB">
      <w:pPr>
        <w:spacing w:after="60"/>
        <w:ind w:left="397" w:hanging="198"/>
      </w:pPr>
      <w:r w:rsidRPr="00DB07BB">
        <w:rPr>
          <w:noProof/>
        </w:rPr>
        <w:drawing>
          <wp:inline distT="0" distB="0" distL="0" distR="0" wp14:anchorId="121DA2B8" wp14:editId="5F1A3D67">
            <wp:extent cx="5283200" cy="2479882"/>
            <wp:effectExtent l="0" t="0" r="0" b="0"/>
            <wp:docPr id="1205247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47661" name=""/>
                    <pic:cNvPicPr/>
                  </pic:nvPicPr>
                  <pic:blipFill>
                    <a:blip r:embed="rId8"/>
                    <a:stretch>
                      <a:fillRect/>
                    </a:stretch>
                  </pic:blipFill>
                  <pic:spPr>
                    <a:xfrm>
                      <a:off x="0" y="0"/>
                      <a:ext cx="5285350" cy="2480891"/>
                    </a:xfrm>
                    <a:prstGeom prst="rect">
                      <a:avLst/>
                    </a:prstGeom>
                  </pic:spPr>
                </pic:pic>
              </a:graphicData>
            </a:graphic>
          </wp:inline>
        </w:drawing>
      </w:r>
    </w:p>
    <w:p w14:paraId="1DD45147" w14:textId="77777777" w:rsidR="00DB07BB" w:rsidRDefault="00DB07BB">
      <w:pPr>
        <w:pStyle w:val="Ttulo1"/>
      </w:pPr>
    </w:p>
    <w:p w14:paraId="22723725" w14:textId="77777777" w:rsidR="00DB07BB" w:rsidRDefault="00DB07BB">
      <w:pPr>
        <w:pStyle w:val="Ttulo1"/>
      </w:pPr>
    </w:p>
    <w:p w14:paraId="001B6F65" w14:textId="3035FE86" w:rsidR="009F4854" w:rsidRDefault="00000000">
      <w:pPr>
        <w:pStyle w:val="Ttulo1"/>
      </w:pPr>
      <w:r>
        <w:t>3. Funcionamiento general del bot</w:t>
      </w:r>
    </w:p>
    <w:p w14:paraId="378D2280" w14:textId="77777777" w:rsidR="009F4854" w:rsidRDefault="00000000">
      <w:r>
        <w:t xml:space="preserve">Cuando llega el primer mensaje, el sistema busca el número en los clientes registrados. Si lo encuentra, saluda de manera personalizada, se presenta como el servicio virtual de Villafañe </w:t>
      </w:r>
      <w:r>
        <w:lastRenderedPageBreak/>
        <w:t>Wifi y muestra el menú principal. Todos los mensajes de entrada y salida quedan guardados cronológicamente.</w:t>
      </w:r>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907"/>
        <w:gridCol w:w="2835"/>
        <w:gridCol w:w="4932"/>
      </w:tblGrid>
      <w:tr w:rsidR="009F4854" w14:paraId="6FE7C2F8" w14:textId="77777777">
        <w:trPr>
          <w:cantSplit/>
          <w:jc w:val="center"/>
        </w:trPr>
        <w:tc>
          <w:tcPr>
            <w:tcW w:w="907" w:type="dxa"/>
            <w:shd w:val="clear" w:color="auto" w:fill="174F3F"/>
            <w:vAlign w:val="center"/>
          </w:tcPr>
          <w:p w14:paraId="3C7153CE" w14:textId="77777777" w:rsidR="009F4854" w:rsidRDefault="00000000">
            <w:pPr>
              <w:jc w:val="center"/>
            </w:pPr>
            <w:r>
              <w:rPr>
                <w:b/>
                <w:color w:val="FFFFFF"/>
                <w:sz w:val="21"/>
              </w:rPr>
              <w:t>Opción</w:t>
            </w:r>
          </w:p>
        </w:tc>
        <w:tc>
          <w:tcPr>
            <w:tcW w:w="2835" w:type="dxa"/>
            <w:shd w:val="clear" w:color="auto" w:fill="174F3F"/>
            <w:vAlign w:val="center"/>
          </w:tcPr>
          <w:p w14:paraId="62A8DCC0" w14:textId="77777777" w:rsidR="009F4854" w:rsidRDefault="00000000">
            <w:pPr>
              <w:jc w:val="center"/>
            </w:pPr>
            <w:r>
              <w:rPr>
                <w:b/>
                <w:color w:val="FFFFFF"/>
                <w:sz w:val="21"/>
              </w:rPr>
              <w:t>Solicitud</w:t>
            </w:r>
          </w:p>
        </w:tc>
        <w:tc>
          <w:tcPr>
            <w:tcW w:w="4932" w:type="dxa"/>
            <w:shd w:val="clear" w:color="auto" w:fill="174F3F"/>
            <w:vAlign w:val="center"/>
          </w:tcPr>
          <w:p w14:paraId="0329A691" w14:textId="77777777" w:rsidR="009F4854" w:rsidRDefault="00000000">
            <w:pPr>
              <w:jc w:val="center"/>
            </w:pPr>
            <w:r>
              <w:rPr>
                <w:b/>
                <w:color w:val="FFFFFF"/>
                <w:sz w:val="21"/>
              </w:rPr>
              <w:t>Acción del sistema</w:t>
            </w:r>
          </w:p>
        </w:tc>
      </w:tr>
      <w:tr w:rsidR="009F4854" w14:paraId="1336268E" w14:textId="77777777">
        <w:trPr>
          <w:cantSplit/>
          <w:jc w:val="center"/>
        </w:trPr>
        <w:tc>
          <w:tcPr>
            <w:tcW w:w="907" w:type="dxa"/>
            <w:shd w:val="clear" w:color="auto" w:fill="EAF4EF"/>
            <w:vAlign w:val="center"/>
          </w:tcPr>
          <w:p w14:paraId="292F8A13" w14:textId="77777777" w:rsidR="009F4854" w:rsidRDefault="00000000">
            <w:pPr>
              <w:spacing w:after="0"/>
              <w:jc w:val="left"/>
            </w:pPr>
            <w:r>
              <w:rPr>
                <w:sz w:val="20"/>
              </w:rPr>
              <w:t>1</w:t>
            </w:r>
          </w:p>
        </w:tc>
        <w:tc>
          <w:tcPr>
            <w:tcW w:w="2835" w:type="dxa"/>
            <w:shd w:val="clear" w:color="auto" w:fill="EAF4EF"/>
            <w:vAlign w:val="center"/>
          </w:tcPr>
          <w:p w14:paraId="1FD0CD8D" w14:textId="77777777" w:rsidR="009F4854" w:rsidRDefault="00000000">
            <w:pPr>
              <w:spacing w:after="0"/>
              <w:jc w:val="left"/>
            </w:pPr>
            <w:r>
              <w:rPr>
                <w:sz w:val="20"/>
              </w:rPr>
              <w:t>Consultar estado de cuenta</w:t>
            </w:r>
          </w:p>
        </w:tc>
        <w:tc>
          <w:tcPr>
            <w:tcW w:w="4932" w:type="dxa"/>
            <w:shd w:val="clear" w:color="auto" w:fill="EAF4EF"/>
            <w:vAlign w:val="center"/>
          </w:tcPr>
          <w:p w14:paraId="286A5B1D" w14:textId="77777777" w:rsidR="009F4854" w:rsidRDefault="00000000">
            <w:pPr>
              <w:spacing w:after="0"/>
              <w:jc w:val="left"/>
            </w:pPr>
            <w:r>
              <w:rPr>
                <w:sz w:val="20"/>
              </w:rPr>
              <w:t>Muestra servicios, cuotas pendientes, total pendiente, total vencido y próximo vencimiento.</w:t>
            </w:r>
          </w:p>
        </w:tc>
      </w:tr>
      <w:tr w:rsidR="009F4854" w14:paraId="3B001FF9" w14:textId="77777777">
        <w:trPr>
          <w:cantSplit/>
          <w:jc w:val="center"/>
        </w:trPr>
        <w:tc>
          <w:tcPr>
            <w:tcW w:w="907" w:type="dxa"/>
            <w:vAlign w:val="center"/>
          </w:tcPr>
          <w:p w14:paraId="1F71BFD9" w14:textId="77777777" w:rsidR="009F4854" w:rsidRDefault="00000000">
            <w:pPr>
              <w:spacing w:after="0"/>
              <w:jc w:val="left"/>
            </w:pPr>
            <w:r>
              <w:rPr>
                <w:sz w:val="20"/>
              </w:rPr>
              <w:t>2</w:t>
            </w:r>
          </w:p>
        </w:tc>
        <w:tc>
          <w:tcPr>
            <w:tcW w:w="2835" w:type="dxa"/>
            <w:vAlign w:val="center"/>
          </w:tcPr>
          <w:p w14:paraId="69D9AC64" w14:textId="77777777" w:rsidR="009F4854" w:rsidRDefault="00000000">
            <w:pPr>
              <w:spacing w:after="0"/>
              <w:jc w:val="left"/>
            </w:pPr>
            <w:r>
              <w:rPr>
                <w:sz w:val="20"/>
              </w:rPr>
              <w:t>Informar un pago</w:t>
            </w:r>
          </w:p>
        </w:tc>
        <w:tc>
          <w:tcPr>
            <w:tcW w:w="4932" w:type="dxa"/>
            <w:vAlign w:val="center"/>
          </w:tcPr>
          <w:p w14:paraId="5EB759E2" w14:textId="77777777" w:rsidR="009F4854" w:rsidRDefault="00000000">
            <w:pPr>
              <w:spacing w:after="0"/>
              <w:jc w:val="left"/>
            </w:pPr>
            <w:r>
              <w:rPr>
                <w:sz w:val="20"/>
              </w:rPr>
              <w:t>Solicita una imagen o PDF y registra el comprobante como pendiente.</w:t>
            </w:r>
          </w:p>
        </w:tc>
      </w:tr>
      <w:tr w:rsidR="009F4854" w14:paraId="12C98654" w14:textId="77777777">
        <w:trPr>
          <w:cantSplit/>
          <w:jc w:val="center"/>
        </w:trPr>
        <w:tc>
          <w:tcPr>
            <w:tcW w:w="907" w:type="dxa"/>
            <w:shd w:val="clear" w:color="auto" w:fill="EAF4EF"/>
            <w:vAlign w:val="center"/>
          </w:tcPr>
          <w:p w14:paraId="0ED76A61" w14:textId="77777777" w:rsidR="009F4854" w:rsidRDefault="00000000">
            <w:pPr>
              <w:spacing w:after="0"/>
              <w:jc w:val="left"/>
            </w:pPr>
            <w:r>
              <w:rPr>
                <w:sz w:val="20"/>
              </w:rPr>
              <w:t>3</w:t>
            </w:r>
          </w:p>
        </w:tc>
        <w:tc>
          <w:tcPr>
            <w:tcW w:w="2835" w:type="dxa"/>
            <w:shd w:val="clear" w:color="auto" w:fill="EAF4EF"/>
            <w:vAlign w:val="center"/>
          </w:tcPr>
          <w:p w14:paraId="7918B352" w14:textId="77777777" w:rsidR="009F4854" w:rsidRDefault="00000000">
            <w:pPr>
              <w:spacing w:after="0"/>
              <w:jc w:val="left"/>
            </w:pPr>
            <w:r>
              <w:rPr>
                <w:sz w:val="20"/>
              </w:rPr>
              <w:t>Registrar un reclamo</w:t>
            </w:r>
          </w:p>
        </w:tc>
        <w:tc>
          <w:tcPr>
            <w:tcW w:w="4932" w:type="dxa"/>
            <w:shd w:val="clear" w:color="auto" w:fill="EAF4EF"/>
            <w:vAlign w:val="center"/>
          </w:tcPr>
          <w:p w14:paraId="43A457CF" w14:textId="77777777" w:rsidR="009F4854" w:rsidRDefault="00000000">
            <w:pPr>
              <w:spacing w:after="0"/>
              <w:jc w:val="left"/>
            </w:pPr>
            <w:r>
              <w:rPr>
                <w:sz w:val="20"/>
              </w:rPr>
              <w:t>Solicita el servicio afectado y la descripción; luego genera un ticket.</w:t>
            </w:r>
          </w:p>
        </w:tc>
      </w:tr>
      <w:tr w:rsidR="009F4854" w14:paraId="7C34EF60" w14:textId="77777777">
        <w:trPr>
          <w:cantSplit/>
          <w:jc w:val="center"/>
        </w:trPr>
        <w:tc>
          <w:tcPr>
            <w:tcW w:w="907" w:type="dxa"/>
            <w:vAlign w:val="center"/>
          </w:tcPr>
          <w:p w14:paraId="58330E18" w14:textId="77777777" w:rsidR="009F4854" w:rsidRDefault="00000000">
            <w:pPr>
              <w:spacing w:after="0"/>
              <w:jc w:val="left"/>
            </w:pPr>
            <w:r>
              <w:rPr>
                <w:sz w:val="20"/>
              </w:rPr>
              <w:t>4</w:t>
            </w:r>
          </w:p>
        </w:tc>
        <w:tc>
          <w:tcPr>
            <w:tcW w:w="2835" w:type="dxa"/>
            <w:vAlign w:val="center"/>
          </w:tcPr>
          <w:p w14:paraId="39B096CB" w14:textId="77777777" w:rsidR="009F4854" w:rsidRDefault="00000000">
            <w:pPr>
              <w:spacing w:after="0"/>
              <w:jc w:val="left"/>
            </w:pPr>
            <w:r>
              <w:rPr>
                <w:sz w:val="20"/>
              </w:rPr>
              <w:t>Solicitar atención humana</w:t>
            </w:r>
          </w:p>
        </w:tc>
        <w:tc>
          <w:tcPr>
            <w:tcW w:w="4932" w:type="dxa"/>
            <w:vAlign w:val="center"/>
          </w:tcPr>
          <w:p w14:paraId="4695CF0D" w14:textId="77777777" w:rsidR="009F4854" w:rsidRDefault="00000000">
            <w:pPr>
              <w:spacing w:after="0"/>
              <w:jc w:val="left"/>
            </w:pPr>
            <w:r>
              <w:rPr>
                <w:sz w:val="20"/>
              </w:rPr>
              <w:t>Detiene las respuestas automáticas y coloca la conversación en espera de un empleado.</w:t>
            </w:r>
          </w:p>
        </w:tc>
      </w:tr>
    </w:tbl>
    <w:p w14:paraId="15D024EC" w14:textId="77777777" w:rsidR="009F4854" w:rsidRDefault="009F4854">
      <w:pPr>
        <w:spacing w:after="0"/>
      </w:pPr>
    </w:p>
    <w:p w14:paraId="6D252CB3" w14:textId="77777777" w:rsidR="009F4854" w:rsidRDefault="00000000">
      <w:r>
        <w:t>El cliente puede responder con el número de opción o con expresiones claras, por ejemplo “quiero consultar mi deuda” o “necesito hablar con una persona”. Si el bot no comprende la solicitud, pide reformularla; luego de dos intentos fallidos deriva automáticamente a atención humana.</w:t>
      </w:r>
    </w:p>
    <w:tbl>
      <w:tblPr>
        <w:tblW w:w="0" w:type="auto"/>
        <w:jc w:val="center"/>
        <w:tblBorders>
          <w:top w:val="single" w:sz="8" w:space="0" w:color="1F6E8C"/>
          <w:left w:val="single" w:sz="8" w:space="0" w:color="1F6E8C"/>
          <w:bottom w:val="single" w:sz="8" w:space="0" w:color="1F6E8C"/>
          <w:right w:val="single" w:sz="8" w:space="0" w:color="1F6E8C"/>
          <w:insideH w:val="single" w:sz="8" w:space="0" w:color="1F6E8C"/>
          <w:insideV w:val="single" w:sz="8" w:space="0" w:color="1F6E8C"/>
        </w:tblBorders>
        <w:tblLook w:val="04A0" w:firstRow="1" w:lastRow="0" w:firstColumn="1" w:lastColumn="0" w:noHBand="0" w:noVBand="1"/>
      </w:tblPr>
      <w:tblGrid>
        <w:gridCol w:w="8768"/>
      </w:tblGrid>
      <w:tr w:rsidR="009F4854" w14:paraId="5942FF7D" w14:textId="77777777">
        <w:trPr>
          <w:jc w:val="center"/>
        </w:trPr>
        <w:tc>
          <w:tcPr>
            <w:tcW w:w="8788" w:type="dxa"/>
            <w:shd w:val="clear" w:color="auto" w:fill="EAF5FA"/>
          </w:tcPr>
          <w:p w14:paraId="4630CD5B" w14:textId="77777777" w:rsidR="009F4854" w:rsidRDefault="00000000">
            <w:pPr>
              <w:spacing w:after="0"/>
              <w:jc w:val="left"/>
            </w:pPr>
            <w:r>
              <w:rPr>
                <w:i/>
                <w:color w:val="1F6E8C"/>
              </w:rPr>
              <w:t>Nota: El cliente puede escribir “menú” para volver a visualizar las opciones cuando la conversación se encuentra en el flujo principal.</w:t>
            </w:r>
          </w:p>
        </w:tc>
      </w:tr>
    </w:tbl>
    <w:p w14:paraId="7A5039AB" w14:textId="77777777" w:rsidR="009F4854" w:rsidRDefault="009F4854">
      <w:pPr>
        <w:spacing w:after="0"/>
      </w:pPr>
    </w:p>
    <w:p w14:paraId="56AD40CB" w14:textId="318FFEB8" w:rsidR="009F4854" w:rsidRDefault="005B61E2">
      <w:r w:rsidRPr="005B61E2">
        <w:rPr>
          <w:noProof/>
        </w:rPr>
        <w:drawing>
          <wp:inline distT="0" distB="0" distL="0" distR="0" wp14:anchorId="3C965138" wp14:editId="1AF1A5C9">
            <wp:extent cx="4794554" cy="2269066"/>
            <wp:effectExtent l="0" t="0" r="6350" b="0"/>
            <wp:docPr id="950358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58898" name=""/>
                    <pic:cNvPicPr/>
                  </pic:nvPicPr>
                  <pic:blipFill>
                    <a:blip r:embed="rId9"/>
                    <a:stretch>
                      <a:fillRect/>
                    </a:stretch>
                  </pic:blipFill>
                  <pic:spPr>
                    <a:xfrm>
                      <a:off x="0" y="0"/>
                      <a:ext cx="4801192" cy="2272207"/>
                    </a:xfrm>
                    <a:prstGeom prst="rect">
                      <a:avLst/>
                    </a:prstGeom>
                  </pic:spPr>
                </pic:pic>
              </a:graphicData>
            </a:graphic>
          </wp:inline>
        </w:drawing>
      </w:r>
    </w:p>
    <w:p w14:paraId="4F9B9971" w14:textId="77777777" w:rsidR="009F4854" w:rsidRDefault="00000000">
      <w:pPr>
        <w:pStyle w:val="Ttulo1"/>
      </w:pPr>
      <w:r>
        <w:t>4. Pruebas con WhatsApp y modo de simulación</w:t>
      </w:r>
    </w:p>
    <w:p w14:paraId="1F5A665C" w14:textId="77777777" w:rsidR="009F4854" w:rsidRDefault="00000000">
      <w:r>
        <w:t>El sistema puede probarse con el número de prueba de Meta o, durante el desarrollo, mediante una pantalla de simulación. En la configuración actual, WHATSAPP_MODO_SIMULACION=false, el enlace Simulador WhatsApp se oculta porque la integración real con Meta está activa. Esto es normal y no representa un error.</w:t>
      </w:r>
    </w:p>
    <w:p w14:paraId="6A1596E2" w14:textId="77777777" w:rsidR="009F4854" w:rsidRDefault="00000000">
      <w:pPr>
        <w:spacing w:after="60"/>
        <w:ind w:left="397" w:hanging="198"/>
      </w:pPr>
      <w:r>
        <w:rPr>
          <w:b/>
        </w:rPr>
        <w:t>1. Para una prueba real, envíe un mensaje al número de prueba de Meta desde un destinatario autorizado.</w:t>
      </w:r>
    </w:p>
    <w:p w14:paraId="594A5688" w14:textId="77777777" w:rsidR="009F4854" w:rsidRDefault="00000000">
      <w:pPr>
        <w:spacing w:after="60"/>
        <w:ind w:left="397" w:hanging="198"/>
      </w:pPr>
      <w:r>
        <w:rPr>
          <w:b/>
        </w:rPr>
        <w:t>2. Abra Conversaciones y localice el número desde el cual se envió el mensaje.</w:t>
      </w:r>
    </w:p>
    <w:p w14:paraId="13E697F8" w14:textId="77777777" w:rsidR="009F4854" w:rsidRDefault="00000000">
      <w:pPr>
        <w:spacing w:after="60"/>
        <w:ind w:left="397" w:hanging="198"/>
      </w:pPr>
      <w:r>
        <w:rPr>
          <w:b/>
        </w:rPr>
        <w:t>3. Ingrese en Ver conversación para comprobar el mensaje recibido y la respuesta del bot.</w:t>
      </w:r>
    </w:p>
    <w:p w14:paraId="1060C28A" w14:textId="77777777" w:rsidR="009F4854" w:rsidRDefault="00000000">
      <w:pPr>
        <w:spacing w:after="60"/>
        <w:ind w:left="397" w:hanging="198"/>
      </w:pPr>
      <w:r>
        <w:rPr>
          <w:b/>
        </w:rPr>
        <w:lastRenderedPageBreak/>
        <w:t>4. Solo para pruebas locales, el responsable técnico puede activar WHATSAPP_MODO_SIMULACION=true.</w:t>
      </w:r>
    </w:p>
    <w:p w14:paraId="6B13D982" w14:textId="77777777" w:rsidR="009F4854" w:rsidRDefault="00000000">
      <w:pPr>
        <w:spacing w:after="60"/>
        <w:ind w:left="397" w:hanging="198"/>
      </w:pPr>
      <w:r>
        <w:rPr>
          <w:b/>
        </w:rPr>
        <w:t>5. Al activar ese modo aparecerá Simulador WhatsApp en el menú lateral de las cuentas con permiso gestionar_conversaciones.</w:t>
      </w:r>
    </w:p>
    <w:p w14:paraId="738C44F6" w14:textId="77777777" w:rsidR="009F4854" w:rsidRDefault="00000000">
      <w:pPr>
        <w:spacing w:after="60"/>
        <w:ind w:left="397" w:hanging="198"/>
      </w:pPr>
      <w:r>
        <w:rPr>
          <w:b/>
        </w:rPr>
        <w:t>6. El simulador guarda los mensajes en la misma base de datos, pero no los envía a Meta.</w:t>
      </w:r>
    </w:p>
    <w:tbl>
      <w:tblPr>
        <w:tblW w:w="0" w:type="auto"/>
        <w:jc w:val="center"/>
        <w:tblBorders>
          <w:top w:val="single" w:sz="8" w:space="0" w:color="1F6E8C"/>
          <w:left w:val="single" w:sz="8" w:space="0" w:color="1F6E8C"/>
          <w:bottom w:val="single" w:sz="8" w:space="0" w:color="1F6E8C"/>
          <w:right w:val="single" w:sz="8" w:space="0" w:color="1F6E8C"/>
          <w:insideH w:val="single" w:sz="8" w:space="0" w:color="1F6E8C"/>
          <w:insideV w:val="single" w:sz="8" w:space="0" w:color="1F6E8C"/>
        </w:tblBorders>
        <w:tblLook w:val="04A0" w:firstRow="1" w:lastRow="0" w:firstColumn="1" w:lastColumn="0" w:noHBand="0" w:noVBand="1"/>
      </w:tblPr>
      <w:tblGrid>
        <w:gridCol w:w="8768"/>
      </w:tblGrid>
      <w:tr w:rsidR="009F4854" w14:paraId="66635FC9" w14:textId="77777777">
        <w:trPr>
          <w:jc w:val="center"/>
        </w:trPr>
        <w:tc>
          <w:tcPr>
            <w:tcW w:w="8788" w:type="dxa"/>
            <w:shd w:val="clear" w:color="auto" w:fill="EAF5FA"/>
          </w:tcPr>
          <w:p w14:paraId="673E9191" w14:textId="77777777" w:rsidR="009F4854" w:rsidRDefault="00000000">
            <w:pPr>
              <w:spacing w:after="0"/>
              <w:jc w:val="left"/>
            </w:pPr>
            <w:r>
              <w:rPr>
                <w:i/>
                <w:color w:val="1F6E8C"/>
              </w:rPr>
              <w:t>Nota: En la configuración actual se utiliza Meta Cloud API y el simulador no aparece en el menú. Si el responsable técnico activa el modo de simulación, use siempre el mismo número para continuar un escenario paso a paso; esos mensajes no salen de la computadora.</w:t>
            </w:r>
          </w:p>
        </w:tc>
      </w:tr>
    </w:tbl>
    <w:p w14:paraId="0D5E8261" w14:textId="77777777" w:rsidR="009F4854" w:rsidRDefault="009F4854">
      <w:pPr>
        <w:spacing w:after="0"/>
      </w:pPr>
    </w:p>
    <w:p w14:paraId="3119A3A7" w14:textId="77777777" w:rsidR="00C51B47" w:rsidRDefault="00C51B47">
      <w:pPr>
        <w:pStyle w:val="Ttulo1"/>
      </w:pPr>
    </w:p>
    <w:p w14:paraId="4712ECB0" w14:textId="2E20884C" w:rsidR="009F4854" w:rsidRDefault="00000000">
      <w:pPr>
        <w:pStyle w:val="Ttulo1"/>
      </w:pPr>
      <w:r>
        <w:t>5. Identificación y saludo del cliente</w:t>
      </w:r>
    </w:p>
    <w:p w14:paraId="3C0EEDE9" w14:textId="77777777" w:rsidR="009F4854" w:rsidRDefault="00000000">
      <w:r>
        <w:rPr>
          <w:b/>
        </w:rPr>
        <w:t>Cliente registrado.</w:t>
      </w:r>
      <w:r>
        <w:t xml:space="preserve"> Si el número coincide con el teléfono de WhatsApp de un cliente activo, el bot abre o reutiliza una conversación, registra el mensaje, saluda utilizando el nombre o razón social y muestra el menú.</w:t>
      </w:r>
    </w:p>
    <w:p w14:paraId="23C9D28C" w14:textId="77777777" w:rsidR="009F4854" w:rsidRDefault="00000000">
      <w:r>
        <w:rPr>
          <w:b/>
        </w:rPr>
        <w:t>Contacto no identificado.</w:t>
      </w:r>
      <w:r>
        <w:t xml:space="preserve"> Si el número no está asociado a ningún cliente, el sistema solicita el DNI sin puntos. Esto permite vincular el número con un cliente existente o iniciar el registro guiado.</w:t>
      </w:r>
    </w:p>
    <w:p w14:paraId="109F029A" w14:textId="77777777" w:rsidR="009F4854" w:rsidRDefault="00000000">
      <w:pPr>
        <w:spacing w:after="60"/>
        <w:ind w:left="397" w:hanging="198"/>
      </w:pPr>
      <w:r>
        <w:t>• En el modo de simulación puede usar el contacto de demostración 5493718123401. En una prueba real de Meta debe utilizar un destinatario autorizado cuyo número coincida con un cliente registrado.</w:t>
      </w:r>
    </w:p>
    <w:p w14:paraId="3F339B32" w14:textId="77777777" w:rsidR="009F4854" w:rsidRDefault="00000000">
      <w:pPr>
        <w:spacing w:after="60"/>
        <w:ind w:left="397" w:hanging="198"/>
      </w:pPr>
      <w:r>
        <w:t>• Para probar un contacto nuevo, use un número que no aparezca en la lista de clientes.</w:t>
      </w:r>
    </w:p>
    <w:p w14:paraId="39D5B16B" w14:textId="77777777" w:rsidR="009F4854" w:rsidRDefault="00000000">
      <w:pPr>
        <w:spacing w:after="60"/>
        <w:ind w:left="397" w:hanging="198"/>
      </w:pPr>
      <w:r>
        <w:t>• El DNI debe contener 7 u 8 dígitos.</w:t>
      </w:r>
    </w:p>
    <w:p w14:paraId="5604310F" w14:textId="77777777" w:rsidR="009F4854" w:rsidRDefault="00000000">
      <w:pPr>
        <w:spacing w:after="60"/>
        <w:ind w:left="397" w:hanging="198"/>
      </w:pPr>
      <w:r>
        <w:t>• Si el DNI ya existe, el sistema actualiza el teléfono de WhatsApp y muestra el menú del cliente.</w:t>
      </w:r>
    </w:p>
    <w:p w14:paraId="620380CB" w14:textId="29FD1F00" w:rsidR="009F4854" w:rsidRDefault="00615669">
      <w:r w:rsidRPr="00615669">
        <w:rPr>
          <w:noProof/>
        </w:rPr>
        <w:drawing>
          <wp:inline distT="0" distB="0" distL="0" distR="0" wp14:anchorId="6E9B17AB" wp14:editId="5D01D3B4">
            <wp:extent cx="5580380" cy="2637155"/>
            <wp:effectExtent l="0" t="0" r="1270" b="0"/>
            <wp:docPr id="1327571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71376" name=""/>
                    <pic:cNvPicPr/>
                  </pic:nvPicPr>
                  <pic:blipFill>
                    <a:blip r:embed="rId10"/>
                    <a:stretch>
                      <a:fillRect/>
                    </a:stretch>
                  </pic:blipFill>
                  <pic:spPr>
                    <a:xfrm>
                      <a:off x="0" y="0"/>
                      <a:ext cx="5580380" cy="2637155"/>
                    </a:xfrm>
                    <a:prstGeom prst="rect">
                      <a:avLst/>
                    </a:prstGeom>
                  </pic:spPr>
                </pic:pic>
              </a:graphicData>
            </a:graphic>
          </wp:inline>
        </w:drawing>
      </w:r>
      <w:r>
        <w:br w:type="page"/>
      </w:r>
    </w:p>
    <w:p w14:paraId="3B70E6B4" w14:textId="77777777" w:rsidR="009F4854" w:rsidRDefault="00000000">
      <w:pPr>
        <w:pStyle w:val="Ttulo1"/>
      </w:pPr>
      <w:r>
        <w:lastRenderedPageBreak/>
        <w:t>6. Registro guiado de un cliente nuevo</w:t>
      </w:r>
    </w:p>
    <w:p w14:paraId="754F6400" w14:textId="77777777" w:rsidR="009F4854" w:rsidRDefault="00000000">
      <w:r>
        <w:t>Cuando el DNI no existe, el bot reúne los datos necesarios de forma ordenada y crea el cliente junto con su primer servicio. Los datos parciales se conservan en la conversación hasta completar el flujo.</w:t>
      </w:r>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1020"/>
        <w:gridCol w:w="3061"/>
        <w:gridCol w:w="4592"/>
      </w:tblGrid>
      <w:tr w:rsidR="009F4854" w14:paraId="06A70E6B" w14:textId="77777777">
        <w:trPr>
          <w:cantSplit/>
          <w:jc w:val="center"/>
        </w:trPr>
        <w:tc>
          <w:tcPr>
            <w:tcW w:w="1020" w:type="dxa"/>
            <w:shd w:val="clear" w:color="auto" w:fill="174F3F"/>
            <w:vAlign w:val="center"/>
          </w:tcPr>
          <w:p w14:paraId="01BC4153" w14:textId="77777777" w:rsidR="009F4854" w:rsidRDefault="00000000">
            <w:pPr>
              <w:jc w:val="center"/>
            </w:pPr>
            <w:r>
              <w:rPr>
                <w:b/>
                <w:color w:val="FFFFFF"/>
                <w:sz w:val="21"/>
              </w:rPr>
              <w:t>Paso</w:t>
            </w:r>
          </w:p>
        </w:tc>
        <w:tc>
          <w:tcPr>
            <w:tcW w:w="3061" w:type="dxa"/>
            <w:shd w:val="clear" w:color="auto" w:fill="174F3F"/>
            <w:vAlign w:val="center"/>
          </w:tcPr>
          <w:p w14:paraId="2E22C13B" w14:textId="77777777" w:rsidR="009F4854" w:rsidRDefault="00000000">
            <w:pPr>
              <w:jc w:val="center"/>
            </w:pPr>
            <w:r>
              <w:rPr>
                <w:b/>
                <w:color w:val="FFFFFF"/>
                <w:sz w:val="21"/>
              </w:rPr>
              <w:t>Dato solicitado</w:t>
            </w:r>
          </w:p>
        </w:tc>
        <w:tc>
          <w:tcPr>
            <w:tcW w:w="4592" w:type="dxa"/>
            <w:shd w:val="clear" w:color="auto" w:fill="174F3F"/>
            <w:vAlign w:val="center"/>
          </w:tcPr>
          <w:p w14:paraId="065BB122" w14:textId="77777777" w:rsidR="009F4854" w:rsidRDefault="00000000">
            <w:pPr>
              <w:jc w:val="center"/>
            </w:pPr>
            <w:r>
              <w:rPr>
                <w:b/>
                <w:color w:val="FFFFFF"/>
                <w:sz w:val="21"/>
              </w:rPr>
              <w:t>Formato esperado</w:t>
            </w:r>
          </w:p>
        </w:tc>
      </w:tr>
      <w:tr w:rsidR="009F4854" w14:paraId="14E7EF7D" w14:textId="77777777">
        <w:trPr>
          <w:cantSplit/>
          <w:jc w:val="center"/>
        </w:trPr>
        <w:tc>
          <w:tcPr>
            <w:tcW w:w="1020" w:type="dxa"/>
            <w:shd w:val="clear" w:color="auto" w:fill="EAF4EF"/>
            <w:vAlign w:val="center"/>
          </w:tcPr>
          <w:p w14:paraId="51E0C0AA" w14:textId="77777777" w:rsidR="009F4854" w:rsidRDefault="00000000">
            <w:pPr>
              <w:spacing w:after="0"/>
              <w:jc w:val="left"/>
            </w:pPr>
            <w:r>
              <w:rPr>
                <w:sz w:val="20"/>
              </w:rPr>
              <w:t>1</w:t>
            </w:r>
          </w:p>
        </w:tc>
        <w:tc>
          <w:tcPr>
            <w:tcW w:w="3061" w:type="dxa"/>
            <w:shd w:val="clear" w:color="auto" w:fill="EAF4EF"/>
            <w:vAlign w:val="center"/>
          </w:tcPr>
          <w:p w14:paraId="364C1087" w14:textId="77777777" w:rsidR="009F4854" w:rsidRDefault="00000000">
            <w:pPr>
              <w:spacing w:after="0"/>
              <w:jc w:val="left"/>
            </w:pPr>
            <w:r>
              <w:rPr>
                <w:sz w:val="20"/>
              </w:rPr>
              <w:t>DNI</w:t>
            </w:r>
          </w:p>
        </w:tc>
        <w:tc>
          <w:tcPr>
            <w:tcW w:w="4592" w:type="dxa"/>
            <w:shd w:val="clear" w:color="auto" w:fill="EAF4EF"/>
            <w:vAlign w:val="center"/>
          </w:tcPr>
          <w:p w14:paraId="1F22CB8F" w14:textId="77777777" w:rsidR="009F4854" w:rsidRDefault="00000000">
            <w:pPr>
              <w:spacing w:after="0"/>
              <w:jc w:val="left"/>
            </w:pPr>
            <w:r>
              <w:rPr>
                <w:sz w:val="20"/>
              </w:rPr>
              <w:t>7 u 8 números, sin puntos.</w:t>
            </w:r>
          </w:p>
        </w:tc>
      </w:tr>
      <w:tr w:rsidR="009F4854" w14:paraId="2D577BDB" w14:textId="77777777">
        <w:trPr>
          <w:cantSplit/>
          <w:jc w:val="center"/>
        </w:trPr>
        <w:tc>
          <w:tcPr>
            <w:tcW w:w="1020" w:type="dxa"/>
            <w:vAlign w:val="center"/>
          </w:tcPr>
          <w:p w14:paraId="20DB4D47" w14:textId="77777777" w:rsidR="009F4854" w:rsidRDefault="00000000">
            <w:pPr>
              <w:spacing w:after="0"/>
              <w:jc w:val="left"/>
            </w:pPr>
            <w:r>
              <w:rPr>
                <w:sz w:val="20"/>
              </w:rPr>
              <w:t>2</w:t>
            </w:r>
          </w:p>
        </w:tc>
        <w:tc>
          <w:tcPr>
            <w:tcW w:w="3061" w:type="dxa"/>
            <w:vAlign w:val="center"/>
          </w:tcPr>
          <w:p w14:paraId="18305F7B" w14:textId="77777777" w:rsidR="009F4854" w:rsidRDefault="00000000">
            <w:pPr>
              <w:spacing w:after="0"/>
              <w:jc w:val="left"/>
            </w:pPr>
            <w:r>
              <w:rPr>
                <w:sz w:val="20"/>
              </w:rPr>
              <w:t>Nombre y apellido</w:t>
            </w:r>
          </w:p>
        </w:tc>
        <w:tc>
          <w:tcPr>
            <w:tcW w:w="4592" w:type="dxa"/>
            <w:vAlign w:val="center"/>
          </w:tcPr>
          <w:p w14:paraId="12CBBE7D" w14:textId="77777777" w:rsidR="009F4854" w:rsidRDefault="00000000">
            <w:pPr>
              <w:spacing w:after="0"/>
              <w:jc w:val="left"/>
            </w:pPr>
            <w:r>
              <w:rPr>
                <w:sz w:val="20"/>
              </w:rPr>
              <w:t>Entre 3 y 150 caracteres.</w:t>
            </w:r>
          </w:p>
        </w:tc>
      </w:tr>
      <w:tr w:rsidR="009F4854" w14:paraId="13104E57" w14:textId="77777777">
        <w:trPr>
          <w:cantSplit/>
          <w:jc w:val="center"/>
        </w:trPr>
        <w:tc>
          <w:tcPr>
            <w:tcW w:w="1020" w:type="dxa"/>
            <w:shd w:val="clear" w:color="auto" w:fill="EAF4EF"/>
            <w:vAlign w:val="center"/>
          </w:tcPr>
          <w:p w14:paraId="10374E1D" w14:textId="77777777" w:rsidR="009F4854" w:rsidRDefault="00000000">
            <w:pPr>
              <w:spacing w:after="0"/>
              <w:jc w:val="left"/>
            </w:pPr>
            <w:r>
              <w:rPr>
                <w:sz w:val="20"/>
              </w:rPr>
              <w:t>3</w:t>
            </w:r>
          </w:p>
        </w:tc>
        <w:tc>
          <w:tcPr>
            <w:tcW w:w="3061" w:type="dxa"/>
            <w:shd w:val="clear" w:color="auto" w:fill="EAF4EF"/>
            <w:vAlign w:val="center"/>
          </w:tcPr>
          <w:p w14:paraId="34BC61F0" w14:textId="77777777" w:rsidR="009F4854" w:rsidRDefault="00000000">
            <w:pPr>
              <w:spacing w:after="0"/>
              <w:jc w:val="left"/>
            </w:pPr>
            <w:r>
              <w:rPr>
                <w:sz w:val="20"/>
              </w:rPr>
              <w:t>Domicilio de contacto</w:t>
            </w:r>
          </w:p>
        </w:tc>
        <w:tc>
          <w:tcPr>
            <w:tcW w:w="4592" w:type="dxa"/>
            <w:shd w:val="clear" w:color="auto" w:fill="EAF4EF"/>
            <w:vAlign w:val="center"/>
          </w:tcPr>
          <w:p w14:paraId="3A05FEE4" w14:textId="77777777" w:rsidR="009F4854" w:rsidRDefault="00000000">
            <w:pPr>
              <w:spacing w:after="0"/>
              <w:jc w:val="left"/>
            </w:pPr>
            <w:r>
              <w:rPr>
                <w:sz w:val="20"/>
              </w:rPr>
              <w:t>calle | número | localidad</w:t>
            </w:r>
          </w:p>
        </w:tc>
      </w:tr>
      <w:tr w:rsidR="009F4854" w14:paraId="365B0A34" w14:textId="77777777">
        <w:trPr>
          <w:cantSplit/>
          <w:jc w:val="center"/>
        </w:trPr>
        <w:tc>
          <w:tcPr>
            <w:tcW w:w="1020" w:type="dxa"/>
            <w:vAlign w:val="center"/>
          </w:tcPr>
          <w:p w14:paraId="739A2D74" w14:textId="77777777" w:rsidR="009F4854" w:rsidRDefault="00000000">
            <w:pPr>
              <w:spacing w:after="0"/>
              <w:jc w:val="left"/>
            </w:pPr>
            <w:r>
              <w:rPr>
                <w:sz w:val="20"/>
              </w:rPr>
              <w:t>4</w:t>
            </w:r>
          </w:p>
        </w:tc>
        <w:tc>
          <w:tcPr>
            <w:tcW w:w="3061" w:type="dxa"/>
            <w:vAlign w:val="center"/>
          </w:tcPr>
          <w:p w14:paraId="7CCEB0C6" w14:textId="77777777" w:rsidR="009F4854" w:rsidRDefault="00000000">
            <w:pPr>
              <w:spacing w:after="0"/>
              <w:jc w:val="left"/>
            </w:pPr>
            <w:r>
              <w:rPr>
                <w:sz w:val="20"/>
              </w:rPr>
              <w:t>Plan</w:t>
            </w:r>
          </w:p>
        </w:tc>
        <w:tc>
          <w:tcPr>
            <w:tcW w:w="4592" w:type="dxa"/>
            <w:vAlign w:val="center"/>
          </w:tcPr>
          <w:p w14:paraId="2060A307" w14:textId="77777777" w:rsidR="009F4854" w:rsidRDefault="00000000">
            <w:pPr>
              <w:spacing w:after="0"/>
              <w:jc w:val="left"/>
            </w:pPr>
            <w:r>
              <w:rPr>
                <w:sz w:val="20"/>
              </w:rPr>
              <w:t>Número de uno de los planes activos mostrados.</w:t>
            </w:r>
          </w:p>
        </w:tc>
      </w:tr>
      <w:tr w:rsidR="009F4854" w14:paraId="15F25B3F" w14:textId="77777777">
        <w:trPr>
          <w:cantSplit/>
          <w:jc w:val="center"/>
        </w:trPr>
        <w:tc>
          <w:tcPr>
            <w:tcW w:w="1020" w:type="dxa"/>
            <w:shd w:val="clear" w:color="auto" w:fill="EAF4EF"/>
            <w:vAlign w:val="center"/>
          </w:tcPr>
          <w:p w14:paraId="5DA32B61" w14:textId="77777777" w:rsidR="009F4854" w:rsidRDefault="00000000">
            <w:pPr>
              <w:spacing w:after="0"/>
              <w:jc w:val="left"/>
            </w:pPr>
            <w:r>
              <w:rPr>
                <w:sz w:val="20"/>
              </w:rPr>
              <w:t>5</w:t>
            </w:r>
          </w:p>
        </w:tc>
        <w:tc>
          <w:tcPr>
            <w:tcW w:w="3061" w:type="dxa"/>
            <w:shd w:val="clear" w:color="auto" w:fill="EAF4EF"/>
            <w:vAlign w:val="center"/>
          </w:tcPr>
          <w:p w14:paraId="57C414CF" w14:textId="77777777" w:rsidR="009F4854" w:rsidRDefault="00000000">
            <w:pPr>
              <w:spacing w:after="0"/>
              <w:jc w:val="left"/>
            </w:pPr>
            <w:r>
              <w:rPr>
                <w:sz w:val="20"/>
              </w:rPr>
              <w:t>Domicilio de instalación</w:t>
            </w:r>
          </w:p>
        </w:tc>
        <w:tc>
          <w:tcPr>
            <w:tcW w:w="4592" w:type="dxa"/>
            <w:shd w:val="clear" w:color="auto" w:fill="EAF4EF"/>
            <w:vAlign w:val="center"/>
          </w:tcPr>
          <w:p w14:paraId="185F2A9C" w14:textId="77777777" w:rsidR="009F4854" w:rsidRDefault="00000000">
            <w:pPr>
              <w:spacing w:after="0"/>
              <w:jc w:val="left"/>
            </w:pPr>
            <w:r>
              <w:rPr>
                <w:sz w:val="20"/>
              </w:rPr>
              <w:t>calle | número | localidad</w:t>
            </w:r>
          </w:p>
        </w:tc>
      </w:tr>
      <w:tr w:rsidR="009F4854" w14:paraId="364F22D0" w14:textId="77777777">
        <w:trPr>
          <w:cantSplit/>
          <w:jc w:val="center"/>
        </w:trPr>
        <w:tc>
          <w:tcPr>
            <w:tcW w:w="1020" w:type="dxa"/>
            <w:vAlign w:val="center"/>
          </w:tcPr>
          <w:p w14:paraId="0DA338B0" w14:textId="77777777" w:rsidR="009F4854" w:rsidRDefault="00000000">
            <w:pPr>
              <w:spacing w:after="0"/>
              <w:jc w:val="left"/>
            </w:pPr>
            <w:r>
              <w:rPr>
                <w:sz w:val="20"/>
              </w:rPr>
              <w:t>6</w:t>
            </w:r>
          </w:p>
        </w:tc>
        <w:tc>
          <w:tcPr>
            <w:tcW w:w="3061" w:type="dxa"/>
            <w:vAlign w:val="center"/>
          </w:tcPr>
          <w:p w14:paraId="49C25F46" w14:textId="77777777" w:rsidR="009F4854" w:rsidRDefault="00000000">
            <w:pPr>
              <w:spacing w:after="0"/>
              <w:jc w:val="left"/>
            </w:pPr>
            <w:r>
              <w:rPr>
                <w:sz w:val="20"/>
              </w:rPr>
              <w:t>Día de vencimiento</w:t>
            </w:r>
          </w:p>
        </w:tc>
        <w:tc>
          <w:tcPr>
            <w:tcW w:w="4592" w:type="dxa"/>
            <w:vAlign w:val="center"/>
          </w:tcPr>
          <w:p w14:paraId="40CDE821" w14:textId="77777777" w:rsidR="009F4854" w:rsidRDefault="00000000">
            <w:pPr>
              <w:spacing w:after="0"/>
              <w:jc w:val="left"/>
            </w:pPr>
            <w:r>
              <w:rPr>
                <w:sz w:val="20"/>
              </w:rPr>
              <w:t>Número entre 1 y 28.</w:t>
            </w:r>
          </w:p>
        </w:tc>
      </w:tr>
    </w:tbl>
    <w:p w14:paraId="14F763D3" w14:textId="77777777" w:rsidR="009F4854" w:rsidRDefault="009F4854">
      <w:pPr>
        <w:spacing w:after="0"/>
      </w:pPr>
    </w:p>
    <w:p w14:paraId="71BD5C75" w14:textId="77777777" w:rsidR="009F4854" w:rsidRDefault="00000000">
      <w:r>
        <w:t>Para una dirección sin número se puede escribir “s/n”. Si un dato no cumple el formato, el bot explica el error y vuelve a solicitarlo. Al finalizar, confirma el alta, asocia el número de WhatsApp y deja disponible el menú principal.</w:t>
      </w:r>
    </w:p>
    <w:p w14:paraId="4EFE2152" w14:textId="77777777" w:rsidR="008B75FB" w:rsidRDefault="008B75FB"/>
    <w:p w14:paraId="6FCB2443" w14:textId="2697D82D" w:rsidR="008B75FB" w:rsidRDefault="00056C40">
      <w:r w:rsidRPr="00056C40">
        <w:drawing>
          <wp:inline distT="0" distB="0" distL="0" distR="0" wp14:anchorId="2A4D0001" wp14:editId="12D3122B">
            <wp:extent cx="4800600" cy="2268649"/>
            <wp:effectExtent l="0" t="0" r="0" b="0"/>
            <wp:docPr id="940514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14388" name=""/>
                    <pic:cNvPicPr/>
                  </pic:nvPicPr>
                  <pic:blipFill>
                    <a:blip r:embed="rId11"/>
                    <a:stretch>
                      <a:fillRect/>
                    </a:stretch>
                  </pic:blipFill>
                  <pic:spPr>
                    <a:xfrm>
                      <a:off x="0" y="0"/>
                      <a:ext cx="4804016" cy="2270263"/>
                    </a:xfrm>
                    <a:prstGeom prst="rect">
                      <a:avLst/>
                    </a:prstGeom>
                  </pic:spPr>
                </pic:pic>
              </a:graphicData>
            </a:graphic>
          </wp:inline>
        </w:drawing>
      </w:r>
    </w:p>
    <w:p w14:paraId="5249C678" w14:textId="04F2F71E" w:rsidR="00056C40" w:rsidRDefault="00056C40">
      <w:r w:rsidRPr="00056C40">
        <w:drawing>
          <wp:inline distT="0" distB="0" distL="0" distR="0" wp14:anchorId="77FEFA2F" wp14:editId="067EEB50">
            <wp:extent cx="4775200" cy="2255559"/>
            <wp:effectExtent l="0" t="0" r="6350" b="0"/>
            <wp:docPr id="42325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5788" name=""/>
                    <pic:cNvPicPr/>
                  </pic:nvPicPr>
                  <pic:blipFill>
                    <a:blip r:embed="rId12"/>
                    <a:stretch>
                      <a:fillRect/>
                    </a:stretch>
                  </pic:blipFill>
                  <pic:spPr>
                    <a:xfrm>
                      <a:off x="0" y="0"/>
                      <a:ext cx="4782896" cy="2259194"/>
                    </a:xfrm>
                    <a:prstGeom prst="rect">
                      <a:avLst/>
                    </a:prstGeom>
                  </pic:spPr>
                </pic:pic>
              </a:graphicData>
            </a:graphic>
          </wp:inline>
        </w:drawing>
      </w:r>
    </w:p>
    <w:p w14:paraId="3F8CF0BC" w14:textId="3219016D" w:rsidR="00056C40" w:rsidRDefault="00D86A74">
      <w:r w:rsidRPr="00D86A74">
        <w:lastRenderedPageBreak/>
        <w:drawing>
          <wp:inline distT="0" distB="0" distL="0" distR="0" wp14:anchorId="04586EB2" wp14:editId="5A161A45">
            <wp:extent cx="4827535" cy="2277533"/>
            <wp:effectExtent l="0" t="0" r="0" b="8890"/>
            <wp:docPr id="1457258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58935" name=""/>
                    <pic:cNvPicPr/>
                  </pic:nvPicPr>
                  <pic:blipFill>
                    <a:blip r:embed="rId13"/>
                    <a:stretch>
                      <a:fillRect/>
                    </a:stretch>
                  </pic:blipFill>
                  <pic:spPr>
                    <a:xfrm>
                      <a:off x="0" y="0"/>
                      <a:ext cx="4831913" cy="2279598"/>
                    </a:xfrm>
                    <a:prstGeom prst="rect">
                      <a:avLst/>
                    </a:prstGeom>
                  </pic:spPr>
                </pic:pic>
              </a:graphicData>
            </a:graphic>
          </wp:inline>
        </w:drawing>
      </w:r>
    </w:p>
    <w:p w14:paraId="256080A1" w14:textId="77777777" w:rsidR="008B75FB" w:rsidRDefault="008B75FB">
      <w:pPr>
        <w:pStyle w:val="Ttulo1"/>
      </w:pPr>
    </w:p>
    <w:p w14:paraId="0BDD3AB5" w14:textId="77777777" w:rsidR="008B75FB" w:rsidRDefault="008B75FB">
      <w:pPr>
        <w:pStyle w:val="Ttulo1"/>
      </w:pPr>
    </w:p>
    <w:p w14:paraId="37CA526B" w14:textId="3F86FECB" w:rsidR="009F4854" w:rsidRDefault="00000000">
      <w:pPr>
        <w:pStyle w:val="Ttulo1"/>
      </w:pPr>
      <w:r>
        <w:t>7. Consulta del estado de cuenta</w:t>
      </w:r>
    </w:p>
    <w:p w14:paraId="67C8A451" w14:textId="77777777" w:rsidR="009F4854" w:rsidRDefault="00000000">
      <w:pPr>
        <w:spacing w:after="60"/>
        <w:ind w:left="397" w:hanging="198"/>
      </w:pPr>
      <w:r>
        <w:rPr>
          <w:b/>
        </w:rPr>
        <w:t xml:space="preserve">1. </w:t>
      </w:r>
      <w:r>
        <w:t>Envíe 1 o una frase como “quiero consultar mi deuda”.</w:t>
      </w:r>
    </w:p>
    <w:p w14:paraId="1754A247" w14:textId="77777777" w:rsidR="009F4854" w:rsidRDefault="00000000">
      <w:pPr>
        <w:spacing w:after="60"/>
        <w:ind w:left="397" w:hanging="198"/>
      </w:pPr>
      <w:r>
        <w:rPr>
          <w:b/>
        </w:rPr>
        <w:t xml:space="preserve">2. </w:t>
      </w:r>
      <w:r>
        <w:t>El sistema actualiza primero el estado de las cuotas vencidas.</w:t>
      </w:r>
    </w:p>
    <w:p w14:paraId="24E23205" w14:textId="77777777" w:rsidR="009F4854" w:rsidRDefault="00000000">
      <w:pPr>
        <w:spacing w:after="60"/>
        <w:ind w:left="397" w:hanging="198"/>
      </w:pPr>
      <w:r>
        <w:rPr>
          <w:b/>
        </w:rPr>
        <w:t xml:space="preserve">3. </w:t>
      </w:r>
      <w:r>
        <w:t>La respuesta muestra los servicios vigentes, el plan y el estado de cada conexión.</w:t>
      </w:r>
    </w:p>
    <w:p w14:paraId="14A5B473" w14:textId="77777777" w:rsidR="009F4854" w:rsidRDefault="00000000">
      <w:pPr>
        <w:spacing w:after="60"/>
        <w:ind w:left="397" w:hanging="198"/>
      </w:pPr>
      <w:r>
        <w:rPr>
          <w:b/>
        </w:rPr>
        <w:t xml:space="preserve">4. </w:t>
      </w:r>
      <w:r>
        <w:t>A continuación enumera hasta doce cuotas impagas con período, importe, vencimiento y estado.</w:t>
      </w:r>
    </w:p>
    <w:p w14:paraId="34084FF5" w14:textId="77777777" w:rsidR="009F4854" w:rsidRDefault="00000000">
      <w:pPr>
        <w:spacing w:after="60"/>
        <w:ind w:left="397" w:hanging="198"/>
      </w:pPr>
      <w:r>
        <w:rPr>
          <w:b/>
        </w:rPr>
        <w:t xml:space="preserve">5. </w:t>
      </w:r>
      <w:r>
        <w:t>Finalmente informa total pendiente, total vencido y próximo vencimiento.</w:t>
      </w:r>
    </w:p>
    <w:p w14:paraId="3DF03BFA" w14:textId="77777777" w:rsidR="009F4854" w:rsidRDefault="00000000">
      <w:pPr>
        <w:spacing w:after="60"/>
        <w:ind w:left="397" w:hanging="198"/>
      </w:pPr>
      <w:r>
        <w:rPr>
          <w:b/>
        </w:rPr>
        <w:t xml:space="preserve">6. </w:t>
      </w:r>
      <w:r>
        <w:t>La consulta se cierra automáticamente; para otra gestión el cliente debe escribir nuevamente.</w:t>
      </w:r>
    </w:p>
    <w:tbl>
      <w:tblPr>
        <w:tblW w:w="0" w:type="auto"/>
        <w:jc w:val="center"/>
        <w:tblBorders>
          <w:top w:val="single" w:sz="8" w:space="0" w:color="1F6E8C"/>
          <w:left w:val="single" w:sz="8" w:space="0" w:color="1F6E8C"/>
          <w:bottom w:val="single" w:sz="8" w:space="0" w:color="1F6E8C"/>
          <w:right w:val="single" w:sz="8" w:space="0" w:color="1F6E8C"/>
          <w:insideH w:val="single" w:sz="8" w:space="0" w:color="1F6E8C"/>
          <w:insideV w:val="single" w:sz="8" w:space="0" w:color="1F6E8C"/>
        </w:tblBorders>
        <w:tblLook w:val="04A0" w:firstRow="1" w:lastRow="0" w:firstColumn="1" w:lastColumn="0" w:noHBand="0" w:noVBand="1"/>
      </w:tblPr>
      <w:tblGrid>
        <w:gridCol w:w="8768"/>
      </w:tblGrid>
      <w:tr w:rsidR="009F4854" w14:paraId="74D6DAF2" w14:textId="77777777">
        <w:trPr>
          <w:jc w:val="center"/>
        </w:trPr>
        <w:tc>
          <w:tcPr>
            <w:tcW w:w="8788" w:type="dxa"/>
            <w:shd w:val="clear" w:color="auto" w:fill="EAF5FA"/>
          </w:tcPr>
          <w:p w14:paraId="4439B4B8" w14:textId="77777777" w:rsidR="009F4854" w:rsidRDefault="00000000">
            <w:pPr>
              <w:spacing w:after="0"/>
              <w:jc w:val="left"/>
            </w:pPr>
            <w:r>
              <w:rPr>
                <w:i/>
                <w:color w:val="1F6E8C"/>
              </w:rPr>
              <w:t>Nota: Si el cliente no posee cuotas pendientes, el bot indica que la cuenta está al día. Si no existe próximo vencimiento, lo informa expresamente.</w:t>
            </w:r>
          </w:p>
        </w:tc>
      </w:tr>
    </w:tbl>
    <w:p w14:paraId="719A6987" w14:textId="77777777" w:rsidR="009F4854" w:rsidRDefault="009F4854">
      <w:pPr>
        <w:spacing w:after="0"/>
      </w:pPr>
    </w:p>
    <w:p w14:paraId="3FBA334B" w14:textId="17CAAF2B" w:rsidR="009F4854" w:rsidRDefault="00000000">
      <w:r>
        <w:br w:type="page"/>
      </w:r>
      <w:r w:rsidR="003C0374" w:rsidRPr="003C0374">
        <w:lastRenderedPageBreak/>
        <w:drawing>
          <wp:inline distT="0" distB="0" distL="0" distR="0" wp14:anchorId="55AED5CD" wp14:editId="22DC540B">
            <wp:extent cx="4465017" cy="2116666"/>
            <wp:effectExtent l="0" t="0" r="0" b="0"/>
            <wp:docPr id="944085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85191" name=""/>
                    <pic:cNvPicPr/>
                  </pic:nvPicPr>
                  <pic:blipFill>
                    <a:blip r:embed="rId14"/>
                    <a:stretch>
                      <a:fillRect/>
                    </a:stretch>
                  </pic:blipFill>
                  <pic:spPr>
                    <a:xfrm>
                      <a:off x="0" y="0"/>
                      <a:ext cx="4468002" cy="2118081"/>
                    </a:xfrm>
                    <a:prstGeom prst="rect">
                      <a:avLst/>
                    </a:prstGeom>
                  </pic:spPr>
                </pic:pic>
              </a:graphicData>
            </a:graphic>
          </wp:inline>
        </w:drawing>
      </w:r>
    </w:p>
    <w:p w14:paraId="654E9611" w14:textId="77777777" w:rsidR="009F4854" w:rsidRDefault="00000000">
      <w:pPr>
        <w:pStyle w:val="Ttulo1"/>
      </w:pPr>
      <w:r>
        <w:t>8. Informe de pago y comprobantes</w:t>
      </w:r>
    </w:p>
    <w:p w14:paraId="12DFF181" w14:textId="77777777" w:rsidR="009F4854" w:rsidRDefault="00000000">
      <w:pPr>
        <w:spacing w:after="60"/>
        <w:ind w:left="397" w:hanging="198"/>
      </w:pPr>
      <w:r>
        <w:rPr>
          <w:b/>
        </w:rPr>
        <w:t xml:space="preserve">1. </w:t>
      </w:r>
      <w:r>
        <w:t>Envíe 2 o escriba “quiero informar un pago”.</w:t>
      </w:r>
    </w:p>
    <w:p w14:paraId="3440A7D9" w14:textId="77777777" w:rsidR="009F4854" w:rsidRDefault="00000000">
      <w:pPr>
        <w:spacing w:after="60"/>
        <w:ind w:left="397" w:hanging="198"/>
      </w:pPr>
      <w:r>
        <w:rPr>
          <w:b/>
        </w:rPr>
        <w:t xml:space="preserve">2. </w:t>
      </w:r>
      <w:r>
        <w:t>El bot solicita una foto o un archivo PDF del comprobante.</w:t>
      </w:r>
    </w:p>
    <w:p w14:paraId="2F73FC56" w14:textId="77777777" w:rsidR="009F4854" w:rsidRDefault="00000000">
      <w:pPr>
        <w:spacing w:after="60"/>
        <w:ind w:left="397" w:hanging="198"/>
      </w:pPr>
      <w:r>
        <w:rPr>
          <w:b/>
        </w:rPr>
        <w:t xml:space="preserve">3. </w:t>
      </w:r>
      <w:r>
        <w:t>Envíe el archivo dentro de la misma conversación.</w:t>
      </w:r>
    </w:p>
    <w:p w14:paraId="0FA4342E" w14:textId="77777777" w:rsidR="009F4854" w:rsidRDefault="00000000">
      <w:pPr>
        <w:spacing w:after="60"/>
        <w:ind w:left="397" w:hanging="198"/>
      </w:pPr>
      <w:r>
        <w:rPr>
          <w:b/>
        </w:rPr>
        <w:t xml:space="preserve">4. </w:t>
      </w:r>
      <w:r>
        <w:t>El sistema guarda el mensaje, descarga el archivo cuando proviene de Meta y crea un comprobante pendiente de validación.</w:t>
      </w:r>
    </w:p>
    <w:p w14:paraId="29728062" w14:textId="77777777" w:rsidR="009F4854" w:rsidRDefault="00000000">
      <w:pPr>
        <w:spacing w:after="60"/>
        <w:ind w:left="397" w:hanging="198"/>
      </w:pPr>
      <w:r>
        <w:rPr>
          <w:b/>
        </w:rPr>
        <w:t xml:space="preserve">5. </w:t>
      </w:r>
      <w:r>
        <w:t>El bot confirma la recepción y cierra la conversación.</w:t>
      </w:r>
    </w:p>
    <w:p w14:paraId="28B407DE" w14:textId="77777777" w:rsidR="009F4854" w:rsidRDefault="00000000">
      <w:r>
        <w:t>Formatos admitidos: imagen y documento PDF. El límite configurado es de 10 MB. Un mensaje de texto solo no completa el proceso; el bot volverá a solicitar el archivo.</w:t>
      </w:r>
    </w:p>
    <w:p w14:paraId="1D9EA871" w14:textId="77777777" w:rsidR="009F4854" w:rsidRDefault="00000000">
      <w:r>
        <w:t>Para revisar lo recibido desde el panel:</w:t>
      </w:r>
    </w:p>
    <w:p w14:paraId="6AB0B3E4" w14:textId="77777777" w:rsidR="009F4854" w:rsidRDefault="00000000">
      <w:pPr>
        <w:spacing w:after="60"/>
        <w:ind w:left="397" w:hanging="198"/>
      </w:pPr>
      <w:r>
        <w:rPr>
          <w:b/>
        </w:rPr>
        <w:t xml:space="preserve">1. </w:t>
      </w:r>
      <w:r>
        <w:t>Ingrese a Comprobantes.</w:t>
      </w:r>
    </w:p>
    <w:p w14:paraId="17F21E8D" w14:textId="77777777" w:rsidR="009F4854" w:rsidRDefault="00000000">
      <w:pPr>
        <w:spacing w:after="60"/>
        <w:ind w:left="397" w:hanging="198"/>
      </w:pPr>
      <w:r>
        <w:rPr>
          <w:b/>
        </w:rPr>
        <w:t xml:space="preserve">2. </w:t>
      </w:r>
      <w:r>
        <w:t>Busque por cliente u operación o filtre por estado.</w:t>
      </w:r>
    </w:p>
    <w:p w14:paraId="3E8AD034" w14:textId="77777777" w:rsidR="009F4854" w:rsidRDefault="00000000">
      <w:pPr>
        <w:spacing w:after="60"/>
        <w:ind w:left="397" w:hanging="198"/>
      </w:pPr>
      <w:r>
        <w:rPr>
          <w:b/>
        </w:rPr>
        <w:t xml:space="preserve">3. </w:t>
      </w:r>
      <w:r>
        <w:t>Revise fecha de recepción, tipo de archivo, nombre del adjunto, monto OCR si existe y estado de validación.</w:t>
      </w:r>
    </w:p>
    <w:p w14:paraId="6E623195" w14:textId="77777777" w:rsidR="009F4854" w:rsidRDefault="00000000">
      <w:pPr>
        <w:spacing w:after="60"/>
        <w:ind w:left="397" w:hanging="198"/>
      </w:pPr>
      <w:r>
        <w:rPr>
          <w:b/>
        </w:rPr>
        <w:t xml:space="preserve">4. </w:t>
      </w:r>
      <w:r>
        <w:t>Seleccione Ver conversación para consultar el contexto completo.</w:t>
      </w:r>
    </w:p>
    <w:p w14:paraId="283542DF" w14:textId="6475A291" w:rsidR="009F4854" w:rsidRDefault="00000000">
      <w:r>
        <w:br w:type="page"/>
      </w:r>
      <w:r w:rsidR="00297400" w:rsidRPr="00297400">
        <w:lastRenderedPageBreak/>
        <w:drawing>
          <wp:inline distT="0" distB="0" distL="0" distR="0" wp14:anchorId="0FEA7C15" wp14:editId="5D4C2AE1">
            <wp:extent cx="4809067" cy="2289068"/>
            <wp:effectExtent l="0" t="0" r="0" b="0"/>
            <wp:docPr id="787678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78692" name=""/>
                    <pic:cNvPicPr/>
                  </pic:nvPicPr>
                  <pic:blipFill>
                    <a:blip r:embed="rId15"/>
                    <a:stretch>
                      <a:fillRect/>
                    </a:stretch>
                  </pic:blipFill>
                  <pic:spPr>
                    <a:xfrm>
                      <a:off x="0" y="0"/>
                      <a:ext cx="4813305" cy="2291085"/>
                    </a:xfrm>
                    <a:prstGeom prst="rect">
                      <a:avLst/>
                    </a:prstGeom>
                  </pic:spPr>
                </pic:pic>
              </a:graphicData>
            </a:graphic>
          </wp:inline>
        </w:drawing>
      </w:r>
    </w:p>
    <w:p w14:paraId="1E53200F" w14:textId="77777777" w:rsidR="009F4854" w:rsidRDefault="00000000">
      <w:pPr>
        <w:pStyle w:val="Ttulo1"/>
      </w:pPr>
      <w:r>
        <w:t>9. Registro de reclamos</w:t>
      </w:r>
    </w:p>
    <w:p w14:paraId="76019804" w14:textId="77777777" w:rsidR="009F4854" w:rsidRDefault="00000000">
      <w:pPr>
        <w:spacing w:after="60"/>
        <w:ind w:left="397" w:hanging="198"/>
      </w:pPr>
      <w:r>
        <w:rPr>
          <w:b/>
        </w:rPr>
        <w:t xml:space="preserve">1. </w:t>
      </w:r>
      <w:r>
        <w:t>Envíe 3 o escriba una frase que contenga la palabra reclamo.</w:t>
      </w:r>
    </w:p>
    <w:p w14:paraId="3631D6FA" w14:textId="77777777" w:rsidR="009F4854" w:rsidRDefault="00000000">
      <w:pPr>
        <w:spacing w:after="60"/>
        <w:ind w:left="397" w:hanging="198"/>
      </w:pPr>
      <w:r>
        <w:rPr>
          <w:b/>
        </w:rPr>
        <w:t xml:space="preserve">2. </w:t>
      </w:r>
      <w:r>
        <w:t>Si el cliente posee un solo servicio, describa directamente el problema.</w:t>
      </w:r>
    </w:p>
    <w:p w14:paraId="311102AC" w14:textId="77777777" w:rsidR="009F4854" w:rsidRDefault="00000000">
      <w:pPr>
        <w:spacing w:after="60"/>
        <w:ind w:left="397" w:hanging="198"/>
      </w:pPr>
      <w:r>
        <w:rPr>
          <w:b/>
        </w:rPr>
        <w:t xml:space="preserve">3. </w:t>
      </w:r>
      <w:r>
        <w:t>Si posee varios servicios, escriba primero el número mostrado y luego la descripción.</w:t>
      </w:r>
    </w:p>
    <w:p w14:paraId="74A04FC1" w14:textId="77777777" w:rsidR="009F4854" w:rsidRDefault="00000000">
      <w:pPr>
        <w:spacing w:after="60"/>
        <w:ind w:left="397" w:hanging="198"/>
      </w:pPr>
      <w:r>
        <w:rPr>
          <w:b/>
        </w:rPr>
        <w:t xml:space="preserve">4. </w:t>
      </w:r>
      <w:r>
        <w:t>El sistema clasifica inicialmente el ticket como técnico o administrativo.</w:t>
      </w:r>
    </w:p>
    <w:p w14:paraId="4520A60F" w14:textId="77777777" w:rsidR="009F4854" w:rsidRDefault="00000000">
      <w:pPr>
        <w:spacing w:after="60"/>
        <w:ind w:left="397" w:hanging="198"/>
      </w:pPr>
      <w:r>
        <w:rPr>
          <w:b/>
        </w:rPr>
        <w:t xml:space="preserve">5. </w:t>
      </w:r>
      <w:r>
        <w:t>El bot confirma el número de ticket, identifica el servicio afectado e informa que será atendido por orden de llegada.</w:t>
      </w:r>
    </w:p>
    <w:p w14:paraId="108F6C89" w14:textId="77777777" w:rsidR="009F4854" w:rsidRDefault="00000000">
      <w:pPr>
        <w:spacing w:after="60"/>
        <w:ind w:left="397" w:hanging="198"/>
      </w:pPr>
      <w:r>
        <w:rPr>
          <w:b/>
        </w:rPr>
        <w:t xml:space="preserve">6. </w:t>
      </w:r>
      <w:r>
        <w:t>La conversación se cierra y el ticket queda visible en su historial.</w:t>
      </w:r>
    </w:p>
    <w:tbl>
      <w:tblPr>
        <w:tblW w:w="0" w:type="auto"/>
        <w:jc w:val="center"/>
        <w:tblBorders>
          <w:top w:val="single" w:sz="8" w:space="0" w:color="1F6E8C"/>
          <w:left w:val="single" w:sz="8" w:space="0" w:color="1F6E8C"/>
          <w:bottom w:val="single" w:sz="8" w:space="0" w:color="1F6E8C"/>
          <w:right w:val="single" w:sz="8" w:space="0" w:color="1F6E8C"/>
          <w:insideH w:val="single" w:sz="8" w:space="0" w:color="1F6E8C"/>
          <w:insideV w:val="single" w:sz="8" w:space="0" w:color="1F6E8C"/>
        </w:tblBorders>
        <w:tblLook w:val="04A0" w:firstRow="1" w:lastRow="0" w:firstColumn="1" w:lastColumn="0" w:noHBand="0" w:noVBand="1"/>
      </w:tblPr>
      <w:tblGrid>
        <w:gridCol w:w="8768"/>
      </w:tblGrid>
      <w:tr w:rsidR="009F4854" w14:paraId="5F253C52" w14:textId="77777777">
        <w:trPr>
          <w:jc w:val="center"/>
        </w:trPr>
        <w:tc>
          <w:tcPr>
            <w:tcW w:w="8788" w:type="dxa"/>
            <w:shd w:val="clear" w:color="auto" w:fill="EAF5FA"/>
          </w:tcPr>
          <w:p w14:paraId="69438A80" w14:textId="77777777" w:rsidR="009F4854" w:rsidRDefault="00000000">
            <w:pPr>
              <w:spacing w:after="0"/>
              <w:jc w:val="left"/>
            </w:pPr>
            <w:r>
              <w:rPr>
                <w:i/>
                <w:color w:val="1F6E8C"/>
              </w:rPr>
              <w:t>Nota: Los reclamos relacionados con pago, cuota, factura, cobro o deuda se clasifican inicialmente como administrativos; los demás se consideran técnicos. La clasificación puede revisarse en el módulo de soporte.</w:t>
            </w:r>
          </w:p>
        </w:tc>
      </w:tr>
    </w:tbl>
    <w:p w14:paraId="3287FE3E" w14:textId="77777777" w:rsidR="009F4854" w:rsidRDefault="009F4854">
      <w:pPr>
        <w:spacing w:after="0"/>
      </w:pPr>
    </w:p>
    <w:p w14:paraId="1144BE85" w14:textId="77777777" w:rsidR="00AE1F29" w:rsidRDefault="00AE1F29">
      <w:pPr>
        <w:spacing w:after="0"/>
      </w:pPr>
    </w:p>
    <w:p w14:paraId="62D3FE42" w14:textId="373DE951" w:rsidR="00AE1F29" w:rsidRDefault="00AE1F29">
      <w:pPr>
        <w:spacing w:after="0"/>
      </w:pPr>
      <w:r w:rsidRPr="00AE1F29">
        <w:drawing>
          <wp:inline distT="0" distB="0" distL="0" distR="0" wp14:anchorId="5D2C9C1F" wp14:editId="444EAFA1">
            <wp:extent cx="5580380" cy="2633980"/>
            <wp:effectExtent l="0" t="0" r="1270" b="0"/>
            <wp:docPr id="906165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65591" name=""/>
                    <pic:cNvPicPr/>
                  </pic:nvPicPr>
                  <pic:blipFill>
                    <a:blip r:embed="rId16"/>
                    <a:stretch>
                      <a:fillRect/>
                    </a:stretch>
                  </pic:blipFill>
                  <pic:spPr>
                    <a:xfrm>
                      <a:off x="0" y="0"/>
                      <a:ext cx="5580380" cy="2633980"/>
                    </a:xfrm>
                    <a:prstGeom prst="rect">
                      <a:avLst/>
                    </a:prstGeom>
                  </pic:spPr>
                </pic:pic>
              </a:graphicData>
            </a:graphic>
          </wp:inline>
        </w:drawing>
      </w:r>
    </w:p>
    <w:p w14:paraId="0D8F63BB" w14:textId="77777777" w:rsidR="00AE1F29" w:rsidRDefault="00AE1F29">
      <w:pPr>
        <w:pStyle w:val="Ttulo1"/>
      </w:pPr>
    </w:p>
    <w:p w14:paraId="665C5789" w14:textId="77777777" w:rsidR="00AE1F29" w:rsidRDefault="00AE1F29">
      <w:pPr>
        <w:pStyle w:val="Ttulo1"/>
      </w:pPr>
    </w:p>
    <w:p w14:paraId="5F7F71AB" w14:textId="77777777" w:rsidR="00AE1F29" w:rsidRDefault="00AE1F29">
      <w:pPr>
        <w:pStyle w:val="Ttulo1"/>
      </w:pPr>
    </w:p>
    <w:p w14:paraId="5F81FFCF" w14:textId="7F9703F3" w:rsidR="009F4854" w:rsidRDefault="00000000">
      <w:pPr>
        <w:pStyle w:val="Ttulo1"/>
      </w:pPr>
      <w:r>
        <w:t>10. Atención humana</w:t>
      </w:r>
    </w:p>
    <w:p w14:paraId="193F9D2A" w14:textId="77777777" w:rsidR="009F4854" w:rsidRDefault="00000000">
      <w:r>
        <w:t>La derivación ocurre cuando el cliente elige la opción 4 o cuando el bot no reconoce la intención después de dos intentos. La conversación cambia al estado Escalada y queda disponible para el primer empleado que la tome.</w:t>
      </w:r>
    </w:p>
    <w:p w14:paraId="387D1C7D" w14:textId="77777777" w:rsidR="009F4854" w:rsidRDefault="00000000">
      <w:pPr>
        <w:spacing w:after="60"/>
        <w:ind w:left="397" w:hanging="198"/>
      </w:pPr>
      <w:r>
        <w:rPr>
          <w:b/>
        </w:rPr>
        <w:t xml:space="preserve">1. </w:t>
      </w:r>
      <w:r>
        <w:t>Abra Conversaciones y filtre por Escaladas.</w:t>
      </w:r>
    </w:p>
    <w:p w14:paraId="32BAC526" w14:textId="77777777" w:rsidR="009F4854" w:rsidRDefault="00000000">
      <w:pPr>
        <w:spacing w:after="60"/>
        <w:ind w:left="397" w:hanging="198"/>
      </w:pPr>
      <w:r>
        <w:rPr>
          <w:b/>
        </w:rPr>
        <w:t xml:space="preserve">2. </w:t>
      </w:r>
      <w:r>
        <w:t>Ingrese en Ver conversación.</w:t>
      </w:r>
    </w:p>
    <w:p w14:paraId="4229FF32" w14:textId="77777777" w:rsidR="009F4854" w:rsidRDefault="00000000">
      <w:pPr>
        <w:spacing w:after="60"/>
        <w:ind w:left="397" w:hanging="198"/>
      </w:pPr>
      <w:r>
        <w:rPr>
          <w:b/>
        </w:rPr>
        <w:t xml:space="preserve">3. </w:t>
      </w:r>
      <w:r>
        <w:t>Presione Tomar conversación. Desde ese momento el bot deja de responder automáticamente.</w:t>
      </w:r>
    </w:p>
    <w:p w14:paraId="60300A70" w14:textId="77777777" w:rsidR="009F4854" w:rsidRDefault="00000000">
      <w:pPr>
        <w:spacing w:after="60"/>
        <w:ind w:left="397" w:hanging="198"/>
      </w:pPr>
      <w:r>
        <w:rPr>
          <w:b/>
        </w:rPr>
        <w:t xml:space="preserve">4. </w:t>
      </w:r>
      <w:r>
        <w:t>El cliente recibe una presentación que indica el usuario que continuará la atención.</w:t>
      </w:r>
    </w:p>
    <w:p w14:paraId="2E0D4C65" w14:textId="77777777" w:rsidR="009F4854" w:rsidRDefault="00000000">
      <w:pPr>
        <w:spacing w:after="60"/>
        <w:ind w:left="397" w:hanging="198"/>
      </w:pPr>
      <w:r>
        <w:rPr>
          <w:b/>
        </w:rPr>
        <w:t xml:space="preserve">5. </w:t>
      </w:r>
      <w:r>
        <w:t>Escriba la respuesta en el campo Mensaje y presione Enviar respuesta.</w:t>
      </w:r>
    </w:p>
    <w:p w14:paraId="4F389323" w14:textId="77777777" w:rsidR="009F4854" w:rsidRDefault="00000000">
      <w:pPr>
        <w:spacing w:after="60"/>
        <w:ind w:left="397" w:hanging="198"/>
      </w:pPr>
      <w:r>
        <w:rPr>
          <w:b/>
        </w:rPr>
        <w:t xml:space="preserve">6. </w:t>
      </w:r>
      <w:r>
        <w:t>Cuando finalice, presione Cerrar conversación y confirme la acción.</w:t>
      </w:r>
    </w:p>
    <w:tbl>
      <w:tblPr>
        <w:tblW w:w="0" w:type="auto"/>
        <w:jc w:val="center"/>
        <w:tblBorders>
          <w:top w:val="single" w:sz="8" w:space="0" w:color="1F6E8C"/>
          <w:left w:val="single" w:sz="8" w:space="0" w:color="1F6E8C"/>
          <w:bottom w:val="single" w:sz="8" w:space="0" w:color="1F6E8C"/>
          <w:right w:val="single" w:sz="8" w:space="0" w:color="1F6E8C"/>
          <w:insideH w:val="single" w:sz="8" w:space="0" w:color="1F6E8C"/>
          <w:insideV w:val="single" w:sz="8" w:space="0" w:color="1F6E8C"/>
        </w:tblBorders>
        <w:tblLook w:val="04A0" w:firstRow="1" w:lastRow="0" w:firstColumn="1" w:lastColumn="0" w:noHBand="0" w:noVBand="1"/>
      </w:tblPr>
      <w:tblGrid>
        <w:gridCol w:w="8768"/>
      </w:tblGrid>
      <w:tr w:rsidR="009F4854" w14:paraId="438AEF87" w14:textId="77777777">
        <w:trPr>
          <w:jc w:val="center"/>
        </w:trPr>
        <w:tc>
          <w:tcPr>
            <w:tcW w:w="8788" w:type="dxa"/>
            <w:shd w:val="clear" w:color="auto" w:fill="EAF5FA"/>
          </w:tcPr>
          <w:p w14:paraId="48717464" w14:textId="77777777" w:rsidR="009F4854" w:rsidRDefault="00000000">
            <w:pPr>
              <w:spacing w:after="0"/>
              <w:jc w:val="left"/>
            </w:pPr>
            <w:r>
              <w:rPr>
                <w:i/>
                <w:color w:val="1F6E8C"/>
              </w:rPr>
              <w:t>Nota: Solo el usuario responsable puede responder. Otro empleado verá quién la está atendiendo. El responsable o un administrador pueden cerrar la conversación.</w:t>
            </w:r>
          </w:p>
        </w:tc>
      </w:tr>
    </w:tbl>
    <w:p w14:paraId="4413E7A8" w14:textId="77777777" w:rsidR="009F4854" w:rsidRDefault="009F4854">
      <w:pPr>
        <w:spacing w:after="0"/>
      </w:pPr>
    </w:p>
    <w:p w14:paraId="414260E6" w14:textId="212AB003" w:rsidR="00E34A11" w:rsidRDefault="001869DE">
      <w:r w:rsidRPr="00E34A11">
        <w:drawing>
          <wp:inline distT="0" distB="0" distL="0" distR="0" wp14:anchorId="7DAF1D9B" wp14:editId="7D98A881">
            <wp:extent cx="5580380" cy="2647315"/>
            <wp:effectExtent l="0" t="0" r="1270" b="635"/>
            <wp:docPr id="1040137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37353" name=""/>
                    <pic:cNvPicPr/>
                  </pic:nvPicPr>
                  <pic:blipFill>
                    <a:blip r:embed="rId17"/>
                    <a:stretch>
                      <a:fillRect/>
                    </a:stretch>
                  </pic:blipFill>
                  <pic:spPr>
                    <a:xfrm>
                      <a:off x="0" y="0"/>
                      <a:ext cx="5580380" cy="2647315"/>
                    </a:xfrm>
                    <a:prstGeom prst="rect">
                      <a:avLst/>
                    </a:prstGeom>
                  </pic:spPr>
                </pic:pic>
              </a:graphicData>
            </a:graphic>
          </wp:inline>
        </w:drawing>
      </w:r>
    </w:p>
    <w:p w14:paraId="68116C5F" w14:textId="77777777" w:rsidR="001869DE" w:rsidRDefault="001869DE">
      <w:pPr>
        <w:pStyle w:val="Ttulo1"/>
      </w:pPr>
    </w:p>
    <w:p w14:paraId="21E69E1E" w14:textId="77777777" w:rsidR="001869DE" w:rsidRDefault="001869DE">
      <w:pPr>
        <w:pStyle w:val="Ttulo1"/>
      </w:pPr>
    </w:p>
    <w:p w14:paraId="267CD084" w14:textId="7F77618F" w:rsidR="009F4854" w:rsidRDefault="00000000">
      <w:pPr>
        <w:pStyle w:val="Ttulo1"/>
      </w:pPr>
      <w:r>
        <w:t>11. Panel de conversaciones</w:t>
      </w:r>
    </w:p>
    <w:p w14:paraId="1D580CDB" w14:textId="77777777" w:rsidR="009F4854" w:rsidRDefault="00000000">
      <w:r>
        <w:t>La pantalla Conversaciones reúne todos los contactos recibidos y permite localizar rápidamente una atención.</w:t>
      </w:r>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2268"/>
        <w:gridCol w:w="6406"/>
      </w:tblGrid>
      <w:tr w:rsidR="009F4854" w14:paraId="0427589B" w14:textId="77777777">
        <w:trPr>
          <w:cantSplit/>
          <w:jc w:val="center"/>
        </w:trPr>
        <w:tc>
          <w:tcPr>
            <w:tcW w:w="2268" w:type="dxa"/>
            <w:shd w:val="clear" w:color="auto" w:fill="174F3F"/>
            <w:vAlign w:val="center"/>
          </w:tcPr>
          <w:p w14:paraId="55F1EA2D" w14:textId="77777777" w:rsidR="009F4854" w:rsidRDefault="00000000">
            <w:pPr>
              <w:jc w:val="center"/>
            </w:pPr>
            <w:r>
              <w:rPr>
                <w:b/>
                <w:color w:val="FFFFFF"/>
                <w:sz w:val="21"/>
              </w:rPr>
              <w:t>Columna</w:t>
            </w:r>
          </w:p>
        </w:tc>
        <w:tc>
          <w:tcPr>
            <w:tcW w:w="6406" w:type="dxa"/>
            <w:shd w:val="clear" w:color="auto" w:fill="174F3F"/>
            <w:vAlign w:val="center"/>
          </w:tcPr>
          <w:p w14:paraId="3CB1982A" w14:textId="77777777" w:rsidR="009F4854" w:rsidRDefault="00000000">
            <w:pPr>
              <w:jc w:val="center"/>
            </w:pPr>
            <w:r>
              <w:rPr>
                <w:b/>
                <w:color w:val="FFFFFF"/>
                <w:sz w:val="21"/>
              </w:rPr>
              <w:t>Descripción</w:t>
            </w:r>
          </w:p>
        </w:tc>
      </w:tr>
      <w:tr w:rsidR="009F4854" w14:paraId="4D65C8FF" w14:textId="77777777">
        <w:trPr>
          <w:cantSplit/>
          <w:jc w:val="center"/>
        </w:trPr>
        <w:tc>
          <w:tcPr>
            <w:tcW w:w="2268" w:type="dxa"/>
            <w:shd w:val="clear" w:color="auto" w:fill="EAF4EF"/>
            <w:vAlign w:val="center"/>
          </w:tcPr>
          <w:p w14:paraId="747EE183" w14:textId="77777777" w:rsidR="009F4854" w:rsidRDefault="00000000">
            <w:pPr>
              <w:spacing w:after="0"/>
              <w:jc w:val="left"/>
            </w:pPr>
            <w:r>
              <w:rPr>
                <w:sz w:val="20"/>
              </w:rPr>
              <w:t>Cliente</w:t>
            </w:r>
          </w:p>
        </w:tc>
        <w:tc>
          <w:tcPr>
            <w:tcW w:w="6406" w:type="dxa"/>
            <w:shd w:val="clear" w:color="auto" w:fill="EAF4EF"/>
            <w:vAlign w:val="center"/>
          </w:tcPr>
          <w:p w14:paraId="429E4910" w14:textId="77777777" w:rsidR="009F4854" w:rsidRDefault="00000000">
            <w:pPr>
              <w:spacing w:after="0"/>
              <w:jc w:val="left"/>
            </w:pPr>
            <w:r>
              <w:rPr>
                <w:sz w:val="20"/>
              </w:rPr>
              <w:t>Nombre o razón social y documento; muestra Registro en curso si aún no fue identificado.</w:t>
            </w:r>
          </w:p>
        </w:tc>
      </w:tr>
      <w:tr w:rsidR="009F4854" w14:paraId="03BBB6A0" w14:textId="77777777">
        <w:trPr>
          <w:cantSplit/>
          <w:jc w:val="center"/>
        </w:trPr>
        <w:tc>
          <w:tcPr>
            <w:tcW w:w="2268" w:type="dxa"/>
            <w:vAlign w:val="center"/>
          </w:tcPr>
          <w:p w14:paraId="54DCC4D7" w14:textId="77777777" w:rsidR="009F4854" w:rsidRDefault="00000000">
            <w:pPr>
              <w:spacing w:after="0"/>
              <w:jc w:val="left"/>
            </w:pPr>
            <w:r>
              <w:rPr>
                <w:sz w:val="20"/>
              </w:rPr>
              <w:t>WhatsApp</w:t>
            </w:r>
          </w:p>
        </w:tc>
        <w:tc>
          <w:tcPr>
            <w:tcW w:w="6406" w:type="dxa"/>
            <w:vAlign w:val="center"/>
          </w:tcPr>
          <w:p w14:paraId="34783CA8" w14:textId="77777777" w:rsidR="009F4854" w:rsidRDefault="00000000">
            <w:pPr>
              <w:spacing w:after="0"/>
              <w:jc w:val="left"/>
            </w:pPr>
            <w:r>
              <w:rPr>
                <w:sz w:val="20"/>
              </w:rPr>
              <w:t>Número utilizado para iniciar la conversación.</w:t>
            </w:r>
          </w:p>
        </w:tc>
      </w:tr>
      <w:tr w:rsidR="009F4854" w14:paraId="0C017584" w14:textId="77777777">
        <w:trPr>
          <w:cantSplit/>
          <w:jc w:val="center"/>
        </w:trPr>
        <w:tc>
          <w:tcPr>
            <w:tcW w:w="2268" w:type="dxa"/>
            <w:shd w:val="clear" w:color="auto" w:fill="EAF4EF"/>
            <w:vAlign w:val="center"/>
          </w:tcPr>
          <w:p w14:paraId="5359D770" w14:textId="77777777" w:rsidR="009F4854" w:rsidRDefault="00000000">
            <w:pPr>
              <w:spacing w:after="0"/>
              <w:jc w:val="left"/>
            </w:pPr>
            <w:r>
              <w:rPr>
                <w:sz w:val="20"/>
              </w:rPr>
              <w:t>Inicio</w:t>
            </w:r>
          </w:p>
        </w:tc>
        <w:tc>
          <w:tcPr>
            <w:tcW w:w="6406" w:type="dxa"/>
            <w:shd w:val="clear" w:color="auto" w:fill="EAF4EF"/>
            <w:vAlign w:val="center"/>
          </w:tcPr>
          <w:p w14:paraId="38AAD02F" w14:textId="77777777" w:rsidR="009F4854" w:rsidRDefault="00000000">
            <w:pPr>
              <w:spacing w:after="0"/>
              <w:jc w:val="left"/>
            </w:pPr>
            <w:r>
              <w:rPr>
                <w:sz w:val="20"/>
              </w:rPr>
              <w:t>Fecha y hora del primer mensaje.</w:t>
            </w:r>
          </w:p>
        </w:tc>
      </w:tr>
      <w:tr w:rsidR="009F4854" w14:paraId="24CBD5CB" w14:textId="77777777">
        <w:trPr>
          <w:cantSplit/>
          <w:jc w:val="center"/>
        </w:trPr>
        <w:tc>
          <w:tcPr>
            <w:tcW w:w="2268" w:type="dxa"/>
            <w:vAlign w:val="center"/>
          </w:tcPr>
          <w:p w14:paraId="2F0605A5" w14:textId="77777777" w:rsidR="009F4854" w:rsidRDefault="00000000">
            <w:pPr>
              <w:spacing w:after="0"/>
              <w:jc w:val="left"/>
            </w:pPr>
            <w:r>
              <w:rPr>
                <w:sz w:val="20"/>
              </w:rPr>
              <w:t>Atención</w:t>
            </w:r>
          </w:p>
        </w:tc>
        <w:tc>
          <w:tcPr>
            <w:tcW w:w="6406" w:type="dxa"/>
            <w:vAlign w:val="center"/>
          </w:tcPr>
          <w:p w14:paraId="151369BB" w14:textId="77777777" w:rsidR="009F4854" w:rsidRDefault="00000000">
            <w:pPr>
              <w:spacing w:after="0"/>
              <w:jc w:val="left"/>
            </w:pPr>
            <w:r>
              <w:rPr>
                <w:sz w:val="20"/>
              </w:rPr>
              <w:t>Bot o nombre de usuario interno responsable.</w:t>
            </w:r>
          </w:p>
        </w:tc>
      </w:tr>
      <w:tr w:rsidR="009F4854" w14:paraId="152D9456" w14:textId="77777777">
        <w:trPr>
          <w:cantSplit/>
          <w:jc w:val="center"/>
        </w:trPr>
        <w:tc>
          <w:tcPr>
            <w:tcW w:w="2268" w:type="dxa"/>
            <w:shd w:val="clear" w:color="auto" w:fill="EAF4EF"/>
            <w:vAlign w:val="center"/>
          </w:tcPr>
          <w:p w14:paraId="3AD5A2B1" w14:textId="77777777" w:rsidR="009F4854" w:rsidRDefault="00000000">
            <w:pPr>
              <w:spacing w:after="0"/>
              <w:jc w:val="left"/>
            </w:pPr>
            <w:r>
              <w:rPr>
                <w:sz w:val="20"/>
              </w:rPr>
              <w:t>Mensajes</w:t>
            </w:r>
          </w:p>
        </w:tc>
        <w:tc>
          <w:tcPr>
            <w:tcW w:w="6406" w:type="dxa"/>
            <w:shd w:val="clear" w:color="auto" w:fill="EAF4EF"/>
            <w:vAlign w:val="center"/>
          </w:tcPr>
          <w:p w14:paraId="30CF20E4" w14:textId="77777777" w:rsidR="009F4854" w:rsidRDefault="00000000">
            <w:pPr>
              <w:spacing w:after="0"/>
              <w:jc w:val="left"/>
            </w:pPr>
            <w:r>
              <w:rPr>
                <w:sz w:val="20"/>
              </w:rPr>
              <w:t>Cantidad total de mensajes guardados.</w:t>
            </w:r>
          </w:p>
        </w:tc>
      </w:tr>
      <w:tr w:rsidR="009F4854" w14:paraId="56ABBEBC" w14:textId="77777777">
        <w:trPr>
          <w:cantSplit/>
          <w:jc w:val="center"/>
        </w:trPr>
        <w:tc>
          <w:tcPr>
            <w:tcW w:w="2268" w:type="dxa"/>
            <w:vAlign w:val="center"/>
          </w:tcPr>
          <w:p w14:paraId="10A061FD" w14:textId="77777777" w:rsidR="009F4854" w:rsidRDefault="00000000">
            <w:pPr>
              <w:spacing w:after="0"/>
              <w:jc w:val="left"/>
            </w:pPr>
            <w:r>
              <w:rPr>
                <w:sz w:val="20"/>
              </w:rPr>
              <w:t>Estado</w:t>
            </w:r>
          </w:p>
        </w:tc>
        <w:tc>
          <w:tcPr>
            <w:tcW w:w="6406" w:type="dxa"/>
            <w:vAlign w:val="center"/>
          </w:tcPr>
          <w:p w14:paraId="73DBE9F8" w14:textId="77777777" w:rsidR="009F4854" w:rsidRDefault="00000000">
            <w:pPr>
              <w:spacing w:after="0"/>
              <w:jc w:val="left"/>
            </w:pPr>
            <w:r>
              <w:rPr>
                <w:sz w:val="20"/>
              </w:rPr>
              <w:t>Abierta, Escalada o Cerrada.</w:t>
            </w:r>
          </w:p>
        </w:tc>
      </w:tr>
    </w:tbl>
    <w:p w14:paraId="15C12504" w14:textId="77777777" w:rsidR="009F4854" w:rsidRDefault="009F4854">
      <w:pPr>
        <w:spacing w:after="0"/>
      </w:pPr>
    </w:p>
    <w:p w14:paraId="2DB5C174" w14:textId="77777777" w:rsidR="009F4854" w:rsidRDefault="00000000">
      <w:r>
        <w:t>Use el campo de búsqueda para localizar por cliente o número de WhatsApp. El selector permite mostrar todos los estados o solamente conversaciones abiertas, escaladas o cerradas. Seleccione Ver conversación para acceder al detalle.</w:t>
      </w:r>
    </w:p>
    <w:p w14:paraId="432FE0DE" w14:textId="7315B145" w:rsidR="002F27B0" w:rsidRDefault="002F27B0">
      <w:pPr>
        <w:pStyle w:val="Ttulo1"/>
      </w:pPr>
      <w:r w:rsidRPr="002F27B0">
        <w:drawing>
          <wp:inline distT="0" distB="0" distL="0" distR="0" wp14:anchorId="223E9463" wp14:editId="4FD42416">
            <wp:extent cx="5580380" cy="2663190"/>
            <wp:effectExtent l="0" t="0" r="1270" b="3810"/>
            <wp:docPr id="1426564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64045" name=""/>
                    <pic:cNvPicPr/>
                  </pic:nvPicPr>
                  <pic:blipFill>
                    <a:blip r:embed="rId18"/>
                    <a:stretch>
                      <a:fillRect/>
                    </a:stretch>
                  </pic:blipFill>
                  <pic:spPr>
                    <a:xfrm>
                      <a:off x="0" y="0"/>
                      <a:ext cx="5580380" cy="2663190"/>
                    </a:xfrm>
                    <a:prstGeom prst="rect">
                      <a:avLst/>
                    </a:prstGeom>
                  </pic:spPr>
                </pic:pic>
              </a:graphicData>
            </a:graphic>
          </wp:inline>
        </w:drawing>
      </w:r>
    </w:p>
    <w:p w14:paraId="76A1E950" w14:textId="661EB5C3" w:rsidR="009F4854" w:rsidRDefault="00000000">
      <w:pPr>
        <w:pStyle w:val="Ttulo1"/>
      </w:pPr>
      <w:r>
        <w:t>12. Detalle e historial de conversación</w:t>
      </w:r>
    </w:p>
    <w:p w14:paraId="3C8098F9" w14:textId="77777777" w:rsidR="009F4854" w:rsidRDefault="00000000">
      <w:r>
        <w:t>En la parte superior se muestran el cliente, el número, la fecha de inicio, el estado, el modo de atención, el responsable y el total de mensajes. Debajo aparecen las acciones disponibles según el estado y los permisos del usuario.</w:t>
      </w:r>
    </w:p>
    <w:p w14:paraId="2C796C7D" w14:textId="77777777" w:rsidR="009F4854" w:rsidRDefault="00000000">
      <w:pPr>
        <w:spacing w:after="60"/>
        <w:ind w:left="397" w:hanging="198"/>
      </w:pPr>
      <w:r>
        <w:t>• Mensajes del cliente: muestran el contenido recibido y los archivos adjuntos.</w:t>
      </w:r>
    </w:p>
    <w:p w14:paraId="4943BDB1" w14:textId="77777777" w:rsidR="009F4854" w:rsidRDefault="00000000">
      <w:pPr>
        <w:spacing w:after="60"/>
        <w:ind w:left="397" w:hanging="198"/>
      </w:pPr>
      <w:r>
        <w:t>• Mensajes del bot: muestran las respuestas automáticas de Villafañe Wifi.</w:t>
      </w:r>
    </w:p>
    <w:p w14:paraId="46D117AD" w14:textId="77777777" w:rsidR="009F4854" w:rsidRDefault="00000000">
      <w:pPr>
        <w:spacing w:after="60"/>
        <w:ind w:left="397" w:hanging="198"/>
      </w:pPr>
      <w:r>
        <w:t>• Mensajes del usuario interno: identifican al empleado que respondió.</w:t>
      </w:r>
    </w:p>
    <w:p w14:paraId="5E8622A9" w14:textId="77777777" w:rsidR="009F4854" w:rsidRDefault="00000000">
      <w:pPr>
        <w:spacing w:after="60"/>
        <w:ind w:left="397" w:hanging="198"/>
      </w:pPr>
      <w:r>
        <w:lastRenderedPageBreak/>
        <w:t>• Cada registro incluye fecha, hora y estado de envío.</w:t>
      </w:r>
    </w:p>
    <w:p w14:paraId="5AEC8CED" w14:textId="77777777" w:rsidR="009F4854" w:rsidRDefault="00000000">
      <w:pPr>
        <w:spacing w:after="60"/>
        <w:ind w:left="397" w:hanging="198"/>
      </w:pPr>
      <w:r>
        <w:t>• Los tickets y avisos vinculados aparecen antes del historial cuando existen.</w:t>
      </w:r>
    </w:p>
    <w:p w14:paraId="3FE750A4" w14:textId="77777777" w:rsidR="009F4854" w:rsidRDefault="00000000">
      <w:pPr>
        <w:spacing w:after="60"/>
        <w:ind w:left="397" w:hanging="198"/>
      </w:pPr>
      <w:r>
        <w:t>• Una conversación cerrada queda bloqueada para nuevas respuestas, pero conserva todos sus datos.</w:t>
      </w:r>
    </w:p>
    <w:p w14:paraId="21975BB3" w14:textId="77777777" w:rsidR="00D64159" w:rsidRDefault="00D64159">
      <w:pPr>
        <w:spacing w:after="60"/>
        <w:ind w:left="397" w:hanging="198"/>
      </w:pPr>
    </w:p>
    <w:p w14:paraId="5D113D3E" w14:textId="19FC2FA6" w:rsidR="00D64159" w:rsidRDefault="00D64159">
      <w:pPr>
        <w:spacing w:after="60"/>
        <w:ind w:left="397" w:hanging="198"/>
      </w:pPr>
      <w:r w:rsidRPr="00D64159">
        <w:drawing>
          <wp:inline distT="0" distB="0" distL="0" distR="0" wp14:anchorId="7ABCC37A" wp14:editId="00B7A589">
            <wp:extent cx="5580380" cy="2669540"/>
            <wp:effectExtent l="0" t="0" r="1270" b="0"/>
            <wp:docPr id="893279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79144" name=""/>
                    <pic:cNvPicPr/>
                  </pic:nvPicPr>
                  <pic:blipFill>
                    <a:blip r:embed="rId19"/>
                    <a:stretch>
                      <a:fillRect/>
                    </a:stretch>
                  </pic:blipFill>
                  <pic:spPr>
                    <a:xfrm>
                      <a:off x="0" y="0"/>
                      <a:ext cx="5580380" cy="2669540"/>
                    </a:xfrm>
                    <a:prstGeom prst="rect">
                      <a:avLst/>
                    </a:prstGeom>
                  </pic:spPr>
                </pic:pic>
              </a:graphicData>
            </a:graphic>
          </wp:inline>
        </w:drawing>
      </w:r>
    </w:p>
    <w:p w14:paraId="572208D8" w14:textId="77777777" w:rsidR="009F4854" w:rsidRDefault="00000000">
      <w:pPr>
        <w:pStyle w:val="Ttulo1"/>
      </w:pPr>
      <w:r>
        <w:t>13. Comprobantes, tickets y avisos</w:t>
      </w:r>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1928"/>
        <w:gridCol w:w="2608"/>
        <w:gridCol w:w="4139"/>
      </w:tblGrid>
      <w:tr w:rsidR="009F4854" w14:paraId="7EE322E9" w14:textId="77777777">
        <w:trPr>
          <w:cantSplit/>
          <w:jc w:val="center"/>
        </w:trPr>
        <w:tc>
          <w:tcPr>
            <w:tcW w:w="1928" w:type="dxa"/>
            <w:shd w:val="clear" w:color="auto" w:fill="174F3F"/>
            <w:vAlign w:val="center"/>
          </w:tcPr>
          <w:p w14:paraId="4FBA1F7C" w14:textId="77777777" w:rsidR="009F4854" w:rsidRDefault="00000000">
            <w:pPr>
              <w:jc w:val="center"/>
            </w:pPr>
            <w:r>
              <w:rPr>
                <w:b/>
                <w:color w:val="FFFFFF"/>
                <w:sz w:val="21"/>
              </w:rPr>
              <w:t>Elemento</w:t>
            </w:r>
          </w:p>
        </w:tc>
        <w:tc>
          <w:tcPr>
            <w:tcW w:w="2608" w:type="dxa"/>
            <w:shd w:val="clear" w:color="auto" w:fill="174F3F"/>
            <w:vAlign w:val="center"/>
          </w:tcPr>
          <w:p w14:paraId="3256A9CB" w14:textId="77777777" w:rsidR="009F4854" w:rsidRDefault="00000000">
            <w:pPr>
              <w:jc w:val="center"/>
            </w:pPr>
            <w:r>
              <w:rPr>
                <w:b/>
                <w:color w:val="FFFFFF"/>
                <w:sz w:val="21"/>
              </w:rPr>
              <w:t>Dónde se consulta</w:t>
            </w:r>
          </w:p>
        </w:tc>
        <w:tc>
          <w:tcPr>
            <w:tcW w:w="4139" w:type="dxa"/>
            <w:shd w:val="clear" w:color="auto" w:fill="174F3F"/>
            <w:vAlign w:val="center"/>
          </w:tcPr>
          <w:p w14:paraId="41BCB11B" w14:textId="77777777" w:rsidR="009F4854" w:rsidRDefault="00000000">
            <w:pPr>
              <w:jc w:val="center"/>
            </w:pPr>
            <w:r>
              <w:rPr>
                <w:b/>
                <w:color w:val="FFFFFF"/>
                <w:sz w:val="21"/>
              </w:rPr>
              <w:t>Información visible</w:t>
            </w:r>
          </w:p>
        </w:tc>
      </w:tr>
      <w:tr w:rsidR="009F4854" w14:paraId="6900C6BB" w14:textId="77777777">
        <w:trPr>
          <w:cantSplit/>
          <w:jc w:val="center"/>
        </w:trPr>
        <w:tc>
          <w:tcPr>
            <w:tcW w:w="1928" w:type="dxa"/>
            <w:shd w:val="clear" w:color="auto" w:fill="EAF4EF"/>
            <w:vAlign w:val="center"/>
          </w:tcPr>
          <w:p w14:paraId="6ABF3722" w14:textId="77777777" w:rsidR="009F4854" w:rsidRDefault="00000000">
            <w:pPr>
              <w:spacing w:after="0"/>
              <w:jc w:val="left"/>
            </w:pPr>
            <w:r>
              <w:rPr>
                <w:sz w:val="20"/>
              </w:rPr>
              <w:t>Comprobante</w:t>
            </w:r>
          </w:p>
        </w:tc>
        <w:tc>
          <w:tcPr>
            <w:tcW w:w="2608" w:type="dxa"/>
            <w:shd w:val="clear" w:color="auto" w:fill="EAF4EF"/>
            <w:vAlign w:val="center"/>
          </w:tcPr>
          <w:p w14:paraId="44B3022C" w14:textId="77777777" w:rsidR="009F4854" w:rsidRDefault="00000000">
            <w:pPr>
              <w:spacing w:after="0"/>
              <w:jc w:val="left"/>
            </w:pPr>
            <w:r>
              <w:rPr>
                <w:sz w:val="20"/>
              </w:rPr>
              <w:t>Comprobantes y detalle de conversación</w:t>
            </w:r>
          </w:p>
        </w:tc>
        <w:tc>
          <w:tcPr>
            <w:tcW w:w="4139" w:type="dxa"/>
            <w:shd w:val="clear" w:color="auto" w:fill="EAF4EF"/>
            <w:vAlign w:val="center"/>
          </w:tcPr>
          <w:p w14:paraId="22671E43" w14:textId="77777777" w:rsidR="009F4854" w:rsidRDefault="00000000">
            <w:pPr>
              <w:spacing w:after="0"/>
              <w:jc w:val="left"/>
            </w:pPr>
            <w:r>
              <w:rPr>
                <w:sz w:val="20"/>
              </w:rPr>
              <w:t>Archivo, recepción, monto OCR y estado de validación.</w:t>
            </w:r>
          </w:p>
        </w:tc>
      </w:tr>
      <w:tr w:rsidR="009F4854" w14:paraId="272B2D48" w14:textId="77777777">
        <w:trPr>
          <w:cantSplit/>
          <w:jc w:val="center"/>
        </w:trPr>
        <w:tc>
          <w:tcPr>
            <w:tcW w:w="1928" w:type="dxa"/>
            <w:vAlign w:val="center"/>
          </w:tcPr>
          <w:p w14:paraId="5DD4DE55" w14:textId="77777777" w:rsidR="009F4854" w:rsidRDefault="00000000">
            <w:pPr>
              <w:spacing w:after="0"/>
              <w:jc w:val="left"/>
            </w:pPr>
            <w:r>
              <w:rPr>
                <w:sz w:val="20"/>
              </w:rPr>
              <w:t>Ticket</w:t>
            </w:r>
          </w:p>
        </w:tc>
        <w:tc>
          <w:tcPr>
            <w:tcW w:w="2608" w:type="dxa"/>
            <w:vAlign w:val="center"/>
          </w:tcPr>
          <w:p w14:paraId="4A623A05" w14:textId="77777777" w:rsidR="009F4854" w:rsidRDefault="00000000">
            <w:pPr>
              <w:spacing w:after="0"/>
              <w:jc w:val="left"/>
            </w:pPr>
            <w:r>
              <w:rPr>
                <w:sz w:val="20"/>
              </w:rPr>
              <w:t>Detalle de conversación</w:t>
            </w:r>
          </w:p>
        </w:tc>
        <w:tc>
          <w:tcPr>
            <w:tcW w:w="4139" w:type="dxa"/>
            <w:vAlign w:val="center"/>
          </w:tcPr>
          <w:p w14:paraId="3558B52C" w14:textId="77777777" w:rsidR="009F4854" w:rsidRDefault="00000000">
            <w:pPr>
              <w:spacing w:after="0"/>
              <w:jc w:val="left"/>
            </w:pPr>
            <w:r>
              <w:rPr>
                <w:sz w:val="20"/>
              </w:rPr>
              <w:t>Número, servicio, tipo, descripción, fecha y estado.</w:t>
            </w:r>
          </w:p>
        </w:tc>
      </w:tr>
      <w:tr w:rsidR="009F4854" w14:paraId="1D6D70A8" w14:textId="77777777">
        <w:trPr>
          <w:cantSplit/>
          <w:jc w:val="center"/>
        </w:trPr>
        <w:tc>
          <w:tcPr>
            <w:tcW w:w="1928" w:type="dxa"/>
            <w:shd w:val="clear" w:color="auto" w:fill="EAF4EF"/>
            <w:vAlign w:val="center"/>
          </w:tcPr>
          <w:p w14:paraId="3E74E3E5" w14:textId="77777777" w:rsidR="009F4854" w:rsidRDefault="00000000">
            <w:pPr>
              <w:spacing w:after="0"/>
              <w:jc w:val="left"/>
            </w:pPr>
            <w:r>
              <w:rPr>
                <w:sz w:val="20"/>
              </w:rPr>
              <w:t>Aviso de vencimiento</w:t>
            </w:r>
          </w:p>
        </w:tc>
        <w:tc>
          <w:tcPr>
            <w:tcW w:w="2608" w:type="dxa"/>
            <w:shd w:val="clear" w:color="auto" w:fill="EAF4EF"/>
            <w:vAlign w:val="center"/>
          </w:tcPr>
          <w:p w14:paraId="25579FA2" w14:textId="77777777" w:rsidR="009F4854" w:rsidRDefault="00000000">
            <w:pPr>
              <w:spacing w:after="0"/>
              <w:jc w:val="left"/>
            </w:pPr>
            <w:r>
              <w:rPr>
                <w:sz w:val="20"/>
              </w:rPr>
              <w:t>Detalle de conversación</w:t>
            </w:r>
          </w:p>
        </w:tc>
        <w:tc>
          <w:tcPr>
            <w:tcW w:w="4139" w:type="dxa"/>
            <w:shd w:val="clear" w:color="auto" w:fill="EAF4EF"/>
            <w:vAlign w:val="center"/>
          </w:tcPr>
          <w:p w14:paraId="2D93E2B8" w14:textId="77777777" w:rsidR="009F4854" w:rsidRDefault="00000000">
            <w:pPr>
              <w:spacing w:after="0"/>
              <w:jc w:val="left"/>
            </w:pPr>
            <w:r>
              <w:rPr>
                <w:sz w:val="20"/>
              </w:rPr>
              <w:t>Cuota, plan, tipo de aviso, vencimiento, estado y envío.</w:t>
            </w:r>
          </w:p>
        </w:tc>
      </w:tr>
    </w:tbl>
    <w:p w14:paraId="0A879F45" w14:textId="77777777" w:rsidR="009F4854" w:rsidRDefault="009F4854">
      <w:pPr>
        <w:spacing w:after="0"/>
      </w:pPr>
    </w:p>
    <w:p w14:paraId="0FF5E36D" w14:textId="77777777" w:rsidR="009F4854" w:rsidRDefault="00000000">
      <w:r>
        <w:t>Los avisos automáticos se generan para clientes y servicios activos con teléfono registrado. El sistema puede advertir que una cuota está próxima a vencer o que ya se encuentra vencida. Cada aviso queda asociado a una conversación y no se vuelve a enviar si ya fue registrado como enviado.</w:t>
      </w:r>
    </w:p>
    <w:tbl>
      <w:tblPr>
        <w:tblW w:w="0" w:type="auto"/>
        <w:jc w:val="center"/>
        <w:tblBorders>
          <w:top w:val="single" w:sz="8" w:space="0" w:color="1F6E8C"/>
          <w:left w:val="single" w:sz="8" w:space="0" w:color="1F6E8C"/>
          <w:bottom w:val="single" w:sz="8" w:space="0" w:color="1F6E8C"/>
          <w:right w:val="single" w:sz="8" w:space="0" w:color="1F6E8C"/>
          <w:insideH w:val="single" w:sz="8" w:space="0" w:color="1F6E8C"/>
          <w:insideV w:val="single" w:sz="8" w:space="0" w:color="1F6E8C"/>
        </w:tblBorders>
        <w:tblLook w:val="04A0" w:firstRow="1" w:lastRow="0" w:firstColumn="1" w:lastColumn="0" w:noHBand="0" w:noVBand="1"/>
      </w:tblPr>
      <w:tblGrid>
        <w:gridCol w:w="8768"/>
      </w:tblGrid>
      <w:tr w:rsidR="009F4854" w14:paraId="30985616" w14:textId="77777777">
        <w:trPr>
          <w:jc w:val="center"/>
        </w:trPr>
        <w:tc>
          <w:tcPr>
            <w:tcW w:w="8788" w:type="dxa"/>
            <w:shd w:val="clear" w:color="auto" w:fill="EAF5FA"/>
          </w:tcPr>
          <w:p w14:paraId="67227967" w14:textId="77777777" w:rsidR="009F4854" w:rsidRDefault="00000000">
            <w:pPr>
              <w:spacing w:after="0"/>
              <w:jc w:val="left"/>
            </w:pPr>
            <w:r>
              <w:rPr>
                <w:i/>
                <w:color w:val="1F6E8C"/>
              </w:rPr>
              <w:t>Nota: Los avisos se ejecutan mediante la tarea programada del sistema. Si un envío falla, queda registrado para que el responsable técnico pueda revisar el motivo.</w:t>
            </w:r>
          </w:p>
        </w:tc>
      </w:tr>
    </w:tbl>
    <w:p w14:paraId="5F2B5285" w14:textId="77777777" w:rsidR="009F4854" w:rsidRDefault="009F4854">
      <w:pPr>
        <w:spacing w:after="0"/>
      </w:pPr>
    </w:p>
    <w:p w14:paraId="29E92C5B" w14:textId="167C9B08" w:rsidR="009F4854" w:rsidRDefault="00000000">
      <w:r>
        <w:br w:type="page"/>
      </w:r>
      <w:r w:rsidR="00EE3CC5" w:rsidRPr="00EE3CC5">
        <w:lastRenderedPageBreak/>
        <w:drawing>
          <wp:inline distT="0" distB="0" distL="0" distR="0" wp14:anchorId="45543EE6" wp14:editId="78DC89D9">
            <wp:extent cx="5580380" cy="2630805"/>
            <wp:effectExtent l="0" t="0" r="1270" b="0"/>
            <wp:docPr id="620973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73181" name=""/>
                    <pic:cNvPicPr/>
                  </pic:nvPicPr>
                  <pic:blipFill>
                    <a:blip r:embed="rId20"/>
                    <a:stretch>
                      <a:fillRect/>
                    </a:stretch>
                  </pic:blipFill>
                  <pic:spPr>
                    <a:xfrm>
                      <a:off x="0" y="0"/>
                      <a:ext cx="5580380" cy="2630805"/>
                    </a:xfrm>
                    <a:prstGeom prst="rect">
                      <a:avLst/>
                    </a:prstGeom>
                  </pic:spPr>
                </pic:pic>
              </a:graphicData>
            </a:graphic>
          </wp:inline>
        </w:drawing>
      </w:r>
    </w:p>
    <w:p w14:paraId="261B75A0" w14:textId="497662A3" w:rsidR="00EE3CC5" w:rsidRDefault="00866830">
      <w:r w:rsidRPr="00866830">
        <w:drawing>
          <wp:inline distT="0" distB="0" distL="0" distR="0" wp14:anchorId="5DB2D9B6" wp14:editId="47A0B9E0">
            <wp:extent cx="5580380" cy="2628265"/>
            <wp:effectExtent l="0" t="0" r="1270" b="635"/>
            <wp:docPr id="1150635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35707" name=""/>
                    <pic:cNvPicPr/>
                  </pic:nvPicPr>
                  <pic:blipFill>
                    <a:blip r:embed="rId21"/>
                    <a:stretch>
                      <a:fillRect/>
                    </a:stretch>
                  </pic:blipFill>
                  <pic:spPr>
                    <a:xfrm>
                      <a:off x="0" y="0"/>
                      <a:ext cx="5580380" cy="2628265"/>
                    </a:xfrm>
                    <a:prstGeom prst="rect">
                      <a:avLst/>
                    </a:prstGeom>
                  </pic:spPr>
                </pic:pic>
              </a:graphicData>
            </a:graphic>
          </wp:inline>
        </w:drawing>
      </w:r>
    </w:p>
    <w:p w14:paraId="71576DCE" w14:textId="77777777" w:rsidR="009F4854" w:rsidRDefault="00000000">
      <w:pPr>
        <w:pStyle w:val="Ttulo1"/>
      </w:pPr>
      <w:r>
        <w:t>14. Estados y seguimiento de mensajes</w:t>
      </w:r>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1814"/>
        <w:gridCol w:w="6860"/>
      </w:tblGrid>
      <w:tr w:rsidR="009F4854" w14:paraId="68CFA9D2" w14:textId="77777777">
        <w:trPr>
          <w:cantSplit/>
          <w:jc w:val="center"/>
        </w:trPr>
        <w:tc>
          <w:tcPr>
            <w:tcW w:w="1814" w:type="dxa"/>
            <w:shd w:val="clear" w:color="auto" w:fill="174F3F"/>
            <w:vAlign w:val="center"/>
          </w:tcPr>
          <w:p w14:paraId="421C745E" w14:textId="77777777" w:rsidR="009F4854" w:rsidRDefault="00000000">
            <w:pPr>
              <w:jc w:val="center"/>
            </w:pPr>
            <w:r>
              <w:rPr>
                <w:b/>
                <w:color w:val="FFFFFF"/>
                <w:sz w:val="21"/>
              </w:rPr>
              <w:t>Estado</w:t>
            </w:r>
          </w:p>
        </w:tc>
        <w:tc>
          <w:tcPr>
            <w:tcW w:w="6860" w:type="dxa"/>
            <w:shd w:val="clear" w:color="auto" w:fill="174F3F"/>
            <w:vAlign w:val="center"/>
          </w:tcPr>
          <w:p w14:paraId="58A90FCA" w14:textId="77777777" w:rsidR="009F4854" w:rsidRDefault="00000000">
            <w:pPr>
              <w:jc w:val="center"/>
            </w:pPr>
            <w:r>
              <w:rPr>
                <w:b/>
                <w:color w:val="FFFFFF"/>
                <w:sz w:val="21"/>
              </w:rPr>
              <w:t>Significado</w:t>
            </w:r>
          </w:p>
        </w:tc>
      </w:tr>
      <w:tr w:rsidR="009F4854" w14:paraId="4C594E96" w14:textId="77777777">
        <w:trPr>
          <w:cantSplit/>
          <w:jc w:val="center"/>
        </w:trPr>
        <w:tc>
          <w:tcPr>
            <w:tcW w:w="1814" w:type="dxa"/>
            <w:shd w:val="clear" w:color="auto" w:fill="EAF4EF"/>
            <w:vAlign w:val="center"/>
          </w:tcPr>
          <w:p w14:paraId="01B2DDA5" w14:textId="77777777" w:rsidR="009F4854" w:rsidRDefault="00000000">
            <w:pPr>
              <w:spacing w:after="0"/>
              <w:jc w:val="left"/>
            </w:pPr>
            <w:r>
              <w:rPr>
                <w:sz w:val="20"/>
              </w:rPr>
              <w:t>Recibido</w:t>
            </w:r>
          </w:p>
        </w:tc>
        <w:tc>
          <w:tcPr>
            <w:tcW w:w="6860" w:type="dxa"/>
            <w:shd w:val="clear" w:color="auto" w:fill="EAF4EF"/>
            <w:vAlign w:val="center"/>
          </w:tcPr>
          <w:p w14:paraId="45EDBC30" w14:textId="77777777" w:rsidR="009F4854" w:rsidRDefault="00000000">
            <w:pPr>
              <w:spacing w:after="0"/>
              <w:jc w:val="left"/>
            </w:pPr>
            <w:r>
              <w:rPr>
                <w:sz w:val="20"/>
              </w:rPr>
              <w:t>El sistema recibió un mensaje del cliente.</w:t>
            </w:r>
          </w:p>
        </w:tc>
      </w:tr>
      <w:tr w:rsidR="009F4854" w14:paraId="237D0CE7" w14:textId="77777777">
        <w:trPr>
          <w:cantSplit/>
          <w:jc w:val="center"/>
        </w:trPr>
        <w:tc>
          <w:tcPr>
            <w:tcW w:w="1814" w:type="dxa"/>
            <w:vAlign w:val="center"/>
          </w:tcPr>
          <w:p w14:paraId="1928B679" w14:textId="77777777" w:rsidR="009F4854" w:rsidRDefault="00000000">
            <w:pPr>
              <w:spacing w:after="0"/>
              <w:jc w:val="left"/>
            </w:pPr>
            <w:r>
              <w:rPr>
                <w:sz w:val="20"/>
              </w:rPr>
              <w:t>Pendiente</w:t>
            </w:r>
          </w:p>
        </w:tc>
        <w:tc>
          <w:tcPr>
            <w:tcW w:w="6860" w:type="dxa"/>
            <w:vAlign w:val="center"/>
          </w:tcPr>
          <w:p w14:paraId="49ECFB9A" w14:textId="77777777" w:rsidR="009F4854" w:rsidRDefault="00000000">
            <w:pPr>
              <w:spacing w:after="0"/>
              <w:jc w:val="left"/>
            </w:pPr>
            <w:r>
              <w:rPr>
                <w:sz w:val="20"/>
              </w:rPr>
              <w:t>La respuesta fue creada y espera ser enviada.</w:t>
            </w:r>
          </w:p>
        </w:tc>
      </w:tr>
      <w:tr w:rsidR="009F4854" w14:paraId="3094688A" w14:textId="77777777">
        <w:trPr>
          <w:cantSplit/>
          <w:jc w:val="center"/>
        </w:trPr>
        <w:tc>
          <w:tcPr>
            <w:tcW w:w="1814" w:type="dxa"/>
            <w:shd w:val="clear" w:color="auto" w:fill="EAF4EF"/>
            <w:vAlign w:val="center"/>
          </w:tcPr>
          <w:p w14:paraId="0F64B81D" w14:textId="77777777" w:rsidR="009F4854" w:rsidRDefault="00000000">
            <w:pPr>
              <w:spacing w:after="0"/>
              <w:jc w:val="left"/>
            </w:pPr>
            <w:r>
              <w:rPr>
                <w:sz w:val="20"/>
              </w:rPr>
              <w:t>Enviado</w:t>
            </w:r>
          </w:p>
        </w:tc>
        <w:tc>
          <w:tcPr>
            <w:tcW w:w="6860" w:type="dxa"/>
            <w:shd w:val="clear" w:color="auto" w:fill="EAF4EF"/>
            <w:vAlign w:val="center"/>
          </w:tcPr>
          <w:p w14:paraId="25F7DADF" w14:textId="77777777" w:rsidR="009F4854" w:rsidRDefault="00000000">
            <w:pPr>
              <w:spacing w:after="0"/>
              <w:jc w:val="left"/>
            </w:pPr>
            <w:r>
              <w:rPr>
                <w:sz w:val="20"/>
              </w:rPr>
              <w:t>Meta aceptó el mensaje para su distribución.</w:t>
            </w:r>
          </w:p>
        </w:tc>
      </w:tr>
      <w:tr w:rsidR="009F4854" w14:paraId="7DAC0720" w14:textId="77777777">
        <w:trPr>
          <w:cantSplit/>
          <w:jc w:val="center"/>
        </w:trPr>
        <w:tc>
          <w:tcPr>
            <w:tcW w:w="1814" w:type="dxa"/>
            <w:vAlign w:val="center"/>
          </w:tcPr>
          <w:p w14:paraId="487B5391" w14:textId="77777777" w:rsidR="009F4854" w:rsidRDefault="00000000">
            <w:pPr>
              <w:spacing w:after="0"/>
              <w:jc w:val="left"/>
            </w:pPr>
            <w:r>
              <w:rPr>
                <w:sz w:val="20"/>
              </w:rPr>
              <w:t>Entregado</w:t>
            </w:r>
          </w:p>
        </w:tc>
        <w:tc>
          <w:tcPr>
            <w:tcW w:w="6860" w:type="dxa"/>
            <w:vAlign w:val="center"/>
          </w:tcPr>
          <w:p w14:paraId="3E41CEEC" w14:textId="77777777" w:rsidR="009F4854" w:rsidRDefault="00000000">
            <w:pPr>
              <w:spacing w:after="0"/>
              <w:jc w:val="left"/>
            </w:pPr>
            <w:r>
              <w:rPr>
                <w:sz w:val="20"/>
              </w:rPr>
              <w:t>El mensaje llegó al dispositivo del destinatario.</w:t>
            </w:r>
          </w:p>
        </w:tc>
      </w:tr>
      <w:tr w:rsidR="009F4854" w14:paraId="2DAA6609" w14:textId="77777777">
        <w:trPr>
          <w:cantSplit/>
          <w:jc w:val="center"/>
        </w:trPr>
        <w:tc>
          <w:tcPr>
            <w:tcW w:w="1814" w:type="dxa"/>
            <w:shd w:val="clear" w:color="auto" w:fill="EAF4EF"/>
            <w:vAlign w:val="center"/>
          </w:tcPr>
          <w:p w14:paraId="4B9A5D32" w14:textId="77777777" w:rsidR="009F4854" w:rsidRDefault="00000000">
            <w:pPr>
              <w:spacing w:after="0"/>
              <w:jc w:val="left"/>
            </w:pPr>
            <w:r>
              <w:rPr>
                <w:sz w:val="20"/>
              </w:rPr>
              <w:t>Leído</w:t>
            </w:r>
          </w:p>
        </w:tc>
        <w:tc>
          <w:tcPr>
            <w:tcW w:w="6860" w:type="dxa"/>
            <w:shd w:val="clear" w:color="auto" w:fill="EAF4EF"/>
            <w:vAlign w:val="center"/>
          </w:tcPr>
          <w:p w14:paraId="7BF629B1" w14:textId="77777777" w:rsidR="009F4854" w:rsidRDefault="00000000">
            <w:pPr>
              <w:spacing w:after="0"/>
              <w:jc w:val="left"/>
            </w:pPr>
            <w:r>
              <w:rPr>
                <w:sz w:val="20"/>
              </w:rPr>
              <w:t>El destinatario abrió o leyó el mensaje, cuando WhatsApp informa este evento.</w:t>
            </w:r>
          </w:p>
        </w:tc>
      </w:tr>
      <w:tr w:rsidR="009F4854" w14:paraId="719B123F" w14:textId="77777777">
        <w:trPr>
          <w:cantSplit/>
          <w:jc w:val="center"/>
        </w:trPr>
        <w:tc>
          <w:tcPr>
            <w:tcW w:w="1814" w:type="dxa"/>
            <w:vAlign w:val="center"/>
          </w:tcPr>
          <w:p w14:paraId="7D192F1F" w14:textId="77777777" w:rsidR="009F4854" w:rsidRDefault="00000000">
            <w:pPr>
              <w:spacing w:after="0"/>
              <w:jc w:val="left"/>
            </w:pPr>
            <w:r>
              <w:rPr>
                <w:sz w:val="20"/>
              </w:rPr>
              <w:t>Fallido</w:t>
            </w:r>
          </w:p>
        </w:tc>
        <w:tc>
          <w:tcPr>
            <w:tcW w:w="6860" w:type="dxa"/>
            <w:vAlign w:val="center"/>
          </w:tcPr>
          <w:p w14:paraId="4A31BFE2" w14:textId="77777777" w:rsidR="009F4854" w:rsidRDefault="00000000">
            <w:pPr>
              <w:spacing w:after="0"/>
              <w:jc w:val="left"/>
            </w:pPr>
            <w:r>
              <w:rPr>
                <w:sz w:val="20"/>
              </w:rPr>
              <w:t>No fue posible completar el envío.</w:t>
            </w:r>
          </w:p>
        </w:tc>
      </w:tr>
    </w:tbl>
    <w:p w14:paraId="6517F039" w14:textId="77777777" w:rsidR="009F4854" w:rsidRDefault="009F4854">
      <w:pPr>
        <w:spacing w:after="0"/>
      </w:pPr>
    </w:p>
    <w:p w14:paraId="6267A5ED" w14:textId="77777777" w:rsidR="009F4854" w:rsidRDefault="00000000">
      <w:r>
        <w:t>Los cambios informados por Meta actualizan el mensaje sin retroceder estados ya alcanzados. Por ejemplo, un evento tardío de Enviado no reemplaza a un mensaje que ya figura como Entregado o Leído.</w:t>
      </w:r>
    </w:p>
    <w:p w14:paraId="2ACD3161" w14:textId="7DEE317A" w:rsidR="009F4854" w:rsidRDefault="00944715">
      <w:pPr>
        <w:spacing w:after="0"/>
      </w:pPr>
      <w:r w:rsidRPr="00944715">
        <w:lastRenderedPageBreak/>
        <w:drawing>
          <wp:inline distT="0" distB="0" distL="0" distR="0" wp14:anchorId="35ED0304" wp14:editId="32139C1E">
            <wp:extent cx="5580380" cy="2632710"/>
            <wp:effectExtent l="0" t="0" r="1270" b="0"/>
            <wp:docPr id="1119894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94569" name=""/>
                    <pic:cNvPicPr/>
                  </pic:nvPicPr>
                  <pic:blipFill>
                    <a:blip r:embed="rId22"/>
                    <a:stretch>
                      <a:fillRect/>
                    </a:stretch>
                  </pic:blipFill>
                  <pic:spPr>
                    <a:xfrm>
                      <a:off x="0" y="0"/>
                      <a:ext cx="5580380" cy="2632710"/>
                    </a:xfrm>
                    <a:prstGeom prst="rect">
                      <a:avLst/>
                    </a:prstGeom>
                  </pic:spPr>
                </pic:pic>
              </a:graphicData>
            </a:graphic>
          </wp:inline>
        </w:drawing>
      </w:r>
    </w:p>
    <w:p w14:paraId="1CEC169B" w14:textId="77777777" w:rsidR="009F4854" w:rsidRDefault="00000000">
      <w:r>
        <w:br w:type="page"/>
      </w:r>
    </w:p>
    <w:p w14:paraId="282BECE9" w14:textId="77777777" w:rsidR="009F4854" w:rsidRDefault="00000000">
      <w:pPr>
        <w:pStyle w:val="Ttulo1"/>
      </w:pPr>
      <w:r>
        <w:lastRenderedPageBreak/>
        <w:t>15. Uso con WhatsApp real</w:t>
      </w:r>
    </w:p>
    <w:p w14:paraId="382C6DC1" w14:textId="77777777" w:rsidR="009F4854" w:rsidRDefault="00000000">
      <w:r>
        <w:t>Cuando la integración con WhatsApp Cloud API está activa, el cliente utiliza la aplicación WhatsApp habitual. No necesita ingresar al panel web. El sistema recibe sus mensajes por el webhook configurado y envía las respuestas mediante la cuenta de WhatsApp Business de Villafañe Wifi.</w:t>
      </w:r>
    </w:p>
    <w:p w14:paraId="1B7B470E" w14:textId="77777777" w:rsidR="009F4854" w:rsidRDefault="00000000">
      <w:pPr>
        <w:spacing w:after="60"/>
        <w:ind w:left="397" w:hanging="198"/>
      </w:pPr>
      <w:r>
        <w:rPr>
          <w:b/>
        </w:rPr>
        <w:t xml:space="preserve">1. </w:t>
      </w:r>
      <w:r>
        <w:t>El cliente envía un mensaje al número empresarial o de prueba habilitado.</w:t>
      </w:r>
    </w:p>
    <w:p w14:paraId="63619191" w14:textId="77777777" w:rsidR="009F4854" w:rsidRDefault="00000000">
      <w:pPr>
        <w:spacing w:after="60"/>
        <w:ind w:left="397" w:hanging="198"/>
      </w:pPr>
      <w:r>
        <w:rPr>
          <w:b/>
        </w:rPr>
        <w:t xml:space="preserve">2. </w:t>
      </w:r>
      <w:r>
        <w:t>El sistema verifica el número, crea la conversación y guarda el mensaje.</w:t>
      </w:r>
    </w:p>
    <w:p w14:paraId="311A4B55" w14:textId="77777777" w:rsidR="009F4854" w:rsidRDefault="00000000">
      <w:pPr>
        <w:spacing w:after="60"/>
        <w:ind w:left="397" w:hanging="198"/>
      </w:pPr>
      <w:r>
        <w:rPr>
          <w:b/>
        </w:rPr>
        <w:t xml:space="preserve">3. </w:t>
      </w:r>
      <w:r>
        <w:t>El bot responde con el saludo y la opción correspondiente.</w:t>
      </w:r>
    </w:p>
    <w:p w14:paraId="58C8C5AF" w14:textId="77777777" w:rsidR="009F4854" w:rsidRDefault="00000000">
      <w:pPr>
        <w:spacing w:after="60"/>
        <w:ind w:left="397" w:hanging="198"/>
      </w:pPr>
      <w:r>
        <w:rPr>
          <w:b/>
        </w:rPr>
        <w:t xml:space="preserve">4. </w:t>
      </w:r>
      <w:r>
        <w:t>Meta informa los estados enviado, entregado, leído o fallido.</w:t>
      </w:r>
    </w:p>
    <w:p w14:paraId="2954A131" w14:textId="77777777" w:rsidR="009F4854" w:rsidRDefault="00000000">
      <w:pPr>
        <w:spacing w:after="60"/>
        <w:ind w:left="397" w:hanging="198"/>
      </w:pPr>
      <w:r>
        <w:rPr>
          <w:b/>
        </w:rPr>
        <w:t xml:space="preserve">5. </w:t>
      </w:r>
      <w:r>
        <w:t>Si el cliente adjunta una imagen o PDF, el sistema descarga y registra el archivo de forma privada.</w:t>
      </w:r>
    </w:p>
    <w:p w14:paraId="2EB8ADBE" w14:textId="77777777" w:rsidR="009F4854" w:rsidRDefault="00000000">
      <w:pPr>
        <w:spacing w:after="60"/>
        <w:ind w:left="397" w:hanging="198"/>
      </w:pPr>
      <w:r>
        <w:rPr>
          <w:b/>
        </w:rPr>
        <w:t xml:space="preserve">6. </w:t>
      </w:r>
      <w:r>
        <w:t>Si el chat se deriva, el empleado continúa desde el panel web.</w:t>
      </w:r>
    </w:p>
    <w:tbl>
      <w:tblPr>
        <w:tblW w:w="0" w:type="auto"/>
        <w:jc w:val="center"/>
        <w:tblBorders>
          <w:top w:val="single" w:sz="8" w:space="0" w:color="1F6E8C"/>
          <w:left w:val="single" w:sz="8" w:space="0" w:color="1F6E8C"/>
          <w:bottom w:val="single" w:sz="8" w:space="0" w:color="1F6E8C"/>
          <w:right w:val="single" w:sz="8" w:space="0" w:color="1F6E8C"/>
          <w:insideH w:val="single" w:sz="8" w:space="0" w:color="1F6E8C"/>
          <w:insideV w:val="single" w:sz="8" w:space="0" w:color="1F6E8C"/>
        </w:tblBorders>
        <w:tblLook w:val="04A0" w:firstRow="1" w:lastRow="0" w:firstColumn="1" w:lastColumn="0" w:noHBand="0" w:noVBand="1"/>
      </w:tblPr>
      <w:tblGrid>
        <w:gridCol w:w="8768"/>
      </w:tblGrid>
      <w:tr w:rsidR="009F4854" w14:paraId="32D3C8F4" w14:textId="77777777">
        <w:trPr>
          <w:jc w:val="center"/>
        </w:trPr>
        <w:tc>
          <w:tcPr>
            <w:tcW w:w="8788" w:type="dxa"/>
            <w:shd w:val="clear" w:color="auto" w:fill="EAF5FA"/>
          </w:tcPr>
          <w:p w14:paraId="7DEE1CCC" w14:textId="77777777" w:rsidR="009F4854" w:rsidRDefault="00000000">
            <w:pPr>
              <w:spacing w:after="0"/>
              <w:jc w:val="left"/>
            </w:pPr>
            <w:r>
              <w:rPr>
                <w:i/>
                <w:color w:val="1F6E8C"/>
              </w:rPr>
              <w:t>Nota: El número de prueba de Meta solo permite destinatarios autorizados. En producción se utiliza el número empresarial definitivo y las plantillas aprobadas cuando la conversación se inicia fuera de la ventana permitida por WhatsApp.</w:t>
            </w:r>
          </w:p>
        </w:tc>
      </w:tr>
    </w:tbl>
    <w:p w14:paraId="01D10273" w14:textId="77777777" w:rsidR="009F4854" w:rsidRDefault="009F4854">
      <w:pPr>
        <w:spacing w:after="0"/>
      </w:pPr>
    </w:p>
    <w:p w14:paraId="190B7355" w14:textId="77777777" w:rsidR="009F4854" w:rsidRDefault="00000000">
      <w:pPr>
        <w:pStyle w:val="Ttulo1"/>
      </w:pPr>
      <w:r>
        <w:t>16. Solución de problemas</w:t>
      </w:r>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2835"/>
        <w:gridCol w:w="5839"/>
      </w:tblGrid>
      <w:tr w:rsidR="009F4854" w14:paraId="40DC4F52" w14:textId="77777777">
        <w:trPr>
          <w:cantSplit/>
          <w:jc w:val="center"/>
        </w:trPr>
        <w:tc>
          <w:tcPr>
            <w:tcW w:w="2835" w:type="dxa"/>
            <w:shd w:val="clear" w:color="auto" w:fill="174F3F"/>
            <w:vAlign w:val="center"/>
          </w:tcPr>
          <w:p w14:paraId="67545373" w14:textId="77777777" w:rsidR="009F4854" w:rsidRDefault="00000000">
            <w:pPr>
              <w:jc w:val="center"/>
            </w:pPr>
            <w:r>
              <w:rPr>
                <w:b/>
                <w:color w:val="FFFFFF"/>
                <w:sz w:val="21"/>
              </w:rPr>
              <w:t>Situación</w:t>
            </w:r>
          </w:p>
        </w:tc>
        <w:tc>
          <w:tcPr>
            <w:tcW w:w="5839" w:type="dxa"/>
            <w:shd w:val="clear" w:color="auto" w:fill="174F3F"/>
            <w:vAlign w:val="center"/>
          </w:tcPr>
          <w:p w14:paraId="29125F3C" w14:textId="77777777" w:rsidR="009F4854" w:rsidRDefault="00000000">
            <w:pPr>
              <w:jc w:val="center"/>
            </w:pPr>
            <w:r>
              <w:rPr>
                <w:b/>
                <w:color w:val="FFFFFF"/>
                <w:sz w:val="21"/>
              </w:rPr>
              <w:t>Qué revisar o hacer</w:t>
            </w:r>
          </w:p>
        </w:tc>
      </w:tr>
      <w:tr w:rsidR="009F4854" w14:paraId="27A00A2B" w14:textId="77777777">
        <w:trPr>
          <w:cantSplit/>
          <w:jc w:val="center"/>
        </w:trPr>
        <w:tc>
          <w:tcPr>
            <w:tcW w:w="2835" w:type="dxa"/>
            <w:shd w:val="clear" w:color="auto" w:fill="EAF4EF"/>
            <w:vAlign w:val="center"/>
          </w:tcPr>
          <w:p w14:paraId="5EDBE46A" w14:textId="77777777" w:rsidR="009F4854" w:rsidRDefault="00000000">
            <w:pPr>
              <w:spacing w:after="0"/>
              <w:jc w:val="left"/>
            </w:pPr>
            <w:r>
              <w:rPr>
                <w:sz w:val="20"/>
              </w:rPr>
              <w:t>No aparece Simulador WhatsApp</w:t>
            </w:r>
          </w:p>
        </w:tc>
        <w:tc>
          <w:tcPr>
            <w:tcW w:w="5839" w:type="dxa"/>
            <w:shd w:val="clear" w:color="auto" w:fill="EAF4EF"/>
            <w:vAlign w:val="center"/>
          </w:tcPr>
          <w:p w14:paraId="34D6985D" w14:textId="77777777" w:rsidR="009F4854" w:rsidRDefault="00000000">
            <w:pPr>
              <w:spacing w:after="0"/>
              <w:jc w:val="left"/>
            </w:pPr>
            <w:r>
              <w:rPr>
                <w:sz w:val="20"/>
              </w:rPr>
              <w:t>Es normal cuando WHATSAPP_MODO_SIMULACION=false. El enlace solo se muestra en pruebas locales; con Meta activo, los mensajes se envían desde WhatsApp y se revisan en Conversaciones.</w:t>
            </w:r>
          </w:p>
        </w:tc>
      </w:tr>
      <w:tr w:rsidR="009F4854" w14:paraId="6C6DFAD7" w14:textId="77777777">
        <w:trPr>
          <w:cantSplit/>
          <w:jc w:val="center"/>
        </w:trPr>
        <w:tc>
          <w:tcPr>
            <w:tcW w:w="2835" w:type="dxa"/>
            <w:vAlign w:val="center"/>
          </w:tcPr>
          <w:p w14:paraId="41B2DA0E" w14:textId="77777777" w:rsidR="009F4854" w:rsidRDefault="00000000">
            <w:pPr>
              <w:spacing w:after="0"/>
              <w:jc w:val="left"/>
            </w:pPr>
            <w:r>
              <w:rPr>
                <w:sz w:val="20"/>
              </w:rPr>
              <w:t>El bot no identifica al cliente</w:t>
            </w:r>
          </w:p>
        </w:tc>
        <w:tc>
          <w:tcPr>
            <w:tcW w:w="5839" w:type="dxa"/>
            <w:vAlign w:val="center"/>
          </w:tcPr>
          <w:p w14:paraId="05641B0A" w14:textId="77777777" w:rsidR="009F4854" w:rsidRDefault="00000000">
            <w:pPr>
              <w:spacing w:after="0"/>
              <w:jc w:val="left"/>
            </w:pPr>
            <w:r>
              <w:rPr>
                <w:sz w:val="20"/>
              </w:rPr>
              <w:t>Compruebe que el teléfono del cliente coincida con el número completo recibido, incluido código de país y área.</w:t>
            </w:r>
          </w:p>
        </w:tc>
      </w:tr>
      <w:tr w:rsidR="009F4854" w14:paraId="3325A25A" w14:textId="77777777">
        <w:trPr>
          <w:cantSplit/>
          <w:jc w:val="center"/>
        </w:trPr>
        <w:tc>
          <w:tcPr>
            <w:tcW w:w="2835" w:type="dxa"/>
            <w:shd w:val="clear" w:color="auto" w:fill="EAF4EF"/>
            <w:vAlign w:val="center"/>
          </w:tcPr>
          <w:p w14:paraId="523CEA63" w14:textId="77777777" w:rsidR="009F4854" w:rsidRDefault="00000000">
            <w:pPr>
              <w:spacing w:after="0"/>
              <w:jc w:val="left"/>
            </w:pPr>
            <w:r>
              <w:rPr>
                <w:sz w:val="20"/>
              </w:rPr>
              <w:t>El bot repite una pregunta</w:t>
            </w:r>
          </w:p>
        </w:tc>
        <w:tc>
          <w:tcPr>
            <w:tcW w:w="5839" w:type="dxa"/>
            <w:shd w:val="clear" w:color="auto" w:fill="EAF4EF"/>
            <w:vAlign w:val="center"/>
          </w:tcPr>
          <w:p w14:paraId="05F8C18B" w14:textId="77777777" w:rsidR="009F4854" w:rsidRDefault="00000000">
            <w:pPr>
              <w:spacing w:after="0"/>
              <w:jc w:val="left"/>
            </w:pPr>
            <w:r>
              <w:rPr>
                <w:sz w:val="20"/>
              </w:rPr>
              <w:t>Responda con el formato solicitado. Para direcciones use calle | número | localidad.</w:t>
            </w:r>
          </w:p>
        </w:tc>
      </w:tr>
      <w:tr w:rsidR="009F4854" w14:paraId="7098055D" w14:textId="77777777">
        <w:trPr>
          <w:cantSplit/>
          <w:jc w:val="center"/>
        </w:trPr>
        <w:tc>
          <w:tcPr>
            <w:tcW w:w="2835" w:type="dxa"/>
            <w:vAlign w:val="center"/>
          </w:tcPr>
          <w:p w14:paraId="45D21AA8" w14:textId="77777777" w:rsidR="009F4854" w:rsidRDefault="00000000">
            <w:pPr>
              <w:spacing w:after="0"/>
              <w:jc w:val="left"/>
            </w:pPr>
            <w:r>
              <w:rPr>
                <w:sz w:val="20"/>
              </w:rPr>
              <w:t>No acepta el comprobante</w:t>
            </w:r>
          </w:p>
        </w:tc>
        <w:tc>
          <w:tcPr>
            <w:tcW w:w="5839" w:type="dxa"/>
            <w:vAlign w:val="center"/>
          </w:tcPr>
          <w:p w14:paraId="28556F35" w14:textId="77777777" w:rsidR="009F4854" w:rsidRDefault="00000000">
            <w:pPr>
              <w:spacing w:after="0"/>
              <w:jc w:val="left"/>
            </w:pPr>
            <w:r>
              <w:rPr>
                <w:sz w:val="20"/>
              </w:rPr>
              <w:t>Envíe una imagen o PDF válido de hasta 10 MB dentro del flujo Informar un pago.</w:t>
            </w:r>
          </w:p>
        </w:tc>
      </w:tr>
      <w:tr w:rsidR="009F4854" w14:paraId="0E112F29" w14:textId="77777777">
        <w:trPr>
          <w:cantSplit/>
          <w:jc w:val="center"/>
        </w:trPr>
        <w:tc>
          <w:tcPr>
            <w:tcW w:w="2835" w:type="dxa"/>
            <w:shd w:val="clear" w:color="auto" w:fill="EAF4EF"/>
            <w:vAlign w:val="center"/>
          </w:tcPr>
          <w:p w14:paraId="1312BB12" w14:textId="77777777" w:rsidR="009F4854" w:rsidRDefault="00000000">
            <w:pPr>
              <w:spacing w:after="0"/>
              <w:jc w:val="left"/>
            </w:pPr>
            <w:r>
              <w:rPr>
                <w:sz w:val="20"/>
              </w:rPr>
              <w:t>No se puede responder</w:t>
            </w:r>
          </w:p>
        </w:tc>
        <w:tc>
          <w:tcPr>
            <w:tcW w:w="5839" w:type="dxa"/>
            <w:shd w:val="clear" w:color="auto" w:fill="EAF4EF"/>
            <w:vAlign w:val="center"/>
          </w:tcPr>
          <w:p w14:paraId="509F65CC" w14:textId="77777777" w:rsidR="009F4854" w:rsidRDefault="00000000">
            <w:pPr>
              <w:spacing w:after="0"/>
              <w:jc w:val="left"/>
            </w:pPr>
            <w:r>
              <w:rPr>
                <w:sz w:val="20"/>
              </w:rPr>
              <w:t>La conversación puede estar cerrada, asignada a otro usuario o la cuenta puede no tener permisos.</w:t>
            </w:r>
          </w:p>
        </w:tc>
      </w:tr>
      <w:tr w:rsidR="009F4854" w14:paraId="5CD9C59E" w14:textId="77777777">
        <w:trPr>
          <w:cantSplit/>
          <w:jc w:val="center"/>
        </w:trPr>
        <w:tc>
          <w:tcPr>
            <w:tcW w:w="2835" w:type="dxa"/>
            <w:vAlign w:val="center"/>
          </w:tcPr>
          <w:p w14:paraId="444AE886" w14:textId="77777777" w:rsidR="009F4854" w:rsidRDefault="00000000">
            <w:pPr>
              <w:spacing w:after="0"/>
              <w:jc w:val="left"/>
            </w:pPr>
            <w:r>
              <w:rPr>
                <w:sz w:val="20"/>
              </w:rPr>
              <w:t>El mensaje figura Fallido</w:t>
            </w:r>
          </w:p>
        </w:tc>
        <w:tc>
          <w:tcPr>
            <w:tcW w:w="5839" w:type="dxa"/>
            <w:vAlign w:val="center"/>
          </w:tcPr>
          <w:p w14:paraId="08C7321A" w14:textId="77777777" w:rsidR="009F4854" w:rsidRDefault="00000000">
            <w:pPr>
              <w:spacing w:after="0"/>
              <w:jc w:val="left"/>
            </w:pPr>
            <w:r>
              <w:rPr>
                <w:sz w:val="20"/>
              </w:rPr>
              <w:t>Revise conexión, token y configuración de Meta; luego informe al responsable técnico.</w:t>
            </w:r>
          </w:p>
        </w:tc>
      </w:tr>
      <w:tr w:rsidR="009F4854" w14:paraId="75F5B182" w14:textId="77777777">
        <w:trPr>
          <w:cantSplit/>
          <w:jc w:val="center"/>
        </w:trPr>
        <w:tc>
          <w:tcPr>
            <w:tcW w:w="2835" w:type="dxa"/>
            <w:shd w:val="clear" w:color="auto" w:fill="EAF4EF"/>
            <w:vAlign w:val="center"/>
          </w:tcPr>
          <w:p w14:paraId="297F24C1" w14:textId="77777777" w:rsidR="009F4854" w:rsidRDefault="00000000">
            <w:pPr>
              <w:spacing w:after="0"/>
              <w:jc w:val="left"/>
            </w:pPr>
            <w:r>
              <w:rPr>
                <w:sz w:val="20"/>
              </w:rPr>
              <w:t>No llega un mensaje real</w:t>
            </w:r>
          </w:p>
        </w:tc>
        <w:tc>
          <w:tcPr>
            <w:tcW w:w="5839" w:type="dxa"/>
            <w:shd w:val="clear" w:color="auto" w:fill="EAF4EF"/>
            <w:vAlign w:val="center"/>
          </w:tcPr>
          <w:p w14:paraId="0DB1B83D" w14:textId="77777777" w:rsidR="009F4854" w:rsidRDefault="00000000">
            <w:pPr>
              <w:spacing w:after="0"/>
              <w:jc w:val="left"/>
            </w:pPr>
            <w:r>
              <w:rPr>
                <w:sz w:val="20"/>
              </w:rPr>
              <w:t>Compruebe que el destinatario esté autorizado en pruebas y que exista una ventana de conversación abierta.</w:t>
            </w:r>
          </w:p>
        </w:tc>
      </w:tr>
      <w:tr w:rsidR="009F4854" w14:paraId="4F00B6CC" w14:textId="77777777">
        <w:trPr>
          <w:cantSplit/>
          <w:jc w:val="center"/>
        </w:trPr>
        <w:tc>
          <w:tcPr>
            <w:tcW w:w="2835" w:type="dxa"/>
            <w:vAlign w:val="center"/>
          </w:tcPr>
          <w:p w14:paraId="6DA7AEA7" w14:textId="77777777" w:rsidR="009F4854" w:rsidRDefault="00000000">
            <w:pPr>
              <w:spacing w:after="0"/>
              <w:jc w:val="left"/>
            </w:pPr>
            <w:r>
              <w:rPr>
                <w:sz w:val="20"/>
              </w:rPr>
              <w:t>No aparece un aviso</w:t>
            </w:r>
          </w:p>
        </w:tc>
        <w:tc>
          <w:tcPr>
            <w:tcW w:w="5839" w:type="dxa"/>
            <w:vAlign w:val="center"/>
          </w:tcPr>
          <w:p w14:paraId="54E42232" w14:textId="77777777" w:rsidR="009F4854" w:rsidRDefault="00000000">
            <w:pPr>
              <w:spacing w:after="0"/>
              <w:jc w:val="left"/>
            </w:pPr>
            <w:r>
              <w:rPr>
                <w:sz w:val="20"/>
              </w:rPr>
              <w:t>Verifique que cliente y servicio estén activos, tengan teléfono y exista una cuota pendiente o vencida.</w:t>
            </w:r>
          </w:p>
        </w:tc>
      </w:tr>
    </w:tbl>
    <w:p w14:paraId="697199C2" w14:textId="77777777" w:rsidR="009F4854" w:rsidRDefault="009F4854">
      <w:pPr>
        <w:spacing w:after="0"/>
      </w:pPr>
    </w:p>
    <w:tbl>
      <w:tblPr>
        <w:tblW w:w="0" w:type="auto"/>
        <w:jc w:val="center"/>
        <w:tblBorders>
          <w:top w:val="single" w:sz="8" w:space="0" w:color="C55A11"/>
          <w:left w:val="single" w:sz="8" w:space="0" w:color="C55A11"/>
          <w:bottom w:val="single" w:sz="8" w:space="0" w:color="C55A11"/>
          <w:right w:val="single" w:sz="8" w:space="0" w:color="C55A11"/>
          <w:insideH w:val="single" w:sz="8" w:space="0" w:color="C55A11"/>
          <w:insideV w:val="single" w:sz="8" w:space="0" w:color="C55A11"/>
        </w:tblBorders>
        <w:tblLook w:val="04A0" w:firstRow="1" w:lastRow="0" w:firstColumn="1" w:lastColumn="0" w:noHBand="0" w:noVBand="1"/>
      </w:tblPr>
      <w:tblGrid>
        <w:gridCol w:w="8768"/>
      </w:tblGrid>
      <w:tr w:rsidR="009F4854" w14:paraId="02288A9A" w14:textId="77777777">
        <w:trPr>
          <w:jc w:val="center"/>
        </w:trPr>
        <w:tc>
          <w:tcPr>
            <w:tcW w:w="8788" w:type="dxa"/>
            <w:shd w:val="clear" w:color="auto" w:fill="FFF2CC"/>
          </w:tcPr>
          <w:p w14:paraId="462485A9" w14:textId="77777777" w:rsidR="009F4854" w:rsidRDefault="00000000">
            <w:pPr>
              <w:spacing w:after="0"/>
              <w:jc w:val="left"/>
            </w:pPr>
            <w:r>
              <w:rPr>
                <w:b/>
                <w:i/>
                <w:color w:val="C55A11"/>
              </w:rPr>
              <w:t>Importante: Nunca comparta tokens, secretos de aplicación ni credenciales mediante capturas, correo o mensajería. Esos valores deben permanecer solamente en la configuración segura del servidor.</w:t>
            </w:r>
          </w:p>
        </w:tc>
      </w:tr>
    </w:tbl>
    <w:p w14:paraId="6859E021" w14:textId="77777777" w:rsidR="009F4854" w:rsidRDefault="009F4854">
      <w:pPr>
        <w:spacing w:after="0"/>
      </w:pPr>
    </w:p>
    <w:p w14:paraId="5AF835F2" w14:textId="77777777" w:rsidR="009F4854" w:rsidRDefault="00000000">
      <w:r>
        <w:br w:type="page"/>
      </w:r>
    </w:p>
    <w:p w14:paraId="7F3A5B3A" w14:textId="77777777" w:rsidR="009F4854" w:rsidRDefault="00000000">
      <w:pPr>
        <w:pStyle w:val="Ttulo1"/>
      </w:pPr>
      <w:r>
        <w:lastRenderedPageBreak/>
        <w:t>17. Buenas prácticas y comprobación final</w:t>
      </w:r>
    </w:p>
    <w:p w14:paraId="7CCAC9DC" w14:textId="77777777" w:rsidR="009F4854" w:rsidRDefault="00000000">
      <w:r>
        <w:t>Antes de una demostración o jornada de trabajo, realice la siguiente comprobación:</w:t>
      </w:r>
    </w:p>
    <w:p w14:paraId="0AAEFEA0" w14:textId="77777777" w:rsidR="009F4854" w:rsidRDefault="00000000">
      <w:pPr>
        <w:spacing w:after="60"/>
        <w:ind w:left="397" w:hanging="198"/>
      </w:pPr>
      <w:r>
        <w:rPr>
          <w:b/>
        </w:rPr>
        <w:t xml:space="preserve">1. </w:t>
      </w:r>
      <w:r>
        <w:t>Iniciar MariaDB y el sistema mediante el launcher del proyecto.</w:t>
      </w:r>
    </w:p>
    <w:p w14:paraId="766B03C8" w14:textId="77777777" w:rsidR="009F4854" w:rsidRDefault="00000000">
      <w:pPr>
        <w:spacing w:after="60"/>
        <w:ind w:left="397" w:hanging="198"/>
      </w:pPr>
      <w:r>
        <w:rPr>
          <w:b/>
        </w:rPr>
        <w:t xml:space="preserve">2. </w:t>
      </w:r>
      <w:r>
        <w:t>Ingresar con una cuenta que tenga permisos para consultar y gestionar conversaciones.</w:t>
      </w:r>
    </w:p>
    <w:p w14:paraId="027D10B0" w14:textId="77777777" w:rsidR="009F4854" w:rsidRDefault="00000000">
      <w:pPr>
        <w:spacing w:after="60"/>
        <w:ind w:left="397" w:hanging="198"/>
      </w:pPr>
      <w:r>
        <w:rPr>
          <w:b/>
        </w:rPr>
        <w:t xml:space="preserve">3. </w:t>
      </w:r>
      <w:r>
        <w:t>Comprobar que el panel indique que el sistema está operativo.</w:t>
      </w:r>
    </w:p>
    <w:p w14:paraId="12F5DB53" w14:textId="77777777" w:rsidR="009F4854" w:rsidRDefault="00000000">
      <w:pPr>
        <w:spacing w:after="60"/>
        <w:ind w:left="397" w:hanging="198"/>
      </w:pPr>
      <w:r>
        <w:rPr>
          <w:b/>
        </w:rPr>
        <w:t>4. Probar un cliente registrado y un contacto nuevo con el número de prueba de Meta; usar el simulador solamente si el modo de pruebas está habilitado.</w:t>
      </w:r>
    </w:p>
    <w:p w14:paraId="7CEBB925" w14:textId="77777777" w:rsidR="009F4854" w:rsidRDefault="00000000">
      <w:pPr>
        <w:spacing w:after="60"/>
        <w:ind w:left="397" w:hanging="198"/>
      </w:pPr>
      <w:r>
        <w:rPr>
          <w:b/>
        </w:rPr>
        <w:t xml:space="preserve">5. </w:t>
      </w:r>
      <w:r>
        <w:t>Probar las cuatro opciones del menú en conversaciones separadas.</w:t>
      </w:r>
    </w:p>
    <w:p w14:paraId="7A2AC7E9" w14:textId="77777777" w:rsidR="009F4854" w:rsidRDefault="00000000">
      <w:pPr>
        <w:spacing w:after="60"/>
        <w:ind w:left="397" w:hanging="198"/>
      </w:pPr>
      <w:r>
        <w:rPr>
          <w:b/>
        </w:rPr>
        <w:t xml:space="preserve">6. </w:t>
      </w:r>
      <w:r>
        <w:t>Verificar que cada mensaje aparezca una sola vez y en orden cronológico.</w:t>
      </w:r>
    </w:p>
    <w:p w14:paraId="56441F11" w14:textId="77777777" w:rsidR="009F4854" w:rsidRDefault="00000000">
      <w:pPr>
        <w:spacing w:after="60"/>
        <w:ind w:left="397" w:hanging="198"/>
      </w:pPr>
      <w:r>
        <w:rPr>
          <w:b/>
        </w:rPr>
        <w:t xml:space="preserve">7. </w:t>
      </w:r>
      <w:r>
        <w:t>Revisar que el comprobante, el ticket y el aviso aparezcan vinculados a la conversación correcta.</w:t>
      </w:r>
    </w:p>
    <w:p w14:paraId="0E68BEE6" w14:textId="77777777" w:rsidR="009F4854" w:rsidRDefault="00000000">
      <w:pPr>
        <w:spacing w:after="60"/>
        <w:ind w:left="397" w:hanging="198"/>
      </w:pPr>
      <w:r>
        <w:rPr>
          <w:b/>
        </w:rPr>
        <w:t xml:space="preserve">8. </w:t>
      </w:r>
      <w:r>
        <w:t>Tomar una conversación escalada, responderla y cerrarla.</w:t>
      </w:r>
    </w:p>
    <w:p w14:paraId="63702A5C" w14:textId="77777777" w:rsidR="009F4854" w:rsidRDefault="00000000">
      <w:pPr>
        <w:spacing w:after="60"/>
        <w:ind w:left="397" w:hanging="198"/>
      </w:pPr>
      <w:r>
        <w:rPr>
          <w:b/>
        </w:rPr>
        <w:t xml:space="preserve">9. </w:t>
      </w:r>
      <w:r>
        <w:t>Si se usa Meta, enviar y recibir un mensaje real y observar sus estados de entrega.</w:t>
      </w:r>
    </w:p>
    <w:p w14:paraId="6115FD16" w14:textId="77777777" w:rsidR="009F4854" w:rsidRDefault="00000000">
      <w:r>
        <w:t>Durante la atención:</w:t>
      </w:r>
    </w:p>
    <w:p w14:paraId="239B23E3" w14:textId="77777777" w:rsidR="009F4854" w:rsidRDefault="00000000">
      <w:pPr>
        <w:spacing w:after="60"/>
        <w:ind w:left="397" w:hanging="198"/>
      </w:pPr>
      <w:r>
        <w:t>• No tomar una conversación que ya está asignada a otro usuario.</w:t>
      </w:r>
    </w:p>
    <w:p w14:paraId="11BC8EB7" w14:textId="77777777" w:rsidR="009F4854" w:rsidRDefault="00000000">
      <w:pPr>
        <w:spacing w:after="60"/>
        <w:ind w:left="397" w:hanging="198"/>
      </w:pPr>
      <w:r>
        <w:t>• Responder con claridad y mantener un trato cordial.</w:t>
      </w:r>
    </w:p>
    <w:p w14:paraId="09BBAE64" w14:textId="77777777" w:rsidR="009F4854" w:rsidRDefault="00000000">
      <w:pPr>
        <w:spacing w:after="60"/>
        <w:ind w:left="397" w:hanging="198"/>
      </w:pPr>
      <w:r>
        <w:t>• No eliminar evidencias de pago ni datos del historial.</w:t>
      </w:r>
    </w:p>
    <w:p w14:paraId="001DF6BE" w14:textId="77777777" w:rsidR="009F4854" w:rsidRDefault="00000000">
      <w:pPr>
        <w:spacing w:after="60"/>
        <w:ind w:left="397" w:hanging="198"/>
      </w:pPr>
      <w:r>
        <w:t>• Cerrar la conversación únicamente cuando la gestión haya terminado.</w:t>
      </w:r>
    </w:p>
    <w:p w14:paraId="188F8448" w14:textId="77777777" w:rsidR="009F4854" w:rsidRDefault="00000000">
      <w:pPr>
        <w:spacing w:after="60"/>
        <w:ind w:left="397" w:hanging="198"/>
      </w:pPr>
      <w:r>
        <w:t>• No ingresar datos reales sensibles en capturas destinadas al informe académico.</w:t>
      </w:r>
    </w:p>
    <w:p w14:paraId="71569612" w14:textId="4781949F" w:rsidR="009F4854" w:rsidRDefault="00BD0C08">
      <w:r w:rsidRPr="00BD0C08">
        <w:drawing>
          <wp:inline distT="0" distB="0" distL="0" distR="0" wp14:anchorId="03967C9D" wp14:editId="37E42C3B">
            <wp:extent cx="5277959" cy="2523066"/>
            <wp:effectExtent l="0" t="0" r="0" b="0"/>
            <wp:docPr id="1434061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61021" name=""/>
                    <pic:cNvPicPr/>
                  </pic:nvPicPr>
                  <pic:blipFill>
                    <a:blip r:embed="rId23"/>
                    <a:stretch>
                      <a:fillRect/>
                    </a:stretch>
                  </pic:blipFill>
                  <pic:spPr>
                    <a:xfrm>
                      <a:off x="0" y="0"/>
                      <a:ext cx="5280260" cy="2524166"/>
                    </a:xfrm>
                    <a:prstGeom prst="rect">
                      <a:avLst/>
                    </a:prstGeom>
                  </pic:spPr>
                </pic:pic>
              </a:graphicData>
            </a:graphic>
          </wp:inline>
        </w:drawing>
      </w:r>
    </w:p>
    <w:p w14:paraId="244E30CF" w14:textId="77777777" w:rsidR="00BD0C08" w:rsidRDefault="00BD0C08">
      <w:pPr>
        <w:pStyle w:val="Ttulo1"/>
      </w:pPr>
    </w:p>
    <w:p w14:paraId="04F52673" w14:textId="77777777" w:rsidR="00BD0C08" w:rsidRDefault="00BD0C08">
      <w:pPr>
        <w:pStyle w:val="Ttulo1"/>
      </w:pPr>
    </w:p>
    <w:p w14:paraId="23F8E144" w14:textId="77777777" w:rsidR="00BD0C08" w:rsidRDefault="00BD0C08">
      <w:pPr>
        <w:pStyle w:val="Ttulo1"/>
      </w:pPr>
    </w:p>
    <w:p w14:paraId="21C829A0" w14:textId="4BD0CA97" w:rsidR="009F4854" w:rsidRDefault="00000000">
      <w:pPr>
        <w:pStyle w:val="Ttulo1"/>
      </w:pPr>
      <w:r>
        <w:t>Anexo. Correspondencia con los requerimientos funcionales</w:t>
      </w:r>
    </w:p>
    <w:tbl>
      <w:tblPr>
        <w:tblW w:w="0" w:type="auto"/>
        <w:jc w:val="center"/>
        <w:tblBorders>
          <w:top w:val="single" w:sz="6" w:space="0" w:color="D9E1E5"/>
          <w:left w:val="single" w:sz="6" w:space="0" w:color="D9E1E5"/>
          <w:bottom w:val="single" w:sz="6" w:space="0" w:color="D9E1E5"/>
          <w:right w:val="single" w:sz="6" w:space="0" w:color="D9E1E5"/>
          <w:insideH w:val="single" w:sz="6" w:space="0" w:color="D9E1E5"/>
          <w:insideV w:val="single" w:sz="6" w:space="0" w:color="D9E1E5"/>
        </w:tblBorders>
        <w:tblLayout w:type="fixed"/>
        <w:tblLook w:val="04A0" w:firstRow="1" w:lastRow="0" w:firstColumn="1" w:lastColumn="0" w:noHBand="0" w:noVBand="1"/>
      </w:tblPr>
      <w:tblGrid>
        <w:gridCol w:w="1701"/>
        <w:gridCol w:w="5386"/>
        <w:gridCol w:w="1587"/>
      </w:tblGrid>
      <w:tr w:rsidR="009F4854" w14:paraId="11709FC3" w14:textId="77777777">
        <w:trPr>
          <w:cantSplit/>
          <w:jc w:val="center"/>
        </w:trPr>
        <w:tc>
          <w:tcPr>
            <w:tcW w:w="1701" w:type="dxa"/>
            <w:shd w:val="clear" w:color="auto" w:fill="174F3F"/>
            <w:vAlign w:val="center"/>
          </w:tcPr>
          <w:p w14:paraId="16F1A6FC" w14:textId="77777777" w:rsidR="009F4854" w:rsidRDefault="00000000">
            <w:pPr>
              <w:jc w:val="center"/>
            </w:pPr>
            <w:r>
              <w:rPr>
                <w:b/>
                <w:color w:val="FFFFFF"/>
                <w:sz w:val="21"/>
              </w:rPr>
              <w:t>Requerimiento</w:t>
            </w:r>
          </w:p>
        </w:tc>
        <w:tc>
          <w:tcPr>
            <w:tcW w:w="5386" w:type="dxa"/>
            <w:shd w:val="clear" w:color="auto" w:fill="174F3F"/>
            <w:vAlign w:val="center"/>
          </w:tcPr>
          <w:p w14:paraId="4F9FCC71" w14:textId="77777777" w:rsidR="009F4854" w:rsidRDefault="00000000">
            <w:pPr>
              <w:jc w:val="center"/>
            </w:pPr>
            <w:r>
              <w:rPr>
                <w:b/>
                <w:color w:val="FFFFFF"/>
                <w:sz w:val="21"/>
              </w:rPr>
              <w:t>Función documentada</w:t>
            </w:r>
          </w:p>
        </w:tc>
        <w:tc>
          <w:tcPr>
            <w:tcW w:w="1587" w:type="dxa"/>
            <w:shd w:val="clear" w:color="auto" w:fill="174F3F"/>
            <w:vAlign w:val="center"/>
          </w:tcPr>
          <w:p w14:paraId="4072DC0C" w14:textId="77777777" w:rsidR="009F4854" w:rsidRDefault="00000000">
            <w:pPr>
              <w:jc w:val="center"/>
            </w:pPr>
            <w:r>
              <w:rPr>
                <w:b/>
                <w:color w:val="FFFFFF"/>
                <w:sz w:val="21"/>
              </w:rPr>
              <w:t>Secciones</w:t>
            </w:r>
          </w:p>
        </w:tc>
      </w:tr>
      <w:tr w:rsidR="009F4854" w14:paraId="7FA6751F" w14:textId="77777777">
        <w:trPr>
          <w:cantSplit/>
          <w:jc w:val="center"/>
        </w:trPr>
        <w:tc>
          <w:tcPr>
            <w:tcW w:w="1701" w:type="dxa"/>
            <w:shd w:val="clear" w:color="auto" w:fill="EAF4EF"/>
            <w:vAlign w:val="center"/>
          </w:tcPr>
          <w:p w14:paraId="28ADC8CB" w14:textId="77777777" w:rsidR="009F4854" w:rsidRDefault="00000000">
            <w:pPr>
              <w:spacing w:after="0"/>
              <w:jc w:val="left"/>
            </w:pPr>
            <w:r>
              <w:rPr>
                <w:sz w:val="20"/>
              </w:rPr>
              <w:t>RF-10</w:t>
            </w:r>
          </w:p>
        </w:tc>
        <w:tc>
          <w:tcPr>
            <w:tcW w:w="5386" w:type="dxa"/>
            <w:shd w:val="clear" w:color="auto" w:fill="EAF4EF"/>
            <w:vAlign w:val="center"/>
          </w:tcPr>
          <w:p w14:paraId="2DFCDC21" w14:textId="77777777" w:rsidR="009F4854" w:rsidRDefault="00000000">
            <w:pPr>
              <w:spacing w:after="0"/>
              <w:jc w:val="left"/>
            </w:pPr>
            <w:r>
              <w:rPr>
                <w:sz w:val="20"/>
              </w:rPr>
              <w:t>Integración con WhatsApp API y recepción de mensajes</w:t>
            </w:r>
          </w:p>
        </w:tc>
        <w:tc>
          <w:tcPr>
            <w:tcW w:w="1587" w:type="dxa"/>
            <w:shd w:val="clear" w:color="auto" w:fill="EAF4EF"/>
            <w:vAlign w:val="center"/>
          </w:tcPr>
          <w:p w14:paraId="5895A34C" w14:textId="77777777" w:rsidR="009F4854" w:rsidRDefault="00000000">
            <w:pPr>
              <w:spacing w:after="0"/>
              <w:jc w:val="left"/>
            </w:pPr>
            <w:r>
              <w:rPr>
                <w:sz w:val="20"/>
              </w:rPr>
              <w:t>3, 14 y 15</w:t>
            </w:r>
          </w:p>
        </w:tc>
      </w:tr>
      <w:tr w:rsidR="009F4854" w14:paraId="09E1A1F3" w14:textId="77777777">
        <w:trPr>
          <w:cantSplit/>
          <w:jc w:val="center"/>
        </w:trPr>
        <w:tc>
          <w:tcPr>
            <w:tcW w:w="1701" w:type="dxa"/>
            <w:vAlign w:val="center"/>
          </w:tcPr>
          <w:p w14:paraId="2FE81049" w14:textId="77777777" w:rsidR="009F4854" w:rsidRDefault="00000000">
            <w:pPr>
              <w:spacing w:after="0"/>
              <w:jc w:val="left"/>
            </w:pPr>
            <w:r>
              <w:rPr>
                <w:sz w:val="20"/>
              </w:rPr>
              <w:t>RF-11</w:t>
            </w:r>
          </w:p>
        </w:tc>
        <w:tc>
          <w:tcPr>
            <w:tcW w:w="5386" w:type="dxa"/>
            <w:vAlign w:val="center"/>
          </w:tcPr>
          <w:p w14:paraId="74C59B41" w14:textId="77777777" w:rsidR="009F4854" w:rsidRDefault="00000000">
            <w:pPr>
              <w:spacing w:after="0"/>
              <w:jc w:val="left"/>
            </w:pPr>
            <w:r>
              <w:rPr>
                <w:sz w:val="20"/>
              </w:rPr>
              <w:t>Bot con reconocimiento de intención y menú</w:t>
            </w:r>
          </w:p>
        </w:tc>
        <w:tc>
          <w:tcPr>
            <w:tcW w:w="1587" w:type="dxa"/>
            <w:vAlign w:val="center"/>
          </w:tcPr>
          <w:p w14:paraId="5BE20B8A" w14:textId="77777777" w:rsidR="009F4854" w:rsidRDefault="00000000">
            <w:pPr>
              <w:spacing w:after="0"/>
              <w:jc w:val="left"/>
            </w:pPr>
            <w:r>
              <w:rPr>
                <w:sz w:val="20"/>
              </w:rPr>
              <w:t>3</w:t>
            </w:r>
          </w:p>
        </w:tc>
      </w:tr>
      <w:tr w:rsidR="009F4854" w14:paraId="74908BD2" w14:textId="77777777">
        <w:trPr>
          <w:cantSplit/>
          <w:jc w:val="center"/>
        </w:trPr>
        <w:tc>
          <w:tcPr>
            <w:tcW w:w="1701" w:type="dxa"/>
            <w:shd w:val="clear" w:color="auto" w:fill="EAF4EF"/>
            <w:vAlign w:val="center"/>
          </w:tcPr>
          <w:p w14:paraId="300EA193" w14:textId="77777777" w:rsidR="009F4854" w:rsidRDefault="00000000">
            <w:pPr>
              <w:spacing w:after="0"/>
              <w:jc w:val="left"/>
            </w:pPr>
            <w:r>
              <w:rPr>
                <w:sz w:val="20"/>
              </w:rPr>
              <w:t>RF-12</w:t>
            </w:r>
          </w:p>
        </w:tc>
        <w:tc>
          <w:tcPr>
            <w:tcW w:w="5386" w:type="dxa"/>
            <w:shd w:val="clear" w:color="auto" w:fill="EAF4EF"/>
            <w:vAlign w:val="center"/>
          </w:tcPr>
          <w:p w14:paraId="3C594404" w14:textId="77777777" w:rsidR="009F4854" w:rsidRDefault="00000000">
            <w:pPr>
              <w:spacing w:after="0"/>
              <w:jc w:val="left"/>
            </w:pPr>
            <w:r>
              <w:rPr>
                <w:sz w:val="20"/>
              </w:rPr>
              <w:t>Identificación automática y registro guiado</w:t>
            </w:r>
          </w:p>
        </w:tc>
        <w:tc>
          <w:tcPr>
            <w:tcW w:w="1587" w:type="dxa"/>
            <w:shd w:val="clear" w:color="auto" w:fill="EAF4EF"/>
            <w:vAlign w:val="center"/>
          </w:tcPr>
          <w:p w14:paraId="47932F76" w14:textId="77777777" w:rsidR="009F4854" w:rsidRDefault="00000000">
            <w:pPr>
              <w:spacing w:after="0"/>
              <w:jc w:val="left"/>
            </w:pPr>
            <w:r>
              <w:rPr>
                <w:sz w:val="20"/>
              </w:rPr>
              <w:t>5 y 6</w:t>
            </w:r>
          </w:p>
        </w:tc>
      </w:tr>
      <w:tr w:rsidR="009F4854" w14:paraId="2183BA06" w14:textId="77777777">
        <w:trPr>
          <w:cantSplit/>
          <w:jc w:val="center"/>
        </w:trPr>
        <w:tc>
          <w:tcPr>
            <w:tcW w:w="1701" w:type="dxa"/>
            <w:vAlign w:val="center"/>
          </w:tcPr>
          <w:p w14:paraId="6850DBD7" w14:textId="77777777" w:rsidR="009F4854" w:rsidRDefault="00000000">
            <w:pPr>
              <w:spacing w:after="0"/>
              <w:jc w:val="left"/>
            </w:pPr>
            <w:r>
              <w:rPr>
                <w:sz w:val="20"/>
              </w:rPr>
              <w:t>RF-13</w:t>
            </w:r>
          </w:p>
        </w:tc>
        <w:tc>
          <w:tcPr>
            <w:tcW w:w="5386" w:type="dxa"/>
            <w:vAlign w:val="center"/>
          </w:tcPr>
          <w:p w14:paraId="010EBE52" w14:textId="77777777" w:rsidR="009F4854" w:rsidRDefault="00000000">
            <w:pPr>
              <w:spacing w:after="0"/>
              <w:jc w:val="left"/>
            </w:pPr>
            <w:r>
              <w:rPr>
                <w:sz w:val="20"/>
              </w:rPr>
              <w:t>Consulta del estado de cuenta</w:t>
            </w:r>
          </w:p>
        </w:tc>
        <w:tc>
          <w:tcPr>
            <w:tcW w:w="1587" w:type="dxa"/>
            <w:vAlign w:val="center"/>
          </w:tcPr>
          <w:p w14:paraId="2DA802E4" w14:textId="77777777" w:rsidR="009F4854" w:rsidRDefault="00000000">
            <w:pPr>
              <w:spacing w:after="0"/>
              <w:jc w:val="left"/>
            </w:pPr>
            <w:r>
              <w:rPr>
                <w:sz w:val="20"/>
              </w:rPr>
              <w:t>7</w:t>
            </w:r>
          </w:p>
        </w:tc>
      </w:tr>
      <w:tr w:rsidR="009F4854" w14:paraId="50C9237C" w14:textId="77777777">
        <w:trPr>
          <w:cantSplit/>
          <w:jc w:val="center"/>
        </w:trPr>
        <w:tc>
          <w:tcPr>
            <w:tcW w:w="1701" w:type="dxa"/>
            <w:shd w:val="clear" w:color="auto" w:fill="EAF4EF"/>
            <w:vAlign w:val="center"/>
          </w:tcPr>
          <w:p w14:paraId="55844B50" w14:textId="77777777" w:rsidR="009F4854" w:rsidRDefault="00000000">
            <w:pPr>
              <w:spacing w:after="0"/>
              <w:jc w:val="left"/>
            </w:pPr>
            <w:r>
              <w:rPr>
                <w:sz w:val="20"/>
              </w:rPr>
              <w:t>RF-14</w:t>
            </w:r>
          </w:p>
        </w:tc>
        <w:tc>
          <w:tcPr>
            <w:tcW w:w="5386" w:type="dxa"/>
            <w:shd w:val="clear" w:color="auto" w:fill="EAF4EF"/>
            <w:vAlign w:val="center"/>
          </w:tcPr>
          <w:p w14:paraId="4F4A1710" w14:textId="77777777" w:rsidR="009F4854" w:rsidRDefault="00000000">
            <w:pPr>
              <w:spacing w:after="0"/>
              <w:jc w:val="left"/>
            </w:pPr>
            <w:r>
              <w:rPr>
                <w:sz w:val="20"/>
              </w:rPr>
              <w:t>Registro automático de reclamos</w:t>
            </w:r>
          </w:p>
        </w:tc>
        <w:tc>
          <w:tcPr>
            <w:tcW w:w="1587" w:type="dxa"/>
            <w:shd w:val="clear" w:color="auto" w:fill="EAF4EF"/>
            <w:vAlign w:val="center"/>
          </w:tcPr>
          <w:p w14:paraId="68639E9F" w14:textId="77777777" w:rsidR="009F4854" w:rsidRDefault="00000000">
            <w:pPr>
              <w:spacing w:after="0"/>
              <w:jc w:val="left"/>
            </w:pPr>
            <w:r>
              <w:rPr>
                <w:sz w:val="20"/>
              </w:rPr>
              <w:t>9</w:t>
            </w:r>
          </w:p>
        </w:tc>
      </w:tr>
      <w:tr w:rsidR="009F4854" w14:paraId="28D29FA7" w14:textId="77777777">
        <w:trPr>
          <w:cantSplit/>
          <w:jc w:val="center"/>
        </w:trPr>
        <w:tc>
          <w:tcPr>
            <w:tcW w:w="1701" w:type="dxa"/>
            <w:vAlign w:val="center"/>
          </w:tcPr>
          <w:p w14:paraId="4F633133" w14:textId="77777777" w:rsidR="009F4854" w:rsidRDefault="00000000">
            <w:pPr>
              <w:spacing w:after="0"/>
              <w:jc w:val="left"/>
            </w:pPr>
            <w:r>
              <w:rPr>
                <w:sz w:val="20"/>
              </w:rPr>
              <w:t>RF-15</w:t>
            </w:r>
          </w:p>
        </w:tc>
        <w:tc>
          <w:tcPr>
            <w:tcW w:w="5386" w:type="dxa"/>
            <w:vAlign w:val="center"/>
          </w:tcPr>
          <w:p w14:paraId="2B63539C" w14:textId="77777777" w:rsidR="009F4854" w:rsidRDefault="00000000">
            <w:pPr>
              <w:spacing w:after="0"/>
              <w:jc w:val="left"/>
            </w:pPr>
            <w:r>
              <w:rPr>
                <w:sz w:val="20"/>
              </w:rPr>
              <w:t>Escalado y atención humana</w:t>
            </w:r>
          </w:p>
        </w:tc>
        <w:tc>
          <w:tcPr>
            <w:tcW w:w="1587" w:type="dxa"/>
            <w:vAlign w:val="center"/>
          </w:tcPr>
          <w:p w14:paraId="1C8B5899" w14:textId="77777777" w:rsidR="009F4854" w:rsidRDefault="00000000">
            <w:pPr>
              <w:spacing w:after="0"/>
              <w:jc w:val="left"/>
            </w:pPr>
            <w:r>
              <w:rPr>
                <w:sz w:val="20"/>
              </w:rPr>
              <w:t>10</w:t>
            </w:r>
          </w:p>
        </w:tc>
      </w:tr>
      <w:tr w:rsidR="009F4854" w14:paraId="0882556B" w14:textId="77777777">
        <w:trPr>
          <w:cantSplit/>
          <w:jc w:val="center"/>
        </w:trPr>
        <w:tc>
          <w:tcPr>
            <w:tcW w:w="1701" w:type="dxa"/>
            <w:shd w:val="clear" w:color="auto" w:fill="EAF4EF"/>
            <w:vAlign w:val="center"/>
          </w:tcPr>
          <w:p w14:paraId="33439ABE" w14:textId="77777777" w:rsidR="009F4854" w:rsidRDefault="00000000">
            <w:pPr>
              <w:spacing w:after="0"/>
              <w:jc w:val="left"/>
            </w:pPr>
            <w:r>
              <w:rPr>
                <w:sz w:val="20"/>
              </w:rPr>
              <w:t>RF-16</w:t>
            </w:r>
          </w:p>
        </w:tc>
        <w:tc>
          <w:tcPr>
            <w:tcW w:w="5386" w:type="dxa"/>
            <w:shd w:val="clear" w:color="auto" w:fill="EAF4EF"/>
            <w:vAlign w:val="center"/>
          </w:tcPr>
          <w:p w14:paraId="43943308" w14:textId="77777777" w:rsidR="009F4854" w:rsidRDefault="00000000">
            <w:pPr>
              <w:spacing w:after="0"/>
              <w:jc w:val="left"/>
            </w:pPr>
            <w:r>
              <w:rPr>
                <w:sz w:val="20"/>
              </w:rPr>
              <w:t>Conservación del historial</w:t>
            </w:r>
          </w:p>
        </w:tc>
        <w:tc>
          <w:tcPr>
            <w:tcW w:w="1587" w:type="dxa"/>
            <w:shd w:val="clear" w:color="auto" w:fill="EAF4EF"/>
            <w:vAlign w:val="center"/>
          </w:tcPr>
          <w:p w14:paraId="277682BD" w14:textId="77777777" w:rsidR="009F4854" w:rsidRDefault="00000000">
            <w:pPr>
              <w:spacing w:after="0"/>
              <w:jc w:val="left"/>
            </w:pPr>
            <w:r>
              <w:rPr>
                <w:sz w:val="20"/>
              </w:rPr>
              <w:t>11 y 12</w:t>
            </w:r>
          </w:p>
        </w:tc>
      </w:tr>
      <w:tr w:rsidR="009F4854" w14:paraId="32C7AD11" w14:textId="77777777">
        <w:trPr>
          <w:cantSplit/>
          <w:jc w:val="center"/>
        </w:trPr>
        <w:tc>
          <w:tcPr>
            <w:tcW w:w="1701" w:type="dxa"/>
            <w:vAlign w:val="center"/>
          </w:tcPr>
          <w:p w14:paraId="0B13ABA9" w14:textId="77777777" w:rsidR="009F4854" w:rsidRDefault="00000000">
            <w:pPr>
              <w:spacing w:after="0"/>
              <w:jc w:val="left"/>
            </w:pPr>
            <w:r>
              <w:rPr>
                <w:sz w:val="20"/>
              </w:rPr>
              <w:t>RF-17</w:t>
            </w:r>
          </w:p>
        </w:tc>
        <w:tc>
          <w:tcPr>
            <w:tcW w:w="5386" w:type="dxa"/>
            <w:vAlign w:val="center"/>
          </w:tcPr>
          <w:p w14:paraId="0CAD384E" w14:textId="77777777" w:rsidR="009F4854" w:rsidRDefault="00000000">
            <w:pPr>
              <w:spacing w:after="0"/>
              <w:jc w:val="left"/>
            </w:pPr>
            <w:r>
              <w:rPr>
                <w:sz w:val="20"/>
              </w:rPr>
              <w:t>Cierre y seguimiento de conversaciones</w:t>
            </w:r>
          </w:p>
        </w:tc>
        <w:tc>
          <w:tcPr>
            <w:tcW w:w="1587" w:type="dxa"/>
            <w:vAlign w:val="center"/>
          </w:tcPr>
          <w:p w14:paraId="6C55CDDE" w14:textId="77777777" w:rsidR="009F4854" w:rsidRDefault="00000000">
            <w:pPr>
              <w:spacing w:after="0"/>
              <w:jc w:val="left"/>
            </w:pPr>
            <w:r>
              <w:rPr>
                <w:sz w:val="20"/>
              </w:rPr>
              <w:t>10, 12 y 14</w:t>
            </w:r>
          </w:p>
        </w:tc>
      </w:tr>
      <w:tr w:rsidR="009F4854" w14:paraId="4198E139" w14:textId="77777777">
        <w:trPr>
          <w:cantSplit/>
          <w:jc w:val="center"/>
        </w:trPr>
        <w:tc>
          <w:tcPr>
            <w:tcW w:w="1701" w:type="dxa"/>
            <w:shd w:val="clear" w:color="auto" w:fill="EAF4EF"/>
            <w:vAlign w:val="center"/>
          </w:tcPr>
          <w:p w14:paraId="314742EA" w14:textId="77777777" w:rsidR="009F4854" w:rsidRDefault="00000000">
            <w:pPr>
              <w:spacing w:after="0"/>
              <w:jc w:val="left"/>
            </w:pPr>
            <w:r>
              <w:rPr>
                <w:sz w:val="20"/>
              </w:rPr>
              <w:t>RF-18</w:t>
            </w:r>
          </w:p>
        </w:tc>
        <w:tc>
          <w:tcPr>
            <w:tcW w:w="5386" w:type="dxa"/>
            <w:shd w:val="clear" w:color="auto" w:fill="EAF4EF"/>
            <w:vAlign w:val="center"/>
          </w:tcPr>
          <w:p w14:paraId="15DEC767" w14:textId="77777777" w:rsidR="009F4854" w:rsidRDefault="00000000">
            <w:pPr>
              <w:spacing w:after="0"/>
              <w:jc w:val="left"/>
            </w:pPr>
            <w:r>
              <w:rPr>
                <w:sz w:val="20"/>
              </w:rPr>
              <w:t>Avisos de vencimiento</w:t>
            </w:r>
          </w:p>
        </w:tc>
        <w:tc>
          <w:tcPr>
            <w:tcW w:w="1587" w:type="dxa"/>
            <w:shd w:val="clear" w:color="auto" w:fill="EAF4EF"/>
            <w:vAlign w:val="center"/>
          </w:tcPr>
          <w:p w14:paraId="1E947D55" w14:textId="77777777" w:rsidR="009F4854" w:rsidRDefault="00000000">
            <w:pPr>
              <w:spacing w:after="0"/>
              <w:jc w:val="left"/>
            </w:pPr>
            <w:r>
              <w:rPr>
                <w:sz w:val="20"/>
              </w:rPr>
              <w:t>13</w:t>
            </w:r>
          </w:p>
        </w:tc>
      </w:tr>
    </w:tbl>
    <w:p w14:paraId="21051C27" w14:textId="77777777" w:rsidR="009F4854" w:rsidRDefault="009F4854">
      <w:pPr>
        <w:spacing w:after="0"/>
      </w:pPr>
    </w:p>
    <w:p w14:paraId="5C15D2D7" w14:textId="77777777" w:rsidR="009F4854" w:rsidRDefault="00000000">
      <w:pPr>
        <w:jc w:val="center"/>
      </w:pPr>
      <w:r>
        <w:t>Fin de la sección del Módulo 2.</w:t>
      </w:r>
    </w:p>
    <w:p>
      <w:r>
        <w:br w:type="page"/>
      </w:r>
    </w:p>
    <w:p>
      <w:pPr>
        <w:pStyle w:val="Ttulo1"/>
      </w:pPr>
      <w:r>
        <w:t>MANUAL DE USUARIO — MÓDULO 3 COMPROBANTES Y CONCILIACIÓN</w:t>
      </w:r>
    </w:p>
    <w:p>
      <w:r>
        <w:t>Esta segunda parte explica cómo el personal de Villafañe Wifi recibe, audita y resuelve los comprobantes de pago. El Módulo 2 deja los archivos enviados por WhatsApp en estado Pendiente; el Módulo 3 permite revisarlos junto con las cargas manuales, acreditar los pagos válidos y registrar los rechazos.</w:t>
      </w:r>
    </w:p>
    <w:p>
      <w:r>
        <w:t>Las capturas se agrupan por función para ilustrar el recorrido sin repetir imágenes de cada campo. Pegá cada captura debajo de la nota correspondiente. Para la demostración, usá clientes y comprobantes de prueba; un comprobante aprobado o rechazado no puede volver a evaluarse, por lo que cada resultado requiere un registro diferente.</w:t>
      </w:r>
    </w:p>
    <w:p>
      <w:pPr>
        <w:pStyle w:val="Ttulo1"/>
      </w:pPr>
      <w:r>
        <w:t>Contenido del Módulo 3</w:t>
      </w:r>
    </w:p>
    <w:tbl>
      <w:tblPr>
        <w:tblW w:type="auto" w:w="0"/>
        <w:jc w:val="center"/>
        <w:tblLayout w:type="autofit"/>
        <w:tblLook w:firstColumn="1" w:firstRow="1" w:lastColumn="0" w:lastRow="0" w:noHBand="0" w:noVBand="1" w:val="04A0"/>
        <w:tblBorders>
          <w:top w:val="single" w:sz="4" w:color="D5E3DF"/>
          <w:left w:val="single" w:sz="4" w:color="D5E3DF"/>
          <w:bottom w:val="single" w:sz="4" w:color="D5E3DF"/>
          <w:right w:val="single" w:sz="4" w:color="D5E3DF"/>
          <w:insideH w:val="single" w:sz="4" w:color="D5E3DF"/>
          <w:insideV w:val="single" w:sz="4" w:color="D5E3DF"/>
        </w:tblBorders>
      </w:tblPr>
      <w:tblGrid>
        <w:gridCol w:w="4394"/>
        <w:gridCol w:w="4394"/>
      </w:tblGrid>
      <w:tr>
        <w:trPr>
          <w:tblHeader w:val="true"/>
        </w:trPr>
        <w:tc>
          <w:tcPr>
            <w:tcW w:type="dxa" w:w="4394"/>
            <w:shd w:fill="174F3F"/>
          </w:tcPr>
          <w:p>
            <w:pPr>
              <w:jc w:val="left"/>
            </w:pPr>
            <w:r>
              <w:rPr>
                <w:b/>
                <w:color w:val="FFFFFF"/>
                <w:sz w:val="20"/>
              </w:rPr>
              <w:t>Sección</w:t>
            </w:r>
          </w:p>
        </w:tc>
        <w:tc>
          <w:tcPr>
            <w:tcW w:type="dxa" w:w="4394"/>
            <w:shd w:fill="174F3F"/>
          </w:tcPr>
          <w:p>
            <w:pPr>
              <w:jc w:val="left"/>
            </w:pPr>
            <w:r>
              <w:rPr>
                <w:b/>
                <w:color w:val="FFFFFF"/>
                <w:sz w:val="20"/>
              </w:rPr>
              <w:t>Contenido</w:t>
            </w:r>
          </w:p>
        </w:tc>
      </w:tr>
      <w:tr>
        <w:trPr>
          <w:cantSplit/>
        </w:trPr>
        <w:tc>
          <w:tcPr>
            <w:tcW w:type="dxa" w:w="4394"/>
            <w:shd w:fill="EAF3F0"/>
          </w:tcPr>
          <w:p>
            <w:pPr>
              <w:jc w:val="left"/>
            </w:pPr>
            <w:r>
              <w:rPr>
                <w:sz w:val="20"/>
              </w:rPr>
              <w:t>1</w:t>
            </w:r>
          </w:p>
        </w:tc>
        <w:tc>
          <w:tcPr>
            <w:tcW w:type="dxa" w:w="4394"/>
            <w:shd w:fill="EAF3F0"/>
          </w:tcPr>
          <w:p>
            <w:pPr>
              <w:jc w:val="left"/>
            </w:pPr>
            <w:r>
              <w:rPr>
                <w:sz w:val="20"/>
              </w:rPr>
              <w:t>Introducción y alcance del módulo</w:t>
            </w:r>
          </w:p>
        </w:tc>
      </w:tr>
      <w:tr>
        <w:trPr>
          <w:cantSplit/>
        </w:trPr>
        <w:tc>
          <w:tcPr>
            <w:tcW w:type="dxa" w:w="4394"/>
          </w:tcPr>
          <w:p>
            <w:pPr>
              <w:jc w:val="left"/>
            </w:pPr>
            <w:r>
              <w:rPr>
                <w:sz w:val="20"/>
              </w:rPr>
              <w:t>2</w:t>
            </w:r>
          </w:p>
        </w:tc>
        <w:tc>
          <w:tcPr>
            <w:tcW w:type="dxa" w:w="4394"/>
          </w:tcPr>
          <w:p>
            <w:pPr>
              <w:jc w:val="left"/>
            </w:pPr>
            <w:r>
              <w:rPr>
                <w:sz w:val="20"/>
              </w:rPr>
              <w:t>Acceso, perfiles y navegación</w:t>
            </w:r>
          </w:p>
        </w:tc>
      </w:tr>
      <w:tr>
        <w:trPr>
          <w:cantSplit/>
        </w:trPr>
        <w:tc>
          <w:tcPr>
            <w:tcW w:type="dxa" w:w="4394"/>
            <w:shd w:fill="EAF3F0"/>
          </w:tcPr>
          <w:p>
            <w:pPr>
              <w:jc w:val="left"/>
            </w:pPr>
            <w:r>
              <w:rPr>
                <w:sz w:val="20"/>
              </w:rPr>
              <w:t>3</w:t>
            </w:r>
          </w:p>
        </w:tc>
        <w:tc>
          <w:tcPr>
            <w:tcW w:type="dxa" w:w="4394"/>
            <w:shd w:fill="EAF3F0"/>
          </w:tcPr>
          <w:p>
            <w:pPr>
              <w:jc w:val="left"/>
            </w:pPr>
            <w:r>
              <w:rPr>
                <w:sz w:val="20"/>
              </w:rPr>
              <w:t>Funcionamiento general de la conciliación</w:t>
            </w:r>
          </w:p>
        </w:tc>
      </w:tr>
      <w:tr>
        <w:trPr>
          <w:cantSplit/>
        </w:trPr>
        <w:tc>
          <w:tcPr>
            <w:tcW w:type="dxa" w:w="4394"/>
          </w:tcPr>
          <w:p>
            <w:pPr>
              <w:jc w:val="left"/>
            </w:pPr>
            <w:r>
              <w:rPr>
                <w:sz w:val="20"/>
              </w:rPr>
              <w:t>4</w:t>
            </w:r>
          </w:p>
        </w:tc>
        <w:tc>
          <w:tcPr>
            <w:tcW w:type="dxa" w:w="4394"/>
          </w:tcPr>
          <w:p>
            <w:pPr>
              <w:jc w:val="left"/>
            </w:pPr>
            <w:r>
              <w:rPr>
                <w:sz w:val="20"/>
              </w:rPr>
              <w:t>Bandeja de conciliación y búsqueda</w:t>
            </w:r>
          </w:p>
        </w:tc>
      </w:tr>
      <w:tr>
        <w:trPr>
          <w:cantSplit/>
        </w:trPr>
        <w:tc>
          <w:tcPr>
            <w:tcW w:type="dxa" w:w="4394"/>
            <w:shd w:fill="EAF3F0"/>
          </w:tcPr>
          <w:p>
            <w:pPr>
              <w:jc w:val="left"/>
            </w:pPr>
            <w:r>
              <w:rPr>
                <w:sz w:val="20"/>
              </w:rPr>
              <w:t>5</w:t>
            </w:r>
          </w:p>
        </w:tc>
        <w:tc>
          <w:tcPr>
            <w:tcW w:type="dxa" w:w="4394"/>
            <w:shd w:fill="EAF3F0"/>
          </w:tcPr>
          <w:p>
            <w:pPr>
              <w:jc w:val="left"/>
            </w:pPr>
            <w:r>
              <w:rPr>
                <w:sz w:val="20"/>
              </w:rPr>
              <w:t>Carga manual de un comprobante</w:t>
            </w:r>
          </w:p>
        </w:tc>
      </w:tr>
      <w:tr>
        <w:trPr>
          <w:cantSplit/>
        </w:trPr>
        <w:tc>
          <w:tcPr>
            <w:tcW w:type="dxa" w:w="4394"/>
          </w:tcPr>
          <w:p>
            <w:pPr>
              <w:jc w:val="left"/>
            </w:pPr>
            <w:r>
              <w:rPr>
                <w:sz w:val="20"/>
              </w:rPr>
              <w:t>6</w:t>
            </w:r>
          </w:p>
        </w:tc>
        <w:tc>
          <w:tcPr>
            <w:tcW w:type="dxa" w:w="4394"/>
          </w:tcPr>
          <w:p>
            <w:pPr>
              <w:jc w:val="left"/>
            </w:pPr>
            <w:r>
              <w:rPr>
                <w:sz w:val="20"/>
              </w:rPr>
              <w:t>Auditoría del archivo y de las cuotas</w:t>
            </w:r>
          </w:p>
        </w:tc>
      </w:tr>
      <w:tr>
        <w:trPr>
          <w:cantSplit/>
        </w:trPr>
        <w:tc>
          <w:tcPr>
            <w:tcW w:type="dxa" w:w="4394"/>
            <w:shd w:fill="EAF3F0"/>
          </w:tcPr>
          <w:p>
            <w:pPr>
              <w:jc w:val="left"/>
            </w:pPr>
            <w:r>
              <w:rPr>
                <w:sz w:val="20"/>
              </w:rPr>
              <w:t>7</w:t>
            </w:r>
          </w:p>
        </w:tc>
        <w:tc>
          <w:tcPr>
            <w:tcW w:type="dxa" w:w="4394"/>
            <w:shd w:fill="EAF3F0"/>
          </w:tcPr>
          <w:p>
            <w:pPr>
              <w:jc w:val="left"/>
            </w:pPr>
            <w:r>
              <w:rPr>
                <w:sz w:val="20"/>
              </w:rPr>
              <w:t>Aprobación y acreditación del pago</w:t>
            </w:r>
          </w:p>
        </w:tc>
      </w:tr>
      <w:tr>
        <w:trPr>
          <w:cantSplit/>
        </w:trPr>
        <w:tc>
          <w:tcPr>
            <w:tcW w:type="dxa" w:w="4394"/>
          </w:tcPr>
          <w:p>
            <w:pPr>
              <w:jc w:val="left"/>
            </w:pPr>
            <w:r>
              <w:rPr>
                <w:sz w:val="20"/>
              </w:rPr>
              <w:t>8</w:t>
            </w:r>
          </w:p>
        </w:tc>
        <w:tc>
          <w:tcPr>
            <w:tcW w:type="dxa" w:w="4394"/>
          </w:tcPr>
          <w:p>
            <w:pPr>
              <w:jc w:val="left"/>
            </w:pPr>
            <w:r>
              <w:rPr>
                <w:sz w:val="20"/>
              </w:rPr>
              <w:t>Rechazo de un comprobante</w:t>
            </w:r>
          </w:p>
        </w:tc>
      </w:tr>
      <w:tr>
        <w:trPr>
          <w:cantSplit/>
        </w:trPr>
        <w:tc>
          <w:tcPr>
            <w:tcW w:type="dxa" w:w="4394"/>
            <w:shd w:fill="EAF3F0"/>
          </w:tcPr>
          <w:p>
            <w:pPr>
              <w:jc w:val="left"/>
            </w:pPr>
            <w:r>
              <w:rPr>
                <w:sz w:val="20"/>
              </w:rPr>
              <w:t>9</w:t>
            </w:r>
          </w:p>
        </w:tc>
        <w:tc>
          <w:tcPr>
            <w:tcW w:type="dxa" w:w="4394"/>
            <w:shd w:fill="EAF3F0"/>
          </w:tcPr>
          <w:p>
            <w:pPr>
              <w:jc w:val="left"/>
            </w:pPr>
            <w:r>
              <w:rPr>
                <w:sz w:val="20"/>
              </w:rPr>
              <w:t>Cuenta corriente y seguimiento del resultado</w:t>
            </w:r>
          </w:p>
        </w:tc>
      </w:tr>
      <w:tr>
        <w:trPr>
          <w:cantSplit/>
        </w:trPr>
        <w:tc>
          <w:tcPr>
            <w:tcW w:type="dxa" w:w="4394"/>
          </w:tcPr>
          <w:p>
            <w:pPr>
              <w:jc w:val="left"/>
            </w:pPr>
            <w:r>
              <w:rPr>
                <w:sz w:val="20"/>
              </w:rPr>
              <w:t>10</w:t>
            </w:r>
          </w:p>
        </w:tc>
        <w:tc>
          <w:tcPr>
            <w:tcW w:type="dxa" w:w="4394"/>
          </w:tcPr>
          <w:p>
            <w:pPr>
              <w:jc w:val="left"/>
            </w:pPr>
            <w:r>
              <w:rPr>
                <w:sz w:val="20"/>
              </w:rPr>
              <w:t>Auditoría y estados posteriores</w:t>
            </w:r>
          </w:p>
        </w:tc>
      </w:tr>
      <w:tr>
        <w:trPr>
          <w:cantSplit/>
        </w:trPr>
        <w:tc>
          <w:tcPr>
            <w:tcW w:type="dxa" w:w="4394"/>
            <w:shd w:fill="EAF3F0"/>
          </w:tcPr>
          <w:p>
            <w:pPr>
              <w:jc w:val="left"/>
            </w:pPr>
            <w:r>
              <w:rPr>
                <w:sz w:val="20"/>
              </w:rPr>
              <w:t>11</w:t>
            </w:r>
          </w:p>
        </w:tc>
        <w:tc>
          <w:tcPr>
            <w:tcW w:type="dxa" w:w="4394"/>
            <w:shd w:fill="EAF3F0"/>
          </w:tcPr>
          <w:p>
            <w:pPr>
              <w:jc w:val="left"/>
            </w:pPr>
            <w:r>
              <w:rPr>
                <w:sz w:val="20"/>
              </w:rPr>
              <w:t>Solución de problemas</w:t>
            </w:r>
          </w:p>
        </w:tc>
      </w:tr>
      <w:tr>
        <w:trPr>
          <w:cantSplit/>
        </w:trPr>
        <w:tc>
          <w:tcPr>
            <w:tcW w:type="dxa" w:w="4394"/>
          </w:tcPr>
          <w:p>
            <w:pPr>
              <w:jc w:val="left"/>
            </w:pPr>
            <w:r>
              <w:rPr>
                <w:sz w:val="20"/>
              </w:rPr>
              <w:t>12</w:t>
            </w:r>
          </w:p>
        </w:tc>
        <w:tc>
          <w:tcPr>
            <w:tcW w:type="dxa" w:w="4394"/>
          </w:tcPr>
          <w:p>
            <w:pPr>
              <w:jc w:val="left"/>
            </w:pPr>
            <w:r>
              <w:rPr>
                <w:sz w:val="20"/>
              </w:rPr>
              <w:t>Buenas prácticas y comprobación final</w:t>
            </w:r>
          </w:p>
        </w:tc>
      </w:tr>
    </w:tbl>
    <w:p/>
    <w:p>
      <w:r>
        <w:br w:type="page"/>
      </w:r>
    </w:p>
    <w:p>
      <w:pPr>
        <w:pStyle w:val="Ttulo1"/>
        <w:keepNext/>
      </w:pPr>
      <w:r>
        <w:t>1. Introducción y alcance del módulo</w:t>
      </w:r>
    </w:p>
    <w:p>
      <w:r>
        <w:t>La bandeja de conciliación reúne comprobantes recibidos desde el bot de WhatsApp y comprobantes cargados por un usuario desde el panel. Cada archivo queda asociado a un cliente y tiene un hash SHA-256 para detectar archivos repetidos. La revisión humana compara el archivo original con los datos visibles antes de acreditar o rechazar el pago.</w:t>
      </w:r>
    </w:p>
    <w:tbl>
      <w:tblPr>
        <w:tblW w:type="auto" w:w="0"/>
        <w:jc w:val="center"/>
        <w:tblLayout w:type="autofit"/>
        <w:tblLook w:firstColumn="1" w:firstRow="1" w:lastColumn="0" w:lastRow="0" w:noHBand="0" w:noVBand="1" w:val="04A0"/>
        <w:tblBorders>
          <w:top w:val="single" w:sz="4" w:color="D5E3DF"/>
          <w:left w:val="single" w:sz="4" w:color="D5E3DF"/>
          <w:bottom w:val="single" w:sz="4" w:color="D5E3DF"/>
          <w:right w:val="single" w:sz="4" w:color="D5E3DF"/>
          <w:insideH w:val="single" w:sz="4" w:color="D5E3DF"/>
          <w:insideV w:val="single" w:sz="4" w:color="D5E3DF"/>
        </w:tblBorders>
      </w:tblPr>
      <w:tblGrid>
        <w:gridCol w:w="4394"/>
        <w:gridCol w:w="4394"/>
      </w:tblGrid>
      <w:tr>
        <w:trPr>
          <w:tblHeader w:val="true"/>
        </w:trPr>
        <w:tc>
          <w:tcPr>
            <w:tcW w:type="dxa" w:w="4394"/>
            <w:shd w:fill="174F3F"/>
          </w:tcPr>
          <w:p>
            <w:pPr>
              <w:jc w:val="left"/>
            </w:pPr>
            <w:r>
              <w:rPr>
                <w:b/>
                <w:color w:val="FFFFFF"/>
                <w:sz w:val="20"/>
              </w:rPr>
              <w:t>Función</w:t>
            </w:r>
          </w:p>
        </w:tc>
        <w:tc>
          <w:tcPr>
            <w:tcW w:type="dxa" w:w="4394"/>
            <w:shd w:fill="174F3F"/>
          </w:tcPr>
          <w:p>
            <w:pPr>
              <w:jc w:val="left"/>
            </w:pPr>
            <w:r>
              <w:rPr>
                <w:b/>
                <w:color w:val="FFFFFF"/>
                <w:sz w:val="20"/>
              </w:rPr>
              <w:t>Resultado para el usuario</w:t>
            </w:r>
          </w:p>
        </w:tc>
      </w:tr>
      <w:tr>
        <w:trPr>
          <w:cantSplit/>
        </w:trPr>
        <w:tc>
          <w:tcPr>
            <w:tcW w:type="dxa" w:w="4394"/>
            <w:shd w:fill="EAF3F0"/>
          </w:tcPr>
          <w:p>
            <w:pPr>
              <w:jc w:val="left"/>
            </w:pPr>
            <w:r>
              <w:rPr>
                <w:sz w:val="20"/>
              </w:rPr>
              <w:t>Consultar la bandeja</w:t>
            </w:r>
          </w:p>
        </w:tc>
        <w:tc>
          <w:tcPr>
            <w:tcW w:type="dxa" w:w="4394"/>
            <w:shd w:fill="EAF3F0"/>
          </w:tcPr>
          <w:p>
            <w:pPr>
              <w:jc w:val="left"/>
            </w:pPr>
            <w:r>
              <w:rPr>
                <w:sz w:val="20"/>
              </w:rPr>
              <w:t>Localizar comprobantes por estado, cliente, operación o hash.</w:t>
            </w:r>
          </w:p>
        </w:tc>
      </w:tr>
      <w:tr>
        <w:trPr>
          <w:cantSplit/>
        </w:trPr>
        <w:tc>
          <w:tcPr>
            <w:tcW w:type="dxa" w:w="4394"/>
          </w:tcPr>
          <w:p>
            <w:pPr>
              <w:jc w:val="left"/>
            </w:pPr>
            <w:r>
              <w:rPr>
                <w:sz w:val="20"/>
              </w:rPr>
              <w:t>Cargar un archivo</w:t>
            </w:r>
          </w:p>
        </w:tc>
        <w:tc>
          <w:tcPr>
            <w:tcW w:type="dxa" w:w="4394"/>
          </w:tcPr>
          <w:p>
            <w:pPr>
              <w:jc w:val="left"/>
            </w:pPr>
            <w:r>
              <w:rPr>
                <w:sz w:val="20"/>
              </w:rPr>
              <w:t>Registrar un comprobante manual y dejarlo Pendiente.</w:t>
            </w:r>
          </w:p>
        </w:tc>
      </w:tr>
      <w:tr>
        <w:trPr>
          <w:cantSplit/>
        </w:trPr>
        <w:tc>
          <w:tcPr>
            <w:tcW w:type="dxa" w:w="4394"/>
            <w:shd w:fill="EAF3F0"/>
          </w:tcPr>
          <w:p>
            <w:pPr>
              <w:jc w:val="left"/>
            </w:pPr>
            <w:r>
              <w:rPr>
                <w:sz w:val="20"/>
              </w:rPr>
              <w:t>Auditar el detalle</w:t>
            </w:r>
          </w:p>
        </w:tc>
        <w:tc>
          <w:tcPr>
            <w:tcW w:type="dxa" w:w="4394"/>
            <w:shd w:fill="EAF3F0"/>
          </w:tcPr>
          <w:p>
            <w:pPr>
              <w:jc w:val="left"/>
            </w:pPr>
            <w:r>
              <w:rPr>
                <w:sz w:val="20"/>
              </w:rPr>
              <w:t>Revisar titular, archivo, datos detectados y cuotas impagas.</w:t>
            </w:r>
          </w:p>
        </w:tc>
      </w:tr>
      <w:tr>
        <w:trPr>
          <w:cantSplit/>
        </w:trPr>
        <w:tc>
          <w:tcPr>
            <w:tcW w:type="dxa" w:w="4394"/>
          </w:tcPr>
          <w:p>
            <w:pPr>
              <w:jc w:val="left"/>
            </w:pPr>
            <w:r>
              <w:rPr>
                <w:sz w:val="20"/>
              </w:rPr>
              <w:t>Aprobar</w:t>
            </w:r>
          </w:p>
        </w:tc>
        <w:tc>
          <w:tcPr>
            <w:tcW w:type="dxa" w:w="4394"/>
          </w:tcPr>
          <w:p>
            <w:pPr>
              <w:jc w:val="left"/>
            </w:pPr>
            <w:r>
              <w:rPr>
                <w:sz w:val="20"/>
              </w:rPr>
              <w:t>Generar un pago e imputarlo a la cuenta corriente.</w:t>
            </w:r>
          </w:p>
        </w:tc>
      </w:tr>
      <w:tr>
        <w:trPr>
          <w:cantSplit/>
        </w:trPr>
        <w:tc>
          <w:tcPr>
            <w:tcW w:type="dxa" w:w="4394"/>
            <w:shd w:fill="EAF3F0"/>
          </w:tcPr>
          <w:p>
            <w:pPr>
              <w:jc w:val="left"/>
            </w:pPr>
            <w:r>
              <w:rPr>
                <w:sz w:val="20"/>
              </w:rPr>
              <w:t>Rechazar</w:t>
            </w:r>
          </w:p>
        </w:tc>
        <w:tc>
          <w:tcPr>
            <w:tcW w:type="dxa" w:w="4394"/>
            <w:shd w:fill="EAF3F0"/>
          </w:tcPr>
          <w:p>
            <w:pPr>
              <w:jc w:val="left"/>
            </w:pPr>
            <w:r>
              <w:rPr>
                <w:sz w:val="20"/>
              </w:rPr>
              <w:t>Guardar el motivo y mantener el comprobante disponible para consulta.</w:t>
            </w:r>
          </w:p>
        </w:tc>
      </w:tr>
    </w:tbl>
    <w:p/>
    <w:p>
      <w:pPr>
        <w:pStyle w:val="Ttulo1"/>
        <w:keepNext/>
      </w:pPr>
      <w:r>
        <w:t>2. Acceso, perfiles y navegación</w:t>
      </w:r>
    </w:p>
    <w:p>
      <w:r>
        <w:t>El menú Comprobantes aparece para quienes pueden consultarlo. Las acciones de carga, aprobación y rechazo requieren permiso de gestión. La consulta de la cuenta corriente depende del permiso correspondiente.</w:t>
      </w:r>
    </w:p>
    <w:tbl>
      <w:tblPr>
        <w:tblW w:type="auto" w:w="0"/>
        <w:jc w:val="center"/>
        <w:tblLayout w:type="autofit"/>
        <w:tblLook w:firstColumn="1" w:firstRow="1" w:lastColumn="0" w:lastRow="0" w:noHBand="0" w:noVBand="1" w:val="04A0"/>
        <w:tblBorders>
          <w:top w:val="single" w:sz="4" w:color="D5E3DF"/>
          <w:left w:val="single" w:sz="4" w:color="D5E3DF"/>
          <w:bottom w:val="single" w:sz="4" w:color="D5E3DF"/>
          <w:right w:val="single" w:sz="4" w:color="D5E3DF"/>
          <w:insideH w:val="single" w:sz="4" w:color="D5E3DF"/>
          <w:insideV w:val="single" w:sz="4" w:color="D5E3DF"/>
        </w:tblBorders>
      </w:tblPr>
      <w:tblGrid>
        <w:gridCol w:w="2929"/>
        <w:gridCol w:w="2929"/>
        <w:gridCol w:w="2929"/>
      </w:tblGrid>
      <w:tr>
        <w:trPr>
          <w:tblHeader w:val="true"/>
        </w:trPr>
        <w:tc>
          <w:tcPr>
            <w:tcW w:type="dxa" w:w="2929"/>
            <w:shd w:fill="174F3F"/>
          </w:tcPr>
          <w:p>
            <w:pPr>
              <w:jc w:val="left"/>
            </w:pPr>
            <w:r>
              <w:rPr>
                <w:b/>
                <w:color w:val="FFFFFF"/>
                <w:sz w:val="20"/>
              </w:rPr>
              <w:t>Acción</w:t>
            </w:r>
          </w:p>
        </w:tc>
        <w:tc>
          <w:tcPr>
            <w:tcW w:type="dxa" w:w="2929"/>
            <w:shd w:fill="174F3F"/>
          </w:tcPr>
          <w:p>
            <w:pPr>
              <w:jc w:val="left"/>
            </w:pPr>
            <w:r>
              <w:rPr>
                <w:b/>
                <w:color w:val="FFFFFF"/>
                <w:sz w:val="20"/>
              </w:rPr>
              <w:t>Permiso necesario</w:t>
            </w:r>
          </w:p>
        </w:tc>
        <w:tc>
          <w:tcPr>
            <w:tcW w:type="dxa" w:w="2929"/>
            <w:shd w:fill="174F3F"/>
          </w:tcPr>
          <w:p>
            <w:pPr>
              <w:jc w:val="left"/>
            </w:pPr>
            <w:r>
              <w:rPr>
                <w:b/>
                <w:color w:val="FFFFFF"/>
                <w:sz w:val="20"/>
              </w:rPr>
              <w:t>Qué se puede hacer</w:t>
            </w:r>
          </w:p>
        </w:tc>
      </w:tr>
      <w:tr>
        <w:trPr>
          <w:cantSplit/>
        </w:trPr>
        <w:tc>
          <w:tcPr>
            <w:tcW w:type="dxa" w:w="2929"/>
            <w:shd w:fill="EAF3F0"/>
          </w:tcPr>
          <w:p>
            <w:pPr>
              <w:jc w:val="left"/>
            </w:pPr>
            <w:r>
              <w:rPr>
                <w:sz w:val="20"/>
              </w:rPr>
              <w:t>Consultar comprobantes</w:t>
            </w:r>
          </w:p>
        </w:tc>
        <w:tc>
          <w:tcPr>
            <w:tcW w:type="dxa" w:w="2929"/>
            <w:shd w:fill="EAF3F0"/>
          </w:tcPr>
          <w:p>
            <w:pPr>
              <w:jc w:val="left"/>
            </w:pPr>
            <w:r>
              <w:rPr>
                <w:sz w:val="20"/>
              </w:rPr>
              <w:t>consultar_comprobantes</w:t>
            </w:r>
          </w:p>
        </w:tc>
        <w:tc>
          <w:tcPr>
            <w:tcW w:type="dxa" w:w="2929"/>
            <w:shd w:fill="EAF3F0"/>
          </w:tcPr>
          <w:p>
            <w:pPr>
              <w:jc w:val="left"/>
            </w:pPr>
            <w:r>
              <w:rPr>
                <w:sz w:val="20"/>
              </w:rPr>
              <w:t>Ver la bandeja y el detalle.</w:t>
            </w:r>
          </w:p>
        </w:tc>
      </w:tr>
      <w:tr>
        <w:trPr>
          <w:cantSplit/>
        </w:trPr>
        <w:tc>
          <w:tcPr>
            <w:tcW w:type="dxa" w:w="2929"/>
          </w:tcPr>
          <w:p>
            <w:pPr>
              <w:jc w:val="left"/>
            </w:pPr>
            <w:r>
              <w:rPr>
                <w:sz w:val="20"/>
              </w:rPr>
              <w:t>Gestionar comprobantes</w:t>
            </w:r>
          </w:p>
        </w:tc>
        <w:tc>
          <w:tcPr>
            <w:tcW w:type="dxa" w:w="2929"/>
          </w:tcPr>
          <w:p>
            <w:pPr>
              <w:jc w:val="left"/>
            </w:pPr>
            <w:r>
              <w:rPr>
                <w:sz w:val="20"/>
              </w:rPr>
              <w:t>gestionar_comprobantes</w:t>
            </w:r>
          </w:p>
        </w:tc>
        <w:tc>
          <w:tcPr>
            <w:tcW w:type="dxa" w:w="2929"/>
          </w:tcPr>
          <w:p>
            <w:pPr>
              <w:jc w:val="left"/>
            </w:pPr>
            <w:r>
              <w:rPr>
                <w:sz w:val="20"/>
              </w:rPr>
              <w:t>Cargar, aprobar o rechazar.</w:t>
            </w:r>
          </w:p>
        </w:tc>
      </w:tr>
      <w:tr>
        <w:trPr>
          <w:cantSplit/>
        </w:trPr>
        <w:tc>
          <w:tcPr>
            <w:tcW w:type="dxa" w:w="2929"/>
            <w:shd w:fill="EAF3F0"/>
          </w:tcPr>
          <w:p>
            <w:pPr>
              <w:jc w:val="left"/>
            </w:pPr>
            <w:r>
              <w:rPr>
                <w:sz w:val="20"/>
              </w:rPr>
              <w:t>Consultar cuenta corriente</w:t>
            </w:r>
          </w:p>
        </w:tc>
        <w:tc>
          <w:tcPr>
            <w:tcW w:type="dxa" w:w="2929"/>
            <w:shd w:fill="EAF3F0"/>
          </w:tcPr>
          <w:p>
            <w:pPr>
              <w:jc w:val="left"/>
            </w:pPr>
            <w:r>
              <w:rPr>
                <w:sz w:val="20"/>
              </w:rPr>
              <w:t>consultar_cuentas</w:t>
            </w:r>
          </w:p>
        </w:tc>
        <w:tc>
          <w:tcPr>
            <w:tcW w:type="dxa" w:w="2929"/>
            <w:shd w:fill="EAF3F0"/>
          </w:tcPr>
          <w:p>
            <w:pPr>
              <w:jc w:val="left"/>
            </w:pPr>
            <w:r>
              <w:rPr>
                <w:sz w:val="20"/>
              </w:rPr>
              <w:t>Ver cuotas y pagos del cliente.</w:t>
            </w:r>
          </w:p>
        </w:tc>
      </w:tr>
    </w:tbl>
    <w:p/>
    <w:p>
      <w:pPr>
        <w:keepNext/>
        <w:spacing w:after="60"/>
      </w:pPr>
      <w:r>
        <w:t>1. Iniciá sesión y ubicá Comprobantes en el menú lateral del panel.</w:t>
      </w:r>
    </w:p>
    <w:p>
      <w:pPr>
        <w:keepNext/>
        <w:spacing w:after="60"/>
      </w:pPr>
      <w:r>
        <w:t>2. Seleccioná Comprobantes para abrir la Bandeja de Conciliación.</w:t>
      </w:r>
    </w:p>
    <w:p>
      <w:pPr>
        <w:pStyle w:val="Ttulo1"/>
        <w:keepNext/>
      </w:pPr>
      <w:r>
        <w:t>3. Funcionamiento general de la conciliación</w:t>
      </w:r>
    </w:p>
    <w:p>
      <w:r>
        <w:t>Todo comprobante nuevo comienza Pendiente. Desde su detalle, un usuario autorizado puede aprobarlo o rechazarlo una sola vez. La aprobación crea el pago, lo imputa a las cuotas que correspondan y guarda quién realizó la validación. El rechazo conserva el motivo. En ambos casos se genera la notificación correspondiente al cliente; el estado de entrega depende del canal configurado.</w:t>
      </w:r>
    </w:p>
    <w:tbl>
      <w:tblPr>
        <w:tblW w:type="auto" w:w="0"/>
        <w:jc w:val="center"/>
        <w:tblLayout w:type="autofit"/>
        <w:tblLook w:firstColumn="1" w:firstRow="1" w:lastColumn="0" w:lastRow="0" w:noHBand="0" w:noVBand="1" w:val="04A0"/>
        <w:tblBorders>
          <w:top w:val="single" w:sz="4" w:color="D5E3DF"/>
          <w:left w:val="single" w:sz="4" w:color="D5E3DF"/>
          <w:bottom w:val="single" w:sz="4" w:color="D5E3DF"/>
          <w:right w:val="single" w:sz="4" w:color="D5E3DF"/>
          <w:insideH w:val="single" w:sz="4" w:color="D5E3DF"/>
          <w:insideV w:val="single" w:sz="4" w:color="D5E3DF"/>
        </w:tblBorders>
      </w:tblPr>
      <w:tblGrid>
        <w:gridCol w:w="2929"/>
        <w:gridCol w:w="2929"/>
        <w:gridCol w:w="2929"/>
      </w:tblGrid>
      <w:tr>
        <w:trPr>
          <w:tblHeader w:val="true"/>
        </w:trPr>
        <w:tc>
          <w:tcPr>
            <w:tcW w:type="dxa" w:w="2929"/>
            <w:shd w:fill="174F3F"/>
          </w:tcPr>
          <w:p>
            <w:pPr>
              <w:jc w:val="left"/>
            </w:pPr>
            <w:r>
              <w:rPr>
                <w:b/>
                <w:color w:val="FFFFFF"/>
                <w:sz w:val="20"/>
              </w:rPr>
              <w:t>Estado</w:t>
            </w:r>
          </w:p>
        </w:tc>
        <w:tc>
          <w:tcPr>
            <w:tcW w:type="dxa" w:w="2929"/>
            <w:shd w:fill="174F3F"/>
          </w:tcPr>
          <w:p>
            <w:pPr>
              <w:jc w:val="left"/>
            </w:pPr>
            <w:r>
              <w:rPr>
                <w:b/>
                <w:color w:val="FFFFFF"/>
                <w:sz w:val="20"/>
              </w:rPr>
              <w:t>Qué significa</w:t>
            </w:r>
          </w:p>
        </w:tc>
        <w:tc>
          <w:tcPr>
            <w:tcW w:type="dxa" w:w="2929"/>
            <w:shd w:fill="174F3F"/>
          </w:tcPr>
          <w:p>
            <w:pPr>
              <w:jc w:val="left"/>
            </w:pPr>
            <w:r>
              <w:rPr>
                <w:b/>
                <w:color w:val="FFFFFF"/>
                <w:sz w:val="20"/>
              </w:rPr>
              <w:t>Acción disponible</w:t>
            </w:r>
          </w:p>
        </w:tc>
      </w:tr>
      <w:tr>
        <w:trPr>
          <w:cantSplit/>
        </w:trPr>
        <w:tc>
          <w:tcPr>
            <w:tcW w:type="dxa" w:w="2929"/>
            <w:shd w:fill="EAF3F0"/>
          </w:tcPr>
          <w:p>
            <w:pPr>
              <w:jc w:val="left"/>
            </w:pPr>
            <w:r>
              <w:rPr>
                <w:sz w:val="20"/>
              </w:rPr>
              <w:t>Pendiente</w:t>
            </w:r>
          </w:p>
        </w:tc>
        <w:tc>
          <w:tcPr>
            <w:tcW w:type="dxa" w:w="2929"/>
            <w:shd w:fill="EAF3F0"/>
          </w:tcPr>
          <w:p>
            <w:pPr>
              <w:jc w:val="left"/>
            </w:pPr>
            <w:r>
              <w:rPr>
                <w:sz w:val="20"/>
              </w:rPr>
              <w:t>Recibido y todavía sin decisión.</w:t>
            </w:r>
          </w:p>
        </w:tc>
        <w:tc>
          <w:tcPr>
            <w:tcW w:type="dxa" w:w="2929"/>
            <w:shd w:fill="EAF3F0"/>
          </w:tcPr>
          <w:p>
            <w:pPr>
              <w:jc w:val="left"/>
            </w:pPr>
            <w:r>
              <w:rPr>
                <w:sz w:val="20"/>
              </w:rPr>
              <w:t>Auditar, aprobar o rechazar.</w:t>
            </w:r>
          </w:p>
        </w:tc>
      </w:tr>
      <w:tr>
        <w:trPr>
          <w:cantSplit/>
        </w:trPr>
        <w:tc>
          <w:tcPr>
            <w:tcW w:type="dxa" w:w="2929"/>
          </w:tcPr>
          <w:p>
            <w:pPr>
              <w:jc w:val="left"/>
            </w:pPr>
            <w:r>
              <w:rPr>
                <w:sz w:val="20"/>
              </w:rPr>
              <w:t>Aprobado</w:t>
            </w:r>
          </w:p>
        </w:tc>
        <w:tc>
          <w:tcPr>
            <w:tcW w:type="dxa" w:w="2929"/>
          </w:tcPr>
          <w:p>
            <w:pPr>
              <w:jc w:val="left"/>
            </w:pPr>
            <w:r>
              <w:rPr>
                <w:sz w:val="20"/>
              </w:rPr>
              <w:t>Pago registrado y conciliado.</w:t>
            </w:r>
          </w:p>
        </w:tc>
        <w:tc>
          <w:tcPr>
            <w:tcW w:type="dxa" w:w="2929"/>
          </w:tcPr>
          <w:p>
            <w:pPr>
              <w:jc w:val="left"/>
            </w:pPr>
            <w:r>
              <w:rPr>
                <w:sz w:val="20"/>
              </w:rPr>
              <w:t>Consultar pago y auditoría.</w:t>
            </w:r>
          </w:p>
        </w:tc>
      </w:tr>
      <w:tr>
        <w:trPr>
          <w:cantSplit/>
        </w:trPr>
        <w:tc>
          <w:tcPr>
            <w:tcW w:type="dxa" w:w="2929"/>
            <w:shd w:fill="EAF3F0"/>
          </w:tcPr>
          <w:p>
            <w:pPr>
              <w:jc w:val="left"/>
            </w:pPr>
            <w:r>
              <w:rPr>
                <w:sz w:val="20"/>
              </w:rPr>
              <w:t>Rechazado</w:t>
            </w:r>
          </w:p>
        </w:tc>
        <w:tc>
          <w:tcPr>
            <w:tcW w:type="dxa" w:w="2929"/>
            <w:shd w:fill="EAF3F0"/>
          </w:tcPr>
          <w:p>
            <w:pPr>
              <w:jc w:val="left"/>
            </w:pPr>
            <w:r>
              <w:rPr>
                <w:sz w:val="20"/>
              </w:rPr>
              <w:t>No se acreditó; el motivo queda registrado.</w:t>
            </w:r>
          </w:p>
        </w:tc>
        <w:tc>
          <w:tcPr>
            <w:tcW w:type="dxa" w:w="2929"/>
            <w:shd w:fill="EAF3F0"/>
          </w:tcPr>
          <w:p>
            <w:pPr>
              <w:jc w:val="left"/>
            </w:pPr>
            <w:r>
              <w:rPr>
                <w:sz w:val="20"/>
              </w:rPr>
              <w:t>Consultar motivo y auditoría.</w:t>
            </w:r>
          </w:p>
        </w:tc>
      </w:tr>
    </w:tbl>
    <w:p/>
    <w:p>
      <w:r>
        <w:t>Un archivo idéntico a otro ya registrado se detecta mediante su hash. Si el sistema indica que está duplicado, buscá el registro existente en la bandeja en vez de volver a cargarlo.</w:t>
      </w:r>
    </w:p>
    <w:p>
      <w:pPr>
        <w:pStyle w:val="Ttulo1"/>
        <w:keepNext/>
      </w:pPr>
      <w:r>
        <w:t>4. Bandeja de conciliación y búsqueda</w:t>
      </w:r>
    </w:p>
    <w:p>
      <w:pPr>
        <w:keepNext/>
        <w:spacing w:after="60"/>
      </w:pPr>
      <w:r>
        <w:t>1. En la bandeja, revisá los indicadores Pendientes de Conciliación, Comprobantes Aprobados y Comprobantes Rechazados.</w:t>
      </w:r>
    </w:p>
    <w:p>
      <w:pPr>
        <w:keepNext/>
        <w:spacing w:after="60"/>
      </w:pPr>
      <w:r>
        <w:t>2. Seleccioná Pendientes para ver los registros que todavía requieren revisión.</w:t>
      </w:r>
    </w:p>
    <w:p>
      <w:pPr>
        <w:keepNext/>
        <w:spacing w:after="60"/>
      </w:pPr>
      <w:r>
        <w:t>3. Usá Buscar para localizar un comprobante por cliente, número de operación o hash.</w:t>
      </w:r>
    </w:p>
    <w:p>
      <w:pPr>
        <w:keepNext/>
        <w:spacing w:after="60"/>
      </w:pPr>
      <w:r>
        <w:t>4. Leé en la fila el cliente, monto detectado, fecha, número de operación, origen y estado.</w:t>
      </w:r>
    </w:p>
    <w:p>
      <w:pPr>
        <w:keepNext/>
        <w:spacing w:after="60"/>
      </w:pPr>
      <w:r>
        <w:t>5. Abrí Auditar y Conciliar en una fila pendiente.</w:t>
      </w:r>
    </w:p>
    <w:p>
      <w:pPr>
        <w:pStyle w:val="NotadecapturaM3"/>
        <w:shd w:fill="EAF4F8"/>
        <w:keepNext/>
        <w:pBdr>
          <w:top w:val="single" w:sz="4" w:color="2A789B" w:space="4"/>
          <w:left w:val="single" w:sz="4" w:color="2A789B" w:space="4"/>
          <w:bottom w:val="single" w:sz="4" w:color="2A789B" w:space="4"/>
          <w:right w:val="single" w:sz="4" w:color="2A789B" w:space="4"/>
        </w:pBdr>
      </w:pPr>
      <w:r>
        <w:rPr>
          <w:b/>
        </w:rPr>
        <w:t xml:space="preserve">Nota para la captura M3-01 · Bandeja de conciliación. </w:t>
      </w:r>
      <w:r>
        <w:t>Tomá una captura de la Bandeja de Conciliación después de filtrar por Pendientes. Incluí el título de la página, los indicadores de estado, los filtros, el campo Buscar y al menos una fila de prueba con sus encabezados, estado Pendiente y enlace Auditar y Conciliar. La imagen debe mostrar en conjunto dónde se localiza y abre un comprobante; si hace falta, reducí apenas el zoom sin perder legibilidad.</w:t>
      </w:r>
    </w:p>
    <w:p>
      <w:pPr>
        <w:pStyle w:val="EspaciodecapturaM3"/>
        <w:spacing w:after="200"/>
      </w:pPr>
      <w:r>
        <w:t>[Pegá aquí la captura M3-01, debajo de esta función]</w:t>
      </w:r>
    </w:p>
    <w:p>
      <w:pPr>
        <w:pStyle w:val="Ttulo1"/>
        <w:keepNext/>
      </w:pPr>
      <w:r>
        <w:t>5. Carga manual de un comprobante</w:t>
      </w:r>
    </w:p>
    <w:p>
      <w:r>
        <w:t>Esta opción permite registrar un archivo recibido fuera del bot. Se admiten JPG, PNG y PDF de hasta 10 MB. El cliente y el archivo son obligatorios; monto, fecha y número de operación pueden completarse cuando se conocen. El registro todavía no acredita el pago: queda Pendiente hasta su evaluación.</w:t>
      </w:r>
    </w:p>
    <w:p>
      <w:pPr>
        <w:keepNext/>
        <w:spacing w:after="60"/>
      </w:pPr>
      <w:r>
        <w:t>1. En la bandeja, seleccioná + Subir comprobante manual.</w:t>
      </w:r>
    </w:p>
    <w:p>
      <w:pPr>
        <w:keepNext/>
        <w:spacing w:after="60"/>
      </w:pPr>
      <w:r>
        <w:t>2. En Cliente titular, elegí al cliente al que corresponderá el pago.</w:t>
      </w:r>
    </w:p>
    <w:p>
      <w:pPr>
        <w:keepNext/>
        <w:spacing w:after="60"/>
      </w:pPr>
      <w:r>
        <w:t>3. Adjuntá una imagen JPG o PNG, o un PDF legible del comprobante.</w:t>
      </w:r>
    </w:p>
    <w:p>
      <w:pPr>
        <w:keepNext/>
        <w:spacing w:after="60"/>
      </w:pPr>
      <w:r>
        <w:t>4. Si conocés los datos, completá Monto pagado, Fecha del pago y Número de Operación.</w:t>
      </w:r>
    </w:p>
    <w:p>
      <w:pPr>
        <w:pStyle w:val="NotadecapturaM3"/>
        <w:shd w:fill="EAF4F8"/>
        <w:keepNext/>
        <w:pBdr>
          <w:top w:val="single" w:sz="4" w:color="2A789B" w:space="4"/>
          <w:left w:val="single" w:sz="4" w:color="2A789B" w:space="4"/>
          <w:bottom w:val="single" w:sz="4" w:color="2A789B" w:space="4"/>
          <w:right w:val="single" w:sz="4" w:color="2A789B" w:space="4"/>
        </w:pBdr>
      </w:pPr>
      <w:r>
        <w:rPr>
          <w:b/>
        </w:rPr>
        <w:t xml:space="preserve">Nota para la captura M3-02 · Carga manual. </w:t>
      </w:r>
      <w:r>
        <w:t>Tomá una captura del formulario Cargar Comprobante Manual antes de registrar: Cliente titular elegido, nombre del archivo adjunto, monto, fecha y número de operación de prueba si se conocen, y botón Registrar Comprobante. Incluí los rótulos de los campos; no muestres el explorador de archivos ni datos reales. El resultado Pendiente se explica en el paso siguiente y se ve en la captura de auditoría.</w:t>
      </w:r>
    </w:p>
    <w:p>
      <w:pPr>
        <w:pStyle w:val="EspaciodecapturaM3"/>
        <w:spacing w:after="200"/>
      </w:pPr>
      <w:r>
        <w:t>[Pegá aquí la captura M3-02, debajo de esta función]</w:t>
      </w:r>
    </w:p>
    <w:p>
      <w:pPr>
        <w:keepNext/>
        <w:spacing w:after="60"/>
      </w:pPr>
      <w:r>
        <w:t>5. Seleccioná Registrar Comprobante y comprobá que se abra el detalle con estado Pendiente.</w:t>
      </w:r>
    </w:p>
    <w:p>
      <w:pPr>
        <w:pStyle w:val="Ttulo1"/>
        <w:keepNext/>
      </w:pPr>
      <w:r>
        <w:t>6. Auditoría del archivo y de las cuotas</w:t>
      </w:r>
    </w:p>
    <w:p>
      <w:r>
        <w:t>El detalle combina los datos del comprobante con las cuotas impagas del cliente. Los valores detectados automáticamente son una ayuda para la revisión y pueden requerir corrección. Antes de decidir, compará siempre el registro con el adjunto original.</w:t>
      </w:r>
    </w:p>
    <w:p>
      <w:pPr>
        <w:keepNext/>
        <w:spacing w:after="60"/>
      </w:pPr>
      <w:r>
        <w:t>1. En el detalle, confirmá el cliente titular, su documento y el canal de origen.</w:t>
      </w:r>
    </w:p>
    <w:p>
      <w:pPr>
        <w:keepNext/>
        <w:spacing w:after="60"/>
      </w:pPr>
      <w:r>
        <w:t>2. Revisá el monto detectado, la fecha detectada y el número de operación.</w:t>
      </w:r>
    </w:p>
    <w:p>
      <w:pPr>
        <w:keepNext/>
        <w:spacing w:after="60"/>
      </w:pPr>
      <w:r>
        <w:t>3. Seleccioná Abrir archivo adjunto / imagen original y compará la evidencia con los datos de la página.</w:t>
      </w:r>
    </w:p>
    <w:p>
      <w:pPr>
        <w:keepNext/>
        <w:spacing w:after="60"/>
      </w:pPr>
      <w:r>
        <w:t>4. Comprobá el hash antifraude y la fecha de recepción.</w:t>
      </w:r>
    </w:p>
    <w:p>
      <w:pPr>
        <w:keepNext/>
        <w:spacing w:after="60"/>
      </w:pPr>
      <w:r>
        <w:t>5. Revisá la tabla Cuotas Pendientes de Cancelación del mismo cliente.</w:t>
      </w:r>
    </w:p>
    <w:p>
      <w:pPr>
        <w:pStyle w:val="NotadecapturaM3"/>
        <w:shd w:fill="EAF4F8"/>
        <w:keepNext/>
        <w:pBdr>
          <w:top w:val="single" w:sz="4" w:color="2A789B" w:space="4"/>
          <w:left w:val="single" w:sz="4" w:color="2A789B" w:space="4"/>
          <w:bottom w:val="single" w:sz="4" w:color="2A789B" w:space="4"/>
          <w:right w:val="single" w:sz="4" w:color="2A789B" w:space="4"/>
        </w:pBdr>
      </w:pPr>
      <w:r>
        <w:rPr>
          <w:b/>
        </w:rPr>
        <w:t xml:space="preserve">Nota para la captura M3-03 · Auditoría del comprobante. </w:t>
      </w:r>
      <w:r>
        <w:t>Tomá una captura del detalle de un comprobante Pendiente. Deben verse el encabezado con el número y estado, el bloque Datos del Comprobante con cliente, origen, importe, fecha y operación, el enlace Abrir archivo adjunto y la tabla Cuotas Pendientes de Cancelación con al menos una fila. Elegí un zoom que permita leer ambos bloques; usá datos de prueba. Abrí el adjunto para verificarlo, pero no hace falta agregar una imagen separada por cada dato.</w:t>
      </w:r>
    </w:p>
    <w:p>
      <w:pPr>
        <w:pStyle w:val="EspaciodecapturaM3"/>
        <w:spacing w:after="200"/>
      </w:pPr>
      <w:r>
        <w:t>[Pegá aquí la captura M3-03, debajo de esta función]</w:t>
      </w:r>
    </w:p>
    <w:p>
      <w:pPr>
        <w:pStyle w:val="Ttulo1"/>
        <w:keepNext/>
      </w:pPr>
      <w:r>
        <w:t>7. Aprobación y acreditación del pago</w:t>
      </w:r>
    </w:p>
    <w:p>
      <w:r>
        <w:t>La aprobación requiere que el comprobante esté Pendiente y que el usuario tenga permiso de gestión. Seleccioná una cuenta receptora activa que coincida con el comprobante. Revisá monto y fecha antes de confirmar, porque la acción genera un pago y actualiza las cuotas.</w:t>
      </w:r>
    </w:p>
    <w:p>
      <w:pPr>
        <w:keepNext/>
        <w:spacing w:after="60"/>
      </w:pPr>
      <w:r>
        <w:t>1. Bajá a Aprobar y Acreditar Pago y elegí la Cuenta Receptora de Cobranza.</w:t>
      </w:r>
    </w:p>
    <w:p>
      <w:pPr>
        <w:keepNext/>
        <w:spacing w:after="60"/>
      </w:pPr>
      <w:r>
        <w:t>2. Seleccioná el Medio de Pago utilizado por el cliente.</w:t>
      </w:r>
    </w:p>
    <w:p>
      <w:pPr>
        <w:keepNext/>
        <w:spacing w:after="60"/>
      </w:pPr>
      <w:r>
        <w:t>3. Completá o corregí el Monto a Imputar según el archivo original.</w:t>
      </w:r>
    </w:p>
    <w:p>
      <w:pPr>
        <w:keepNext/>
        <w:spacing w:after="60"/>
      </w:pPr>
      <w:r>
        <w:t>4. Completá o corregí la Fecha de Acreditación.</w:t>
      </w:r>
    </w:p>
    <w:p>
      <w:pPr>
        <w:keepNext/>
        <w:spacing w:after="60"/>
      </w:pPr>
      <w:r>
        <w:t>5. Revisá la cuenta, el medio, el monto y la fecha antes de seleccionar Confirmar y Aprobar Pago.</w:t>
      </w:r>
    </w:p>
    <w:p>
      <w:pPr>
        <w:pStyle w:val="NotadecapturaM3"/>
        <w:shd w:fill="EAF4F8"/>
        <w:keepNext/>
        <w:pBdr>
          <w:top w:val="single" w:sz="4" w:color="2A789B" w:space="4"/>
          <w:left w:val="single" w:sz="4" w:color="2A789B" w:space="4"/>
          <w:bottom w:val="single" w:sz="4" w:color="2A789B" w:space="4"/>
          <w:right w:val="single" w:sz="4" w:color="2A789B" w:space="4"/>
        </w:pBdr>
      </w:pPr>
      <w:r>
        <w:rPr>
          <w:b/>
        </w:rPr>
        <w:t xml:space="preserve">Nota para la captura M3-04 · Formulario de aprobación. </w:t>
      </w:r>
      <w:r>
        <w:t>Tomá una captura del panel Aprobar y Acreditar Pago completo, justo antes de confirmar. Mostrá la cuenta receptora, el medio de pago, el monto a imputar, la fecha de acreditación y el botón Confirmar y Aprobar Pago, con valores de prueba legibles. La imagen debe permitir revisar la función completa en una sola vista.</w:t>
      </w:r>
    </w:p>
    <w:p>
      <w:pPr>
        <w:pStyle w:val="EspaciodecapturaM3"/>
        <w:spacing w:after="200"/>
      </w:pPr>
      <w:r>
        <w:t>[Pegá aquí la captura M3-04, debajo de esta función]</w:t>
      </w:r>
    </w:p>
    <w:p>
      <w:pPr>
        <w:keepNext/>
        <w:spacing w:after="60"/>
      </w:pPr>
      <w:r>
        <w:t>6. Confirmá la aprobación y verificá que el detalle indique Aprobado y muestre el número de pago.</w:t>
      </w:r>
    </w:p>
    <w:p>
      <w:pPr>
        <w:keepNext/>
        <w:spacing w:after="60"/>
      </w:pPr>
      <w:r>
        <w:t>7. Leé en Pago Acreditado Exitosamente el monto, la cuenta receptora, el medio, la fecha y el usuario validador.</w:t>
      </w:r>
    </w:p>
    <w:p>
      <w:pPr>
        <w:pStyle w:val="NotadecapturaM3"/>
        <w:shd w:fill="EAF4F8"/>
        <w:keepNext/>
        <w:pBdr>
          <w:top w:val="single" w:sz="4" w:color="2A789B" w:space="4"/>
          <w:left w:val="single" w:sz="4" w:color="2A789B" w:space="4"/>
          <w:bottom w:val="single" w:sz="4" w:color="2A789B" w:space="4"/>
          <w:right w:val="single" w:sz="4" w:color="2A789B" w:space="4"/>
        </w:pBdr>
      </w:pPr>
      <w:r>
        <w:rPr>
          <w:b/>
        </w:rPr>
        <w:t xml:space="preserve">Nota para la captura M3-05 · Pago aprobado. </w:t>
      </w:r>
      <w:r>
        <w:t>Tomá una captura del detalle después de aprobar. Incluí el encabezado con estado Aprobado y el bloque Pago Acreditado Exitosamente con número de pago, monto, cuenta, medio, fecha y usuario validador. Si no entra todo, priorizá el estado y el bloque del pago en una imagen legible; no hace falta fotografiar cada campo por separado.</w:t>
      </w:r>
    </w:p>
    <w:p>
      <w:pPr>
        <w:pStyle w:val="EspaciodecapturaM3"/>
        <w:spacing w:after="200"/>
      </w:pPr>
      <w:r>
        <w:t>[Pegá aquí la captura M3-05, debajo de esta función]</w:t>
      </w:r>
    </w:p>
    <w:p>
      <w:pPr>
        <w:pStyle w:val="Ttulo1"/>
        <w:keepNext/>
      </w:pPr>
      <w:r>
        <w:t>8. Rechazo de un comprobante</w:t>
      </w:r>
    </w:p>
    <w:p>
      <w:r>
        <w:t>Para demostrar el rechazo, usá otro comprobante Pendiente. El motivo es obligatorio y se comunica al cliente, por lo que debe explicar qué impide validar el archivo. Un registro ya aprobado o rechazado no muestra nuevamente las acciones de decisión.</w:t>
      </w:r>
    </w:p>
    <w:p>
      <w:pPr>
        <w:keepNext/>
        <w:spacing w:after="60"/>
      </w:pPr>
      <w:r>
        <w:t>1. Abrí un comprobante distinto que todavía esté Pendiente y verificá el archivo original.</w:t>
      </w:r>
    </w:p>
    <w:p>
      <w:pPr>
        <w:keepNext/>
        <w:spacing w:after="60"/>
      </w:pPr>
      <w:r>
        <w:t>2. Bajá a Rechazar Comprobante y escribí un Motivo del Rechazo específico.</w:t>
      </w:r>
    </w:p>
    <w:p>
      <w:pPr>
        <w:pStyle w:val="NotadecapturaM3"/>
        <w:shd w:fill="EAF4F8"/>
        <w:keepNext/>
        <w:pBdr>
          <w:top w:val="single" w:sz="4" w:color="2A789B" w:space="4"/>
          <w:left w:val="single" w:sz="4" w:color="2A789B" w:space="4"/>
          <w:bottom w:val="single" w:sz="4" w:color="2A789B" w:space="4"/>
          <w:right w:val="single" w:sz="4" w:color="2A789B" w:space="4"/>
        </w:pBdr>
      </w:pPr>
      <w:r>
        <w:rPr>
          <w:b/>
        </w:rPr>
        <w:t xml:space="preserve">Nota para la captura M3-06 · Formulario de rechazo. </w:t>
      </w:r>
      <w:r>
        <w:t>Tomá una captura del panel Rechazar Comprobante antes de guardar, con el rótulo Motivo del Rechazo, un motivo de prueba completo y el botón Rechazar Comprobante. Dejá visible que el registro sigue Pendiente, si entra en el encuadre. El motivo debe explicar concretamente por qué no se valida el archivo.</w:t>
      </w:r>
    </w:p>
    <w:p>
      <w:pPr>
        <w:pStyle w:val="EspaciodecapturaM3"/>
        <w:spacing w:after="200"/>
      </w:pPr>
      <w:r>
        <w:t>[Pegá aquí la captura M3-06, debajo de esta función]</w:t>
      </w:r>
    </w:p>
    <w:p>
      <w:pPr>
        <w:keepNext/>
        <w:spacing w:after="60"/>
      </w:pPr>
      <w:r>
        <w:t>3. Seleccioná Rechazar Comprobante y comprobá que el estado cambie a Rechazado.</w:t>
      </w:r>
    </w:p>
    <w:p>
      <w:pPr>
        <w:keepNext/>
        <w:spacing w:after="60"/>
      </w:pPr>
      <w:r>
        <w:t>4. Revisá quién lo rechazó y cuándo quedó registrada la decisión.</w:t>
      </w:r>
    </w:p>
    <w:p>
      <w:pPr>
        <w:pStyle w:val="NotadecapturaM3"/>
        <w:shd w:fill="EAF4F8"/>
        <w:keepNext/>
        <w:pBdr>
          <w:top w:val="single" w:sz="4" w:color="2A789B" w:space="4"/>
          <w:left w:val="single" w:sz="4" w:color="2A789B" w:space="4"/>
          <w:bottom w:val="single" w:sz="4" w:color="2A789B" w:space="4"/>
          <w:right w:val="single" w:sz="4" w:color="2A789B" w:space="4"/>
        </w:pBdr>
      </w:pPr>
      <w:r>
        <w:rPr>
          <w:b/>
        </w:rPr>
        <w:t xml:space="preserve">Nota para la captura M3-07 · Comprobante rechazado. </w:t>
      </w:r>
      <w:r>
        <w:t>Tomá una captura del detalle después de rechazar. Mostrá el encabezado con estado Rechazado y el bloque Comprobante Rechazado con el motivo, el usuario y la fecha de la decisión. Debe verse que corresponde al mismo comprobante usado en el formulario anterior.</w:t>
      </w:r>
    </w:p>
    <w:p>
      <w:pPr>
        <w:pStyle w:val="EspaciodecapturaM3"/>
        <w:spacing w:after="200"/>
      </w:pPr>
      <w:r>
        <w:t>[Pegá aquí la captura M3-07, debajo de esta función]</w:t>
      </w:r>
    </w:p>
    <w:p>
      <w:pPr>
        <w:pStyle w:val="Ttulo1"/>
        <w:keepNext/>
      </w:pPr>
      <w:r>
        <w:t>9. Cuenta corriente y seguimiento del resultado</w:t>
      </w:r>
    </w:p>
    <w:p>
      <w:pPr>
        <w:keepNext/>
        <w:spacing w:after="60"/>
      </w:pPr>
      <w:r>
        <w:t>1. Desde un comprobante Aprobado, seleccioná Ver cuenta corriente.</w:t>
      </w:r>
    </w:p>
    <w:p>
      <w:pPr>
        <w:keepNext/>
        <w:spacing w:after="60"/>
      </w:pPr>
      <w:r>
        <w:t>2. En la cuenta corriente, comprobá el pago registrado y las cuotas afectadas.</w:t>
      </w:r>
    </w:p>
    <w:p>
      <w:pPr>
        <w:pStyle w:val="NotadecapturaM3"/>
        <w:shd w:fill="EAF4F8"/>
        <w:keepNext/>
        <w:pBdr>
          <w:top w:val="single" w:sz="4" w:color="2A789B" w:space="4"/>
          <w:left w:val="single" w:sz="4" w:color="2A789B" w:space="4"/>
          <w:bottom w:val="single" w:sz="4" w:color="2A789B" w:space="4"/>
          <w:right w:val="single" w:sz="4" w:color="2A789B" w:space="4"/>
        </w:pBdr>
      </w:pPr>
      <w:r>
        <w:rPr>
          <w:b/>
        </w:rPr>
        <w:t xml:space="preserve">Nota para la captura M3-08 · Cuenta corriente. </w:t>
      </w:r>
      <w:r>
        <w:t>Tomá una captura de la cuenta corriente del cliente después de aprobar un comprobante. Incluí el nombre del cliente y las filas relevantes con período, importe y estado; si aparece el enlace al comprobante o al pago, dejalo visible. Esta imagen demuestra el efecto de la aprobación sobre las cuotas. Usá datos de prueba y no incluyas cuotas de otro cliente.</w:t>
      </w:r>
    </w:p>
    <w:p>
      <w:pPr>
        <w:pStyle w:val="EspaciodecapturaM3"/>
        <w:spacing w:after="200"/>
      </w:pPr>
      <w:r>
        <w:t>[Pegá aquí la captura M3-08, debajo de esta función]</w:t>
      </w:r>
    </w:p>
    <w:p>
      <w:pPr>
        <w:keepNext/>
        <w:spacing w:after="60"/>
      </w:pPr>
      <w:r>
        <w:t>3. Desde un comprobante Rechazado, consultá la cuenta corriente para confirmar que ese rechazo no creó un pago.</w:t>
      </w:r>
    </w:p>
    <w:p>
      <w:pPr>
        <w:pStyle w:val="Ttulo1"/>
        <w:keepNext/>
      </w:pPr>
      <w:r>
        <w:t>10. Auditoría y estados posteriores</w:t>
      </w:r>
    </w:p>
    <w:p>
      <w:r>
        <w:t>El detalle conserva el resultado de la validación. En un comprobante aprobado se ve el pago asociado, la cuenta, el medio, la fecha y el usuario validador. En uno rechazado se ve el motivo y quién tomó la decisión. El sistema genera la notificación correspondiente; la entrega efectiva se verifica mediante los estados de mensajes explicados en el Módulo 2.</w:t>
      </w:r>
    </w:p>
    <w:p>
      <w:pPr>
        <w:keepNext/>
        <w:spacing w:after="60"/>
      </w:pPr>
      <w:r>
        <w:t>1. Volvé a la Bandeja de Conciliación y filtrá por Aprobados para localizar el pago ya validado.</w:t>
      </w:r>
    </w:p>
    <w:p>
      <w:pPr>
        <w:keepNext/>
        <w:spacing w:after="60"/>
      </w:pPr>
      <w:r>
        <w:t>2. Filtrá por Rechazados y abrí Ver Detalle para consultar el motivo guardado.</w:t>
      </w:r>
    </w:p>
    <w:p>
      <w:pPr>
        <w:pStyle w:val="Ttulo1"/>
        <w:keepNext/>
      </w:pPr>
      <w:r>
        <w:t>11. Solución de problemas</w:t>
      </w:r>
    </w:p>
    <w:tbl>
      <w:tblPr>
        <w:tblW w:type="auto" w:w="0"/>
        <w:jc w:val="center"/>
        <w:tblLayout w:type="autofit"/>
        <w:tblLook w:firstColumn="1" w:firstRow="1" w:lastColumn="0" w:lastRow="0" w:noHBand="0" w:noVBand="1" w:val="04A0"/>
        <w:tblBorders>
          <w:top w:val="single" w:sz="4" w:color="D5E3DF"/>
          <w:left w:val="single" w:sz="4" w:color="D5E3DF"/>
          <w:bottom w:val="single" w:sz="4" w:color="D5E3DF"/>
          <w:right w:val="single" w:sz="4" w:color="D5E3DF"/>
          <w:insideH w:val="single" w:sz="4" w:color="D5E3DF"/>
          <w:insideV w:val="single" w:sz="4" w:color="D5E3DF"/>
        </w:tblBorders>
      </w:tblPr>
      <w:tblGrid>
        <w:gridCol w:w="4394"/>
        <w:gridCol w:w="4394"/>
      </w:tblGrid>
      <w:tr>
        <w:trPr>
          <w:tblHeader w:val="true"/>
        </w:trPr>
        <w:tc>
          <w:tcPr>
            <w:tcW w:type="dxa" w:w="4394"/>
            <w:shd w:fill="174F3F"/>
          </w:tcPr>
          <w:p>
            <w:pPr>
              <w:jc w:val="left"/>
            </w:pPr>
            <w:r>
              <w:rPr>
                <w:b/>
                <w:color w:val="FFFFFF"/>
                <w:sz w:val="20"/>
              </w:rPr>
              <w:t>Situación</w:t>
            </w:r>
          </w:p>
        </w:tc>
        <w:tc>
          <w:tcPr>
            <w:tcW w:type="dxa" w:w="4394"/>
            <w:shd w:fill="174F3F"/>
          </w:tcPr>
          <w:p>
            <w:pPr>
              <w:jc w:val="left"/>
            </w:pPr>
            <w:r>
              <w:rPr>
                <w:b/>
                <w:color w:val="FFFFFF"/>
                <w:sz w:val="20"/>
              </w:rPr>
              <w:t>Qué revisar o hacer</w:t>
            </w:r>
          </w:p>
        </w:tc>
      </w:tr>
      <w:tr>
        <w:trPr>
          <w:cantSplit/>
        </w:trPr>
        <w:tc>
          <w:tcPr>
            <w:tcW w:type="dxa" w:w="4394"/>
            <w:shd w:fill="EAF3F0"/>
          </w:tcPr>
          <w:p>
            <w:pPr>
              <w:jc w:val="left"/>
            </w:pPr>
            <w:r>
              <w:rPr>
                <w:sz w:val="20"/>
              </w:rPr>
              <w:t>No aparece Comprobantes en el menú</w:t>
            </w:r>
          </w:p>
        </w:tc>
        <w:tc>
          <w:tcPr>
            <w:tcW w:type="dxa" w:w="4394"/>
            <w:shd w:fill="EAF3F0"/>
          </w:tcPr>
          <w:p>
            <w:pPr>
              <w:jc w:val="left"/>
            </w:pPr>
            <w:r>
              <w:rPr>
                <w:sz w:val="20"/>
              </w:rPr>
              <w:t>Verificá que el usuario tenga permiso consultar_comprobantes.</w:t>
            </w:r>
          </w:p>
        </w:tc>
      </w:tr>
      <w:tr>
        <w:trPr>
          <w:cantSplit/>
        </w:trPr>
        <w:tc>
          <w:tcPr>
            <w:tcW w:type="dxa" w:w="4394"/>
          </w:tcPr>
          <w:p>
            <w:pPr>
              <w:jc w:val="left"/>
            </w:pPr>
            <w:r>
              <w:rPr>
                <w:sz w:val="20"/>
              </w:rPr>
              <w:t>No se ve Subir, Aprobar o Rechazar</w:t>
            </w:r>
          </w:p>
        </w:tc>
        <w:tc>
          <w:tcPr>
            <w:tcW w:type="dxa" w:w="4394"/>
          </w:tcPr>
          <w:p>
            <w:pPr>
              <w:jc w:val="left"/>
            </w:pPr>
            <w:r>
              <w:rPr>
                <w:sz w:val="20"/>
              </w:rPr>
              <w:t>Comprobá el permiso gestionar_comprobantes y que el registro esté Pendiente.</w:t>
            </w:r>
          </w:p>
        </w:tc>
      </w:tr>
      <w:tr>
        <w:trPr>
          <w:cantSplit/>
        </w:trPr>
        <w:tc>
          <w:tcPr>
            <w:tcW w:type="dxa" w:w="4394"/>
            <w:shd w:fill="EAF3F0"/>
          </w:tcPr>
          <w:p>
            <w:pPr>
              <w:jc w:val="left"/>
            </w:pPr>
            <w:r>
              <w:rPr>
                <w:sz w:val="20"/>
              </w:rPr>
              <w:t>La búsqueda no encuentra el archivo</w:t>
            </w:r>
          </w:p>
        </w:tc>
        <w:tc>
          <w:tcPr>
            <w:tcW w:type="dxa" w:w="4394"/>
            <w:shd w:fill="EAF3F0"/>
          </w:tcPr>
          <w:p>
            <w:pPr>
              <w:jc w:val="left"/>
            </w:pPr>
            <w:r>
              <w:rPr>
                <w:sz w:val="20"/>
              </w:rPr>
              <w:t>Quitá filtros y buscá por cliente, operación o hash.</w:t>
            </w:r>
          </w:p>
        </w:tc>
      </w:tr>
      <w:tr>
        <w:trPr>
          <w:cantSplit/>
        </w:trPr>
        <w:tc>
          <w:tcPr>
            <w:tcW w:type="dxa" w:w="4394"/>
          </w:tcPr>
          <w:p>
            <w:pPr>
              <w:jc w:val="left"/>
            </w:pPr>
            <w:r>
              <w:rPr>
                <w:sz w:val="20"/>
              </w:rPr>
              <w:t>El archivo se rechaza al cargar</w:t>
            </w:r>
          </w:p>
        </w:tc>
        <w:tc>
          <w:tcPr>
            <w:tcW w:type="dxa" w:w="4394"/>
          </w:tcPr>
          <w:p>
            <w:pPr>
              <w:jc w:val="left"/>
            </w:pPr>
            <w:r>
              <w:rPr>
                <w:sz w:val="20"/>
              </w:rPr>
              <w:t>Usá JPG, PNG o PDF de hasta 10 MB y revisá que el archivo sea legible.</w:t>
            </w:r>
          </w:p>
        </w:tc>
      </w:tr>
      <w:tr>
        <w:trPr>
          <w:cantSplit/>
        </w:trPr>
        <w:tc>
          <w:tcPr>
            <w:tcW w:type="dxa" w:w="4394"/>
            <w:shd w:fill="EAF3F0"/>
          </w:tcPr>
          <w:p>
            <w:pPr>
              <w:jc w:val="left"/>
            </w:pPr>
            <w:r>
              <w:rPr>
                <w:sz w:val="20"/>
              </w:rPr>
              <w:t>El sistema informa duplicado</w:t>
            </w:r>
          </w:p>
        </w:tc>
        <w:tc>
          <w:tcPr>
            <w:tcW w:type="dxa" w:w="4394"/>
            <w:shd w:fill="EAF3F0"/>
          </w:tcPr>
          <w:p>
            <w:pPr>
              <w:jc w:val="left"/>
            </w:pPr>
            <w:r>
              <w:rPr>
                <w:sz w:val="20"/>
              </w:rPr>
              <w:t>Localizá el comprobante ya registrado; el mismo archivo conserva su hash.</w:t>
            </w:r>
          </w:p>
        </w:tc>
      </w:tr>
      <w:tr>
        <w:trPr>
          <w:cantSplit/>
        </w:trPr>
        <w:tc>
          <w:tcPr>
            <w:tcW w:type="dxa" w:w="4394"/>
          </w:tcPr>
          <w:p>
            <w:pPr>
              <w:jc w:val="left"/>
            </w:pPr>
            <w:r>
              <w:rPr>
                <w:sz w:val="20"/>
              </w:rPr>
              <w:t>Faltan monto o fecha detectados</w:t>
            </w:r>
          </w:p>
        </w:tc>
        <w:tc>
          <w:tcPr>
            <w:tcW w:type="dxa" w:w="4394"/>
          </w:tcPr>
          <w:p>
            <w:pPr>
              <w:jc w:val="left"/>
            </w:pPr>
            <w:r>
              <w:rPr>
                <w:sz w:val="20"/>
              </w:rPr>
              <w:t>Abrí el adjunto y completá o corregí esos valores durante la aprobación.</w:t>
            </w:r>
          </w:p>
        </w:tc>
      </w:tr>
      <w:tr>
        <w:trPr>
          <w:cantSplit/>
        </w:trPr>
        <w:tc>
          <w:tcPr>
            <w:tcW w:type="dxa" w:w="4394"/>
            <w:shd w:fill="EAF3F0"/>
          </w:tcPr>
          <w:p>
            <w:pPr>
              <w:jc w:val="left"/>
            </w:pPr>
            <w:r>
              <w:rPr>
                <w:sz w:val="20"/>
              </w:rPr>
              <w:t>No hay cuotas pendientes</w:t>
            </w:r>
          </w:p>
        </w:tc>
        <w:tc>
          <w:tcPr>
            <w:tcW w:type="dxa" w:w="4394"/>
            <w:shd w:fill="EAF3F0"/>
          </w:tcPr>
          <w:p>
            <w:pPr>
              <w:jc w:val="left"/>
            </w:pPr>
            <w:r>
              <w:rPr>
                <w:sz w:val="20"/>
              </w:rPr>
              <w:t>Revisá la cuenta corriente antes de aprobar y comprobá que el cliente sea el correcto.</w:t>
            </w:r>
          </w:p>
        </w:tc>
      </w:tr>
      <w:tr>
        <w:trPr>
          <w:cantSplit/>
        </w:trPr>
        <w:tc>
          <w:tcPr>
            <w:tcW w:type="dxa" w:w="4394"/>
          </w:tcPr>
          <w:p>
            <w:pPr>
              <w:jc w:val="left"/>
            </w:pPr>
            <w:r>
              <w:rPr>
                <w:sz w:val="20"/>
              </w:rPr>
              <w:t>No se puede aprobar</w:t>
            </w:r>
          </w:p>
        </w:tc>
        <w:tc>
          <w:tcPr>
            <w:tcW w:type="dxa" w:w="4394"/>
          </w:tcPr>
          <w:p>
            <w:pPr>
              <w:jc w:val="left"/>
            </w:pPr>
            <w:r>
              <w:rPr>
                <w:sz w:val="20"/>
              </w:rPr>
              <w:t>Verificá cuenta receptora, medio de pago, monto positivo y estado Pendiente.</w:t>
            </w:r>
          </w:p>
        </w:tc>
      </w:tr>
      <w:tr>
        <w:trPr>
          <w:cantSplit/>
        </w:trPr>
        <w:tc>
          <w:tcPr>
            <w:tcW w:type="dxa" w:w="4394"/>
            <w:shd w:fill="EAF3F0"/>
          </w:tcPr>
          <w:p>
            <w:pPr>
              <w:jc w:val="left"/>
            </w:pPr>
            <w:r>
              <w:rPr>
                <w:sz w:val="20"/>
              </w:rPr>
              <w:t>No se puede rechazar</w:t>
            </w:r>
          </w:p>
        </w:tc>
        <w:tc>
          <w:tcPr>
            <w:tcW w:type="dxa" w:w="4394"/>
            <w:shd w:fill="EAF3F0"/>
          </w:tcPr>
          <w:p>
            <w:pPr>
              <w:jc w:val="left"/>
            </w:pPr>
            <w:r>
              <w:rPr>
                <w:sz w:val="20"/>
              </w:rPr>
              <w:t>Escribí un motivo de 3 a 255 caracteres y confirmá que el estado siga Pendiente.</w:t>
            </w:r>
          </w:p>
        </w:tc>
      </w:tr>
    </w:tbl>
    <w:p/>
    <w:p>
      <w:pPr>
        <w:pStyle w:val="Ttulo1"/>
        <w:keepNext/>
      </w:pPr>
      <w:r>
        <w:t>12. Buenas prácticas y comprobación final</w:t>
      </w:r>
    </w:p>
    <w:p>
      <w:r>
        <w:t>Antes de cerrar la gestión, verificá que el archivo corresponda al cliente, que importe, fecha, operación y cuenta receptora coincidan con la evidencia, y que el detalle muestre el estado final, el usuario validador y la fecha. Si hubo aprobación, comprobá el efecto en la cuenta corriente; si hubo rechazo, revisá que el motivo sea claro.</w:t>
      </w:r>
    </w:p>
    <w:p>
      <w:r>
        <w:t>Para demostrar ambas decisiones, prepará dos comprobantes Pendientes de prueba: uno para aprobar y otro para rechazar. Después de cada acción, volvé al detalle y a la bandeja para confirmar el resultado. Pegá las ocho capturas debajo de la función indicada.</w:t>
      </w:r>
    </w:p>
    <w:sectPr w:rsidR="009F4854" w:rsidSect="002B69F0">
      <w:footerReference w:type="default" r:id="rId24"/>
      <w:pgSz w:w="11906" w:h="16838"/>
      <w:pgMar w:top="1417" w:right="1417" w:bottom="1417" w:left="170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15E6E" w14:textId="77777777" w:rsidR="0043743D" w:rsidRDefault="0043743D">
      <w:pPr>
        <w:spacing w:after="0" w:line="240" w:lineRule="auto"/>
      </w:pPr>
      <w:r>
        <w:separator/>
      </w:r>
    </w:p>
  </w:endnote>
  <w:endnote w:type="continuationSeparator" w:id="0">
    <w:p w14:paraId="056D7631" w14:textId="77777777" w:rsidR="0043743D" w:rsidRDefault="00437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D8D84" w14:textId="4F943409" w:rsidR="009F4854" w:rsidRDefault="00000000">
    <w:pPr>
      <w:jc w:val="center"/>
    </w:pPr>
    <w:r>
      <w:rPr>
        <w:sz w:val="18"/>
      </w:rPr>
      <w:t xml:space="preserve">Página </w:t>
    </w:r>
    <w:r>
      <w:fldChar w:fldCharType="begin"/>
    </w:r>
    <w:r>
      <w:instrText>PAGE</w:instrText>
    </w:r>
    <w:r>
      <w:fldChar w:fldCharType="separate"/>
    </w:r>
    <w:r w:rsidR="00CA24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9D1C9" w14:textId="77777777" w:rsidR="0043743D" w:rsidRDefault="0043743D">
      <w:pPr>
        <w:spacing w:after="0" w:line="240" w:lineRule="auto"/>
      </w:pPr>
      <w:r>
        <w:separator/>
      </w:r>
    </w:p>
  </w:footnote>
  <w:footnote w:type="continuationSeparator" w:id="0">
    <w:p w14:paraId="3453C8B5" w14:textId="77777777" w:rsidR="0043743D" w:rsidRDefault="004374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1A84FEE"/>
    <w:lvl w:ilvl="0">
      <w:start w:val="1"/>
      <w:numFmt w:val="bullet"/>
      <w:pStyle w:val="Listaconvietas"/>
      <w:lvlText w:val=""/>
      <w:lvlJc w:val="left"/>
      <w:pPr>
        <w:tabs>
          <w:tab w:val="num" w:pos="360"/>
        </w:tabs>
        <w:ind w:left="360" w:hanging="360"/>
      </w:pPr>
      <w:rPr>
        <w:rFonts w:ascii="Symbol" w:hAnsi="Symbol" w:hint="default"/>
      </w:rPr>
    </w:lvl>
  </w:abstractNum>
  <w:num w:numId="1" w16cid:durableId="1150247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F0"/>
    <w:rsid w:val="00056C40"/>
    <w:rsid w:val="001869DE"/>
    <w:rsid w:val="001C2568"/>
    <w:rsid w:val="001D50EB"/>
    <w:rsid w:val="0026466D"/>
    <w:rsid w:val="00297400"/>
    <w:rsid w:val="002B69F0"/>
    <w:rsid w:val="002F27B0"/>
    <w:rsid w:val="002F7289"/>
    <w:rsid w:val="0039203E"/>
    <w:rsid w:val="003C0374"/>
    <w:rsid w:val="0043743D"/>
    <w:rsid w:val="005005D9"/>
    <w:rsid w:val="005B61E2"/>
    <w:rsid w:val="00601961"/>
    <w:rsid w:val="00615669"/>
    <w:rsid w:val="00732CBC"/>
    <w:rsid w:val="0074384B"/>
    <w:rsid w:val="00844D30"/>
    <w:rsid w:val="00866830"/>
    <w:rsid w:val="008B75FB"/>
    <w:rsid w:val="008F0B20"/>
    <w:rsid w:val="00944715"/>
    <w:rsid w:val="009B3B81"/>
    <w:rsid w:val="009F4854"/>
    <w:rsid w:val="00A41793"/>
    <w:rsid w:val="00AE1F29"/>
    <w:rsid w:val="00BA0E32"/>
    <w:rsid w:val="00BD0C08"/>
    <w:rsid w:val="00BD1381"/>
    <w:rsid w:val="00C51B47"/>
    <w:rsid w:val="00CA2403"/>
    <w:rsid w:val="00D108CA"/>
    <w:rsid w:val="00D27BD1"/>
    <w:rsid w:val="00D64159"/>
    <w:rsid w:val="00D86A74"/>
    <w:rsid w:val="00DB07BB"/>
    <w:rsid w:val="00DB74C9"/>
    <w:rsid w:val="00E34A11"/>
    <w:rsid w:val="00E46CFA"/>
    <w:rsid w:val="00EE3CC5"/>
    <w:rsid w:val="00F6002A"/>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CABE4"/>
  <w15:chartTrackingRefBased/>
  <w15:docId w15:val="{9FFA92E6-51A6-4DA1-9387-959A55157A2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9F0"/>
    <w:pPr>
      <w:spacing w:after="120" w:line="276" w:lineRule="auto"/>
      <w:jc w:val="both"/>
    </w:pPr>
    <w:rPr>
      <w:rFonts w:ascii="Times New Roman" w:eastAsiaTheme="minorEastAsia" w:hAnsi="Times New Roman"/>
      <w:color w:val="000000"/>
      <w:sz w:val="24"/>
      <w:lang w:val="es-419"/>
      <w14:ligatures w14:val="none"/>
    </w:rPr>
  </w:style>
  <w:style w:type="paragraph" w:styleId="Ttulo1">
    <w:name w:val="heading 1"/>
    <w:basedOn w:val="Normal"/>
    <w:next w:val="Normal"/>
    <w:link w:val="Ttulo1Car"/>
    <w:uiPriority w:val="9"/>
    <w:qFormat/>
    <w:rsid w:val="002B69F0"/>
    <w:pPr>
      <w:keepNext/>
      <w:keepLines/>
      <w:spacing w:after="200"/>
      <w:outlineLvl w:val="0"/>
    </w:pPr>
    <w:rPr>
      <w:rFonts w:asciiTheme="majorHAnsi" w:eastAsiaTheme="majorEastAsia" w:hAnsiTheme="majorHAnsi" w:cstheme="majorBidi"/>
      <w:b/>
      <w:color w:val="174F3F"/>
      <w:sz w:val="34"/>
      <w:szCs w:val="40"/>
    </w:rPr>
  </w:style>
  <w:style w:type="paragraph" w:styleId="Ttulo2">
    <w:name w:val="heading 2"/>
    <w:basedOn w:val="Normal"/>
    <w:next w:val="Normal"/>
    <w:link w:val="Ttulo2Car"/>
    <w:uiPriority w:val="9"/>
    <w:unhideWhenUsed/>
    <w:qFormat/>
    <w:rsid w:val="002B69F0"/>
    <w:pPr>
      <w:keepNext/>
      <w:keepLines/>
      <w:spacing w:before="200"/>
      <w:outlineLvl w:val="1"/>
    </w:pPr>
    <w:rPr>
      <w:rFonts w:asciiTheme="majorHAnsi" w:eastAsiaTheme="majorEastAsia" w:hAnsiTheme="majorHAnsi" w:cstheme="majorBidi"/>
      <w:b/>
      <w:color w:val="174F3F"/>
      <w:sz w:val="28"/>
      <w:szCs w:val="32"/>
    </w:rPr>
  </w:style>
  <w:style w:type="paragraph" w:styleId="Ttulo3">
    <w:name w:val="heading 3"/>
    <w:basedOn w:val="Normal"/>
    <w:next w:val="Normal"/>
    <w:link w:val="Ttulo3Car"/>
    <w:uiPriority w:val="9"/>
    <w:semiHidden/>
    <w:unhideWhenUsed/>
    <w:qFormat/>
    <w:rsid w:val="002B69F0"/>
    <w:pPr>
      <w:keepNext/>
      <w:keepLines/>
      <w:spacing w:before="160" w:after="80"/>
      <w:outlineLvl w:val="2"/>
    </w:pPr>
    <w:rPr>
      <w:rFonts w:eastAsiaTheme="majorEastAsia" w:cstheme="majorBidi"/>
      <w:b/>
      <w:color w:val="174F3F"/>
      <w:szCs w:val="28"/>
    </w:rPr>
  </w:style>
  <w:style w:type="paragraph" w:styleId="Ttulo4">
    <w:name w:val="heading 4"/>
    <w:basedOn w:val="Normal"/>
    <w:next w:val="Normal"/>
    <w:link w:val="Ttulo4Car"/>
    <w:uiPriority w:val="9"/>
    <w:semiHidden/>
    <w:unhideWhenUsed/>
    <w:qFormat/>
    <w:rsid w:val="002B69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69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69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69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69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69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69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B69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69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69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69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69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69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69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69F0"/>
    <w:rPr>
      <w:rFonts w:eastAsiaTheme="majorEastAsia" w:cstheme="majorBidi"/>
      <w:color w:val="272727" w:themeColor="text1" w:themeTint="D8"/>
    </w:rPr>
  </w:style>
  <w:style w:type="paragraph" w:styleId="Ttulo">
    <w:name w:val="Title"/>
    <w:basedOn w:val="Normal"/>
    <w:next w:val="Normal"/>
    <w:link w:val="TtuloCar"/>
    <w:uiPriority w:val="10"/>
    <w:qFormat/>
    <w:rsid w:val="002B6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69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69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69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69F0"/>
    <w:pPr>
      <w:spacing w:before="160"/>
      <w:jc w:val="center"/>
    </w:pPr>
    <w:rPr>
      <w:i/>
      <w:iCs/>
      <w:color w:val="404040" w:themeColor="text1" w:themeTint="BF"/>
    </w:rPr>
  </w:style>
  <w:style w:type="character" w:customStyle="1" w:styleId="CitaCar">
    <w:name w:val="Cita Car"/>
    <w:basedOn w:val="Fuentedeprrafopredeter"/>
    <w:link w:val="Cita"/>
    <w:uiPriority w:val="29"/>
    <w:rsid w:val="002B69F0"/>
    <w:rPr>
      <w:i/>
      <w:iCs/>
      <w:color w:val="404040" w:themeColor="text1" w:themeTint="BF"/>
    </w:rPr>
  </w:style>
  <w:style w:type="paragraph" w:styleId="Prrafodelista">
    <w:name w:val="List Paragraph"/>
    <w:basedOn w:val="Normal"/>
    <w:uiPriority w:val="34"/>
    <w:qFormat/>
    <w:rsid w:val="002B69F0"/>
    <w:pPr>
      <w:ind w:left="720"/>
      <w:contextualSpacing/>
    </w:pPr>
  </w:style>
  <w:style w:type="character" w:styleId="nfasisintenso">
    <w:name w:val="Intense Emphasis"/>
    <w:basedOn w:val="Fuentedeprrafopredeter"/>
    <w:uiPriority w:val="21"/>
    <w:qFormat/>
    <w:rsid w:val="002B69F0"/>
    <w:rPr>
      <w:i/>
      <w:iCs/>
      <w:color w:val="0F4761" w:themeColor="accent1" w:themeShade="BF"/>
    </w:rPr>
  </w:style>
  <w:style w:type="paragraph" w:styleId="Citadestacada">
    <w:name w:val="Intense Quote"/>
    <w:basedOn w:val="Normal"/>
    <w:next w:val="Normal"/>
    <w:link w:val="CitadestacadaCar"/>
    <w:uiPriority w:val="30"/>
    <w:qFormat/>
    <w:rsid w:val="002B6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69F0"/>
    <w:rPr>
      <w:i/>
      <w:iCs/>
      <w:color w:val="0F4761" w:themeColor="accent1" w:themeShade="BF"/>
    </w:rPr>
  </w:style>
  <w:style w:type="character" w:styleId="Referenciaintensa">
    <w:name w:val="Intense Reference"/>
    <w:basedOn w:val="Fuentedeprrafopredeter"/>
    <w:uiPriority w:val="32"/>
    <w:qFormat/>
    <w:rsid w:val="002B69F0"/>
    <w:rPr>
      <w:b/>
      <w:bCs/>
      <w:smallCaps/>
      <w:color w:val="0F4761" w:themeColor="accent1" w:themeShade="BF"/>
      <w:spacing w:val="5"/>
    </w:rPr>
  </w:style>
  <w:style w:type="paragraph" w:styleId="Sinespaciado">
    <w:name w:val="No Spacing"/>
    <w:uiPriority w:val="1"/>
    <w:qFormat/>
    <w:rsid w:val="002B69F0"/>
    <w:pPr>
      <w:spacing w:after="0" w:line="240" w:lineRule="auto"/>
    </w:pPr>
    <w:rPr>
      <w:rFonts w:eastAsiaTheme="minorEastAsia"/>
      <w:lang w:val="en-US"/>
      <w14:ligatures w14:val="none"/>
    </w:rPr>
  </w:style>
  <w:style w:type="paragraph" w:styleId="Listaconvietas">
    <w:name w:val="List Bullet"/>
    <w:basedOn w:val="Normal"/>
    <w:uiPriority w:val="99"/>
    <w:unhideWhenUsed/>
    <w:rsid w:val="002B69F0"/>
    <w:pPr>
      <w:numPr>
        <w:numId w:val="1"/>
      </w:numPr>
      <w:tabs>
        <w:tab w:val="clear" w:pos="360"/>
      </w:tabs>
      <w:ind w:left="0" w:firstLine="0"/>
      <w:contextualSpacing/>
    </w:pPr>
  </w:style>
  <w:style w:type="table" w:styleId="Tablaconcuadrcula">
    <w:name w:val="Table Grid"/>
    <w:basedOn w:val="Tablanormal"/>
    <w:uiPriority w:val="59"/>
    <w:rsid w:val="002B69F0"/>
    <w:pPr>
      <w:spacing w:after="0" w:line="240" w:lineRule="auto"/>
    </w:pPr>
    <w:rPr>
      <w:rFonts w:eastAsiaTheme="minorEastAsia"/>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2B69F0"/>
    <w:pPr>
      <w:spacing w:before="240" w:after="0" w:line="259" w:lineRule="auto"/>
      <w:outlineLvl w:val="9"/>
    </w:pPr>
    <w:rPr>
      <w:sz w:val="32"/>
      <w:szCs w:val="32"/>
      <w:lang w:val="es-AR" w:eastAsia="es-AR"/>
    </w:rPr>
  </w:style>
  <w:style w:type="paragraph" w:styleId="TDC1">
    <w:name w:val="toc 1"/>
    <w:basedOn w:val="Normal"/>
    <w:next w:val="Normal"/>
    <w:autoRedefine/>
    <w:uiPriority w:val="39"/>
    <w:unhideWhenUsed/>
    <w:rsid w:val="002B69F0"/>
    <w:pPr>
      <w:spacing w:after="100"/>
    </w:pPr>
  </w:style>
  <w:style w:type="paragraph" w:styleId="TDC2">
    <w:name w:val="toc 2"/>
    <w:basedOn w:val="Normal"/>
    <w:next w:val="Normal"/>
    <w:autoRedefine/>
    <w:uiPriority w:val="39"/>
    <w:unhideWhenUsed/>
    <w:rsid w:val="002B69F0"/>
    <w:pPr>
      <w:spacing w:after="100"/>
      <w:ind w:left="220"/>
    </w:pPr>
  </w:style>
  <w:style w:type="character" w:styleId="Hipervnculo">
    <w:name w:val="Hyperlink"/>
    <w:basedOn w:val="Fuentedeprrafopredeter"/>
    <w:uiPriority w:val="99"/>
    <w:unhideWhenUsed/>
    <w:rsid w:val="002B69F0"/>
    <w:rPr>
      <w:color w:val="467886" w:themeColor="hyperlink"/>
      <w:u w:val="single"/>
    </w:rPr>
  </w:style>
  <w:style w:type="paragraph" w:customStyle="1" w:styleId="Textodeinterfaz">
    <w:name w:val="Texto de interfaz"/>
    <w:pPr>
      <w:spacing w:after="80"/>
    </w:pPr>
    <w:rPr>
      <w:rFonts w:ascii="Times New Roman" w:eastAsia="Times New Roman" w:hAnsi="Times New Roman"/>
      <w:color w:val="4A4A4A"/>
    </w:rPr>
  </w:style>
  <w:style w:type="paragraph" w:customStyle="1" w:styleId="NotadecapturaM3">
    <w:name w:val="Nota de captura M3"/>
    <w:basedOn w:val="Normal"/>
    <w:pPr>
      <w:keepLines/>
      <w:spacing w:before="40" w:after="100"/>
    </w:pPr>
    <w:rPr>
      <w:rFonts w:ascii="Times New Roman" w:hAnsi="Times New Roman"/>
      <w:i/>
      <w:color w:val="1E6F94"/>
      <w:sz w:val="20"/>
    </w:rPr>
  </w:style>
  <w:style w:type="paragraph" w:customStyle="1" w:styleId="EspaciodecapturaM3">
    <w:name w:val="Espacio de captura M3"/>
    <w:basedOn w:val="Normal"/>
    <w:pPr>
      <w:keepLines/>
      <w:spacing w:before="40" w:after="100"/>
    </w:pPr>
    <w:rPr>
      <w:rFonts w:ascii="Times New Roman" w:hAnsi="Times New Roman"/>
      <w:i/>
      <w:color w:val="64748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18</Pages>
  <Words>2736</Words>
  <Characters>15051</Characters>
  <Application>Microsoft Office Word</Application>
  <DocSecurity>0</DocSecurity>
  <Lines>125</Lines>
  <Paragraphs>35</Paragraphs>
  <ScaleCrop>false</ScaleCrop>
  <Company/>
  <LinksUpToDate>false</LinksUpToDate>
  <CharactersWithSpaces>17752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Módulo 2 Bot de WhatsApp con IA</dc:title>
  <dc:subject>Sistema de Gestión Integral y Atención al Cliente para Villafañe Wifi</dc:subject>
  <dc:creator>Belazquez Agustín Lautaro y Serrano Ulises Iván</dc:creator>
  <cp:keywords>Villafañe Wifi, WhatsApp, bot, manual de usuario, módulo 2</cp:keywords>
  <dc:description/>
  <cp:lastModifiedBy>Ulises Serrano</cp:lastModifiedBy>
  <cp:revision>29</cp:revision>
  <dcterms:created xsi:type="dcterms:W3CDTF">2026-09-04T06:40:00Z</dcterms:created>
  <dcterms:modified xsi:type="dcterms:W3CDTF">2026-09-18T05:24:00Z</dcterms:modified>
</cp:coreProperties>
</file>