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 title="Logo de Villafañe Wifi" descr="Identidad visual de Villafañe Wif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24936A"/>
          <w:sz w:val="20"/>
        </w:rPr>
        <w:t>INFORME DE REVISIÓN</w:t>
      </w:r>
    </w:p>
    <w:p>
      <w:pPr>
        <w:pStyle w:val="Title"/>
        <w:jc w:val="center"/>
      </w:pPr>
      <w:r>
        <w:t>Revisión final del Avance actual</w:t>
      </w:r>
    </w:p>
    <w:p>
      <w:pPr>
        <w:pStyle w:val="Subtitle"/>
        <w:jc w:val="center"/>
      </w:pPr>
      <w:r>
        <w:t>Resultado funcional, técnico y de calidad antes del cierre académico</w:t>
      </w:r>
    </w:p>
    <w:p/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Proyecto: Sistema de Gestión Integral y Atención al Cliente para Villafañe Wifi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Autores: Belazquez y Serrano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Carrera: Licenciatura en Sistemas de Información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Materia: Seminario de Integración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Versión evaluada: alineación tecnológica - 09/09/2026</w:t>
      </w:r>
    </w:p>
    <w:p>
      <w:r>
        <w:br w:type="page"/>
      </w:r>
    </w:p>
    <w:p>
      <w:pPr>
        <w:pStyle w:val="Heading1"/>
      </w:pPr>
      <w:r>
        <w:t>1. Dictamen ejecutivo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6E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Resultado: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El Avance actual está aprobado para demostración académica y continuidad del proyecto. No debe considerarse listo para producción hasta completar el endurecimiento de seguridad y el despliegue.</w:t>
            </w:r>
          </w:p>
        </w:tc>
      </w:tr>
    </w:tbl>
    <w:p>
      <w:pPr>
        <w:spacing w:after="40"/>
      </w:pPr>
    </w:p>
    <w:p>
      <w:r>
        <w:rPr>
          <w:rFonts w:ascii="Aptos" w:hAnsi="Aptos"/>
          <w:b w:val="0"/>
          <w:i w:val="0"/>
          <w:color w:val="17251F"/>
          <w:sz w:val="22"/>
        </w:rPr>
        <w:t>La revisión abarcó autenticación, permisos, clientes, planes, servicios, cuenta corriente, cuotas, pagos, base de datos, panel web, API REST y pruebas. El código evaluado corresponde al commit 690841a de la rama main.</w:t>
      </w:r>
    </w:p>
    <w:p>
      <w:pPr>
        <w:pStyle w:val="Heading1"/>
      </w:pPr>
      <w:r>
        <w:t>2. Alcance revisado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RF-01 a RF-06: gestión comercial y cuenta corriente.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RF-29 y RF-30: autenticación y permisos por subtipo y área.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Persistencia MariaDB y migración Laravel de usuarios, clientes, servicios y facturación.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Panel web con identidad visual de Villafañe Wifi y API REST autenticada.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Pruebas PHPUnit, formato con Laravel Pint y comparación estática de migraciones, modelos y diagramas.</w:t>
      </w:r>
    </w:p>
    <w:p>
      <w:pPr>
        <w:pStyle w:val="Heading1"/>
      </w:pPr>
      <w:r>
        <w:t>3. Matriz de cumplimiento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660"/>
        <w:gridCol w:w="1650"/>
      </w:tblGrid>
      <w:tr>
        <w:trPr>
          <w:tblHeader w:val="true"/>
        </w:trPr>
        <w:tc>
          <w:tcPr>
            <w:tcW w:type="dxa" w:w="10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Req.</w:t>
            </w:r>
          </w:p>
        </w:tc>
        <w:tc>
          <w:tcPr>
            <w:tcW w:type="dxa" w:w="66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Evidencia funcional</w:t>
            </w:r>
          </w:p>
        </w:tc>
        <w:tc>
          <w:tcPr>
            <w:tcW w:type="dxa" w:w="16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RF-01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 de cliente y registro posterior de uno o más servicios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RF-02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Consulta, edición y baja lógica de clientes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RF-03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Búsqueda por documento, nombre, teléfono o localidad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Planes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Catálogo de planes y asignación a servicios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RF-05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 corriente, deuda y vencimientos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RF-06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Historial de cuotas y pagos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RF-29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Inicio y cierre de sesión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RF-30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Acceso según administrador o área del empleado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Cumple</w:t>
            </w:r>
          </w:p>
        </w:tc>
      </w:tr>
    </w:tbl>
    <w:p>
      <w:pPr>
        <w:spacing w:after="40"/>
      </w:pPr>
    </w:p>
    <w:p>
      <w:pPr>
        <w:pStyle w:val="Heading1"/>
      </w:pPr>
      <w:r>
        <w:t>4. Verificaciones ejecutadas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660"/>
        <w:gridCol w:w="2500"/>
      </w:tblGrid>
      <w:tr>
        <w:trPr>
          <w:tblHeader w:val="true"/>
        </w:trPr>
        <w:tc>
          <w:tcPr>
            <w:tcW w:type="dxa" w:w="2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46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Cobertura</w:t>
            </w:r>
          </w:p>
        </w:tc>
        <w:tc>
          <w:tcPr>
            <w:tcW w:type="dxa" w:w="25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Inventario PHPUnit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16 métodos en 7 archivos Feature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Verificado estáticamente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Laravel Pint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Formateador configurado por Composer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Requiere dependencias instaladas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Migración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Una migración de las 9 tablas de dominio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Comparada con el DER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Rutas Laravel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Panel web y API v1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Comparadas con la documentación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MariaDB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Esquema definido por migración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Aplicar y probar en el entorno local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Inspección visual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Inicio de sesión y panel</w:t>
            </w:r>
          </w:p>
        </w:tc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Evidencia disponible</w:t>
            </w:r>
          </w:p>
        </w:tc>
      </w:tr>
    </w:tbl>
    <w:p>
      <w:pPr>
        <w:spacing w:after="40"/>
      </w:pPr>
    </w:p>
    <w:p>
      <w:pPr>
        <w:pStyle w:val="Heading1"/>
      </w:pPr>
      <w:r>
        <w:t>5. Hallazgos de la revisión</w:t>
      </w:r>
    </w:p>
    <w:p>
      <w:pPr>
        <w:pStyle w:val="Heading2"/>
      </w:pPr>
      <w:r>
        <w:t>5.1 Fortalezas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Separación modular por capacidades del negocio.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Lógica centralizada en servicios de aplicación orientados a objetos.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Nombres propios, mensajes y documentación mayormente en español.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Bajas lógicas y restricciones que preservan la historia comercial.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Cuenta corriente calculada sin almacenar saldos redundantes.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Misma matriz de acceso aplicada en panel y API.</w:t>
      </w:r>
    </w:p>
    <w:p>
      <w:pPr>
        <w:pStyle w:val="Heading2"/>
      </w:pPr>
      <w:r>
        <w:t>5.2 Pendientes para producción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A42E3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7860"/>
            <w:shd w:fill="A42E3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Acción pendiente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Configurar APP_ENV=production, APP_DEBUG=false y una APP_KEY exclusiva.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Alta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Forzar HTTPS y habilitar cookies seguras de sesión y CSRF.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Media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Definir HSTS cuando el dominio y certificado estén estabilizados.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Media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Configurar copias de seguridad y restauración de MariaDB.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Media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Agregar integración continua para ejecutar PHPUnit y Pint en cada cambio.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Baja</w:t>
            </w:r>
          </w:p>
        </w:tc>
        <w:tc>
          <w:tcPr>
            <w:tcW w:type="dxa" w:w="7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Automatizar la generación mensual de cuotas con Scheduler y colas de Laravel.</w:t>
            </w:r>
          </w:p>
        </w:tc>
      </w:tr>
    </w:tbl>
    <w:p>
      <w:pPr>
        <w:spacing w:after="40"/>
      </w:pPr>
    </w:p>
    <w:p>
      <w:pPr>
        <w:pStyle w:val="Heading1"/>
      </w:pPr>
      <w:r>
        <w:t>6. Coherencia de datos y diagramas</w:t>
      </w:r>
    </w:p>
    <w:p>
      <w:r>
        <w:rPr>
          <w:rFonts w:ascii="Aptos" w:hAnsi="Aptos"/>
          <w:b w:val="0"/>
          <w:i w:val="0"/>
          <w:color w:val="17251F"/>
          <w:sz w:val="22"/>
        </w:rPr>
        <w:t>Usuario, Empleado y Administrador se implementan como modelos Eloquent vinculados 1:1 mediante claves compartidas: id_empleado e id_administrador son simultáneamente PK y FK a usuario.id_usuario. Las claves principales conservan en código y diagramas sus nombres semánticos.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6E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>Importante: Cuota almacena estado (pendiente, pagada o vencida) e id_pago nullable. El saldo de la cuenta corriente se calcula a partir de las cuotas y pagos, sin una columna redundante de saldo.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Límites del cierre</w:t>
      </w:r>
    </w:p>
    <w:p>
      <w:r>
        <w:rPr>
          <w:rFonts w:ascii="Aptos" w:hAnsi="Aptos"/>
          <w:b w:val="0"/>
          <w:i w:val="0"/>
          <w:color w:val="17251F"/>
          <w:sz w:val="22"/>
        </w:rPr>
        <w:t>No forman parte de este cierre las conversaciones, mensajes, WhatsApp, IA, comprobantes, OCR, tickets, reportes avanzados ni despliegue productivo. Esos componentes permanecen como módulos futuros.</w:t>
      </w:r>
    </w:p>
    <w:p>
      <w:pPr>
        <w:pStyle w:val="Heading1"/>
      </w:pPr>
      <w:r>
        <w:t>8. Lista de aceptación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El código está versionado y publicado en la rama main.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 base de datos se crea mediante migraciones reproducibles.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Las operaciones del Avance actual están disponibles en panel y API.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Los permisos bloquean operaciones no autorizadas.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Las pruebas y el análisis estático finalizan correctamente.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Los pendientes están identificados y no se confunden con funcionalidades terminadas.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87970"/>
        <w:sz w:val="18"/>
      </w:rPr>
      <w:t xml:space="preserve">Seminario de Integración  |  Página </w:t>
    </w:r>
    <w:r>
      <w:rPr>
        <w:rFonts w:ascii="Aptos" w:hAnsi="Aptos"/>
        <w:b w:val="0"/>
        <w:i w:val="0"/>
        <w:color w:val="6879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5" w:color="BFD8CC"/>
      </w:pBdr>
    </w:pPr>
    <w:r>
      <w:rPr>
        <w:rFonts w:ascii="Aptos" w:hAnsi="Aptos"/>
        <w:b/>
        <w:i w:val="0"/>
        <w:color w:val="687970"/>
        <w:sz w:val="17"/>
      </w:rPr>
      <w:t>VILLAFAÑE WIFI  |  REVISIÓN FINAL DEL AVANCE ACTUAL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9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87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