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УТВЕРЖДАЮ / ПРИНЯТО К СВЕДЕНИЮ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Начальник отдела разработки программного обеспечения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 / Войтешонок А.Л. /</w:t>
      </w:r>
    </w:p>
    <w:p>
      <w:pPr>
        <w:spacing w:after="24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2026 г.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ОТЧЁТ НАСТАВНИКА ПО ИТОГАМ НАСТАВНИЧЕСТВА</w:t>
      </w:r>
    </w:p>
    <w:p>
      <w:pPr>
        <w:spacing w:after="200"/>
      </w:pPr>
      <w:r>
        <w:rPr>
          <w:rFonts w:ascii="Times New Roman" w:hAnsi="Times New Roman" w:eastAsia="Times New Roman"/>
          <w:b w:val="0"/>
          <w:i/>
          <w:sz w:val="24"/>
        </w:rPr>
        <w:t>Основание: приказ № 154-ОД от 14.05.2026; Положение о наставничестве Белгидромета.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Наставляемый</w:t>
            </w:r>
          </w:p>
        </w:tc>
        <w:tc>
          <w:tcPr>
            <w:tcW w:type="dxa" w:w="4986"/>
          </w:tcPr>
          <w:p>
            <w:r>
              <w:t>Руцкий Владислав Анатольевич, инженер-программист, Служба программного обеспечения</w:t>
            </w:r>
          </w:p>
        </w:tc>
      </w:tr>
      <w:tr>
        <w:tc>
          <w:tcPr>
            <w:tcW w:type="dxa" w:w="4986"/>
          </w:tcPr>
          <w:p>
            <w:r>
              <w:t>Наставник</w:t>
            </w:r>
          </w:p>
        </w:tc>
        <w:tc>
          <w:tcPr>
            <w:tcW w:type="dxa" w:w="4986"/>
          </w:tcPr>
          <w:p>
            <w:r>
              <w:t>Чаусов Олег Викторович, ведущий инженер-программист</w:t>
            </w:r>
          </w:p>
        </w:tc>
      </w:tr>
      <w:tr>
        <w:tc>
          <w:tcPr>
            <w:tcW w:type="dxa" w:w="4986"/>
          </w:tcPr>
          <w:p>
            <w:r>
              <w:t>Период наставничества</w:t>
            </w:r>
          </w:p>
        </w:tc>
        <w:tc>
          <w:tcPr>
            <w:tcW w:type="dxa" w:w="4986"/>
          </w:tcPr>
          <w:p>
            <w:r>
              <w:t>с 18.08.2026 по 18.10.2026 (документы закрываются до увольнения — октябрь 2026)</w:t>
            </w:r>
          </w:p>
        </w:tc>
      </w:tr>
      <w:tr>
        <w:tc>
          <w:tcPr>
            <w:tcW w:type="dxa" w:w="4986"/>
          </w:tcPr>
          <w:p>
            <w:r>
              <w:t>Подразделение</w:t>
            </w:r>
          </w:p>
        </w:tc>
        <w:tc>
          <w:tcPr>
            <w:tcW w:type="dxa" w:w="4986"/>
          </w:tcPr>
          <w:p>
            <w:r>
              <w:t>Служба программного обеспечения / отдел разработки ПО</w:t>
            </w:r>
          </w:p>
        </w:tc>
      </w:tr>
    </w:tbl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2. Выполнение плана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В период наставничества проведены адаптация на рабочем месте, ознакомление со структурой Белгидромета и службы ПО, локальными актами и требованиями информационной безопасности. Освоены (в объёме, согласованном с наставником) направления индивидуального плана: рабочее окружение Python (venv, pip, Git, IDE); практические навыки Python; основы Django (структура проекта, ORM, migrate, типовые операции); работа с PostgreSQL (подключение, типовые выборки, связка с приложениями); ознакомление с Oracle (подключение, отличия от PostgreSQL); вводный уровень по нейронным сетям / ML на Python применительно к задачам подразделения. Наставляемый участвовал в текущих задачах службы ПО под контролем наставника, готовил материалы к итоговому собеседованию и отчётности.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Степень освоения направлений: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Направление</w:t>
            </w:r>
          </w:p>
        </w:tc>
        <w:tc>
          <w:tcPr>
            <w:tcW w:type="dxa" w:w="3324"/>
          </w:tcPr>
          <w:p>
            <w:r>
              <w:t>Степень освоения*</w:t>
            </w:r>
          </w:p>
        </w:tc>
        <w:tc>
          <w:tcPr>
            <w:tcW w:type="dxa" w:w="3324"/>
          </w:tcPr>
          <w:p>
            <w: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t>Python</w:t>
            </w:r>
          </w:p>
        </w:tc>
        <w:tc>
          <w:tcPr>
            <w:tcW w:type="dxa" w:w="3324"/>
          </w:tcPr>
          <w:p>
            <w:r>
              <w:t>высокий / средний</w:t>
            </w:r>
          </w:p>
        </w:tc>
        <w:tc>
          <w:tcPr>
            <w:tcW w:type="dxa" w:w="3324"/>
          </w:tcPr>
          <w:p>
            <w:r>
              <w:t>самостоятельная работа со скриптами и окружением</w:t>
            </w:r>
          </w:p>
        </w:tc>
      </w:tr>
      <w:tr>
        <w:tc>
          <w:tcPr>
            <w:tcW w:type="dxa" w:w="3324"/>
          </w:tcPr>
          <w:p>
            <w:r>
              <w:t>Django</w:t>
            </w:r>
          </w:p>
        </w:tc>
        <w:tc>
          <w:tcPr>
            <w:tcW w:type="dxa" w:w="3324"/>
          </w:tcPr>
          <w:p>
            <w:r>
              <w:t>средний</w:t>
            </w:r>
          </w:p>
        </w:tc>
        <w:tc>
          <w:tcPr>
            <w:tcW w:type="dxa" w:w="3324"/>
          </w:tcPr>
          <w:p>
            <w:r>
              <w:t>типовые операции под контролем/с ревью</w:t>
            </w:r>
          </w:p>
        </w:tc>
      </w:tr>
      <w:tr>
        <w:tc>
          <w:tcPr>
            <w:tcW w:type="dxa" w:w="3324"/>
          </w:tcPr>
          <w:p>
            <w:r>
              <w:t>PostgreSQL</w:t>
            </w:r>
          </w:p>
        </w:tc>
        <w:tc>
          <w:tcPr>
            <w:tcW w:type="dxa" w:w="3324"/>
          </w:tcPr>
          <w:p>
            <w:r>
              <w:t>средний</w:t>
            </w:r>
          </w:p>
        </w:tc>
        <w:tc>
          <w:tcPr>
            <w:tcW w:type="dxa" w:w="3324"/>
          </w:tcPr>
          <w:p>
            <w:r>
              <w:t>выборки, схема, связка с кодом</w:t>
            </w:r>
          </w:p>
        </w:tc>
      </w:tr>
      <w:tr>
        <w:tc>
          <w:tcPr>
            <w:tcW w:type="dxa" w:w="3324"/>
          </w:tcPr>
          <w:p>
            <w:r>
              <w:t>Oracle</w:t>
            </w:r>
          </w:p>
        </w:tc>
        <w:tc>
          <w:tcPr>
            <w:tcW w:type="dxa" w:w="3324"/>
          </w:tcPr>
          <w:p>
            <w:r>
              <w:t>средний / ознакомительный</w:t>
            </w:r>
          </w:p>
        </w:tc>
        <w:tc>
          <w:tcPr>
            <w:tcW w:type="dxa" w:w="3324"/>
          </w:tcPr>
          <w:p>
            <w:r>
              <w:t>подключение, типовые запросы</w:t>
            </w:r>
          </w:p>
        </w:tc>
      </w:tr>
      <w:tr>
        <w:tc>
          <w:tcPr>
            <w:tcW w:type="dxa" w:w="3324"/>
          </w:tcPr>
          <w:p>
            <w:r>
              <w:t>Нейронные сети / ML</w:t>
            </w:r>
          </w:p>
        </w:tc>
        <w:tc>
          <w:tcPr>
            <w:tcW w:type="dxa" w:w="3324"/>
          </w:tcPr>
          <w:p>
            <w:r>
              <w:t>ознакомительный</w:t>
            </w:r>
          </w:p>
        </w:tc>
        <w:tc>
          <w:tcPr>
            <w:tcW w:type="dxa" w:w="3324"/>
          </w:tcPr>
          <w:p>
            <w:r>
              <w:t>базовые понятия, учебный/рабочий кейс</w:t>
            </w:r>
          </w:p>
        </w:tc>
      </w:tr>
      <w:tr>
        <w:tc>
          <w:tcPr>
            <w:tcW w:type="dxa" w:w="3324"/>
          </w:tcPr>
          <w:p>
            <w:r>
              <w:t>Регламенты и ИБ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  <w:tc>
          <w:tcPr>
            <w:tcW w:type="dxa" w:w="3324"/>
          </w:tcPr>
          <w:p>
            <w:r>
              <w:t>соблюдение доступов и локальных требований</w:t>
            </w:r>
          </w:p>
        </w:tc>
      </w:tr>
    </w:tbl>
    <w:p>
      <w:pPr>
        <w:spacing w:after="160"/>
      </w:pPr>
      <w:r>
        <w:rPr>
          <w:rFonts w:ascii="Times New Roman" w:hAnsi="Times New Roman" w:eastAsia="Times New Roman"/>
          <w:b w:val="0"/>
          <w:i/>
          <w:sz w:val="20"/>
        </w:rPr>
        <w:t>* Уточняется наставником перед подписью (оставить один уровень).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3. Достигнутые результаты (конкретно)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1. Настроено рабочее окружение разработчика (Python, venv, Git, IDE); наставляемый самостоятельно запускает и сопровождает учебные/рабочие скрипты.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2. Освоены основы Django и работы с СУБД PostgreSQL; получены навыки подключения и работы с Oracle в рамках полномочий.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3. Получен вводный уровень по ML/нейронным сетям; подготовлены материалы к итоговому собеседованию; индивидуальный план доведён до подведения итогов.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4. Затруднения и риски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Ограничения по срокам производственной загрузки и доступам к отдельным контурам данных. Часть тем (Oracle, ML) освоена на ознакомительно-прикладном уровне. Срок завершения наставничества совпал с подготовкой к увольнению в связи с призывом на срочную военную службу (явка 03.11.2026) — документы подводятся в сжатые сроки до 27.10.2026.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5. Вывод и рекомендации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План наставничества выполнен (с учётом фактического объёма задач периода). Наставляемый готов к самостоятельной работе по освоенным направлениям в рамках должности инженера-программиста при коллегиальном контроле на сложных участках.</w:t>
      </w:r>
    </w:p>
    <w:p>
      <w:pPr>
        <w:spacing w:after="240"/>
      </w:pPr>
      <w:r>
        <w:rPr>
          <w:rFonts w:ascii="Times New Roman" w:hAnsi="Times New Roman" w:eastAsia="Times New Roman"/>
          <w:b w:val="0"/>
          <w:i w:val="0"/>
          <w:sz w:val="24"/>
        </w:rPr>
        <w:t>Рекомендации: при возвращении после службы — актуализировать доступы и стек; углубить Django/Oracle и производственные ML-кейсы по мере появления задач подразделения.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Наставник: _________________ / Чаусов О.В. /  «____» ______________ 2026 г.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С отчётом ознакомлен(а), наставляемый: _________________ / Руцкий В.А. /  «____» ______________ 2026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