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86" w:rsidRDefault="0081540D" w:rsidP="0045404B">
      <w:pPr>
        <w:spacing w:before="20" w:after="4" w:line="240" w:lineRule="auto"/>
        <w:jc w:val="both"/>
        <w:rPr>
          <w:b/>
          <w:sz w:val="26"/>
          <w:szCs w:val="26"/>
          <w:lang w:val="en-US"/>
        </w:rPr>
      </w:pPr>
      <w:r w:rsidRPr="0081540D">
        <w:rPr>
          <w:b/>
          <w:sz w:val="26"/>
          <w:szCs w:val="26"/>
          <w:lang w:val="en-US"/>
        </w:rPr>
        <w:t>1.</w:t>
      </w:r>
      <w:r w:rsidRPr="0081540D">
        <w:rPr>
          <w:b/>
          <w:sz w:val="26"/>
          <w:szCs w:val="26"/>
          <w:lang w:val="ru-RU"/>
        </w:rPr>
        <w:t xml:space="preserve"> Введение (</w:t>
      </w:r>
      <w:r w:rsidRPr="0081540D">
        <w:rPr>
          <w:b/>
          <w:sz w:val="26"/>
          <w:szCs w:val="26"/>
          <w:lang w:val="en-US"/>
        </w:rPr>
        <w:t>Introduction</w:t>
      </w:r>
      <w:r w:rsidRPr="0081540D">
        <w:rPr>
          <w:b/>
          <w:sz w:val="26"/>
          <w:szCs w:val="26"/>
          <w:lang w:val="ru-RU"/>
        </w:rPr>
        <w:t>)</w:t>
      </w:r>
    </w:p>
    <w:p w:rsidR="0081540D" w:rsidRPr="0081540D" w:rsidRDefault="0081540D" w:rsidP="0045404B">
      <w:pPr>
        <w:spacing w:before="20" w:after="4" w:line="240" w:lineRule="auto"/>
        <w:jc w:val="both"/>
        <w:rPr>
          <w:lang w:val="ru-RU"/>
        </w:rPr>
      </w:pPr>
      <w:r w:rsidRPr="0081540D">
        <w:rPr>
          <w:lang w:val="ru-RU"/>
        </w:rPr>
        <w:t>Пока не обозначено другое, GSR прилагаются и к Стандартной, и к Продвинутой игре и имеют преимущество перед любыми прочими правилами.</w:t>
      </w:r>
    </w:p>
    <w:p w:rsidR="0081540D" w:rsidRPr="0081540D" w:rsidRDefault="0081540D" w:rsidP="0045404B">
      <w:pPr>
        <w:spacing w:before="20" w:after="4" w:line="240" w:lineRule="auto"/>
        <w:jc w:val="both"/>
        <w:rPr>
          <w:b/>
          <w:lang w:val="en-US"/>
        </w:rPr>
      </w:pPr>
      <w:r w:rsidRPr="0081540D">
        <w:rPr>
          <w:b/>
          <w:lang w:val="ru-RU"/>
        </w:rPr>
        <w:t>1.2 Цвета Национальностей (</w:t>
      </w:r>
      <w:r w:rsidRPr="0081540D">
        <w:rPr>
          <w:b/>
          <w:lang w:val="en-US"/>
        </w:rPr>
        <w:t>Nationality Colors</w:t>
      </w:r>
      <w:r w:rsidRPr="0081540D">
        <w:rPr>
          <w:b/>
          <w:lang w:val="ru-RU"/>
        </w:rPr>
        <w:t>)</w:t>
      </w:r>
    </w:p>
    <w:p w:rsidR="0081540D" w:rsidRPr="0081540D" w:rsidRDefault="0081540D" w:rsidP="0045404B">
      <w:pPr>
        <w:spacing w:before="20" w:after="4" w:line="240" w:lineRule="auto"/>
        <w:jc w:val="both"/>
        <w:rPr>
          <w:lang w:val="ru-RU"/>
        </w:rPr>
      </w:pPr>
      <w:r w:rsidRPr="0081540D">
        <w:rPr>
          <w:lang w:val="ru-RU"/>
        </w:rPr>
        <w:t>Фишки разных национальностей обозначены следующими цветами:</w:t>
      </w:r>
    </w:p>
    <w:p w:rsidR="0081540D" w:rsidRPr="0081540D" w:rsidRDefault="0045404B" w:rsidP="0045404B">
      <w:pPr>
        <w:spacing w:before="20" w:after="4" w:line="240" w:lineRule="auto"/>
        <w:jc w:val="both"/>
        <w:rPr>
          <w:b/>
          <w:lang w:val="ru-RU"/>
        </w:rPr>
      </w:pPr>
      <w:r>
        <w:rPr>
          <w:b/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12700</wp:posOffset>
            </wp:positionH>
            <wp:positionV relativeFrom="margin">
              <wp:posOffset>1332865</wp:posOffset>
            </wp:positionV>
            <wp:extent cx="3239770" cy="643699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643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540D" w:rsidRPr="0081540D">
        <w:rPr>
          <w:b/>
          <w:lang w:val="ru-RU"/>
        </w:rPr>
        <w:t>1.2.1 Определения (</w:t>
      </w:r>
      <w:r w:rsidR="0081540D" w:rsidRPr="0081540D">
        <w:rPr>
          <w:b/>
          <w:lang w:val="en-US"/>
        </w:rPr>
        <w:t>Designations</w:t>
      </w:r>
      <w:r w:rsidR="0081540D" w:rsidRPr="0081540D">
        <w:rPr>
          <w:b/>
          <w:lang w:val="ru-RU"/>
        </w:rPr>
        <w:t>)</w:t>
      </w:r>
    </w:p>
    <w:p w:rsidR="0081540D" w:rsidRPr="0045404B" w:rsidRDefault="0081540D" w:rsidP="0045404B">
      <w:pPr>
        <w:spacing w:before="20" w:after="4" w:line="240" w:lineRule="auto"/>
        <w:jc w:val="both"/>
        <w:rPr>
          <w:lang w:val="ru-RU"/>
        </w:rPr>
      </w:pPr>
      <w:r>
        <w:rPr>
          <w:lang w:val="ru-RU"/>
        </w:rPr>
        <w:t>Для всех целей в правилах и таблицах, НАТО [</w:t>
      </w:r>
      <w:r>
        <w:rPr>
          <w:lang w:val="en-US"/>
        </w:rPr>
        <w:t>GSR</w:t>
      </w:r>
      <w:r w:rsidRPr="0081540D">
        <w:rPr>
          <w:lang w:val="ru-RU"/>
        </w:rPr>
        <w:t xml:space="preserve"> 1.2.2</w:t>
      </w:r>
      <w:r>
        <w:rPr>
          <w:lang w:val="ru-RU"/>
        </w:rPr>
        <w:t>]</w:t>
      </w:r>
      <w:r w:rsidRPr="0081540D">
        <w:rPr>
          <w:lang w:val="ru-RU"/>
        </w:rPr>
        <w:t xml:space="preserve"> </w:t>
      </w:r>
      <w:r>
        <w:rPr>
          <w:lang w:val="ru-RU"/>
        </w:rPr>
        <w:t xml:space="preserve">обозначено как «Союзники». Россия и Беларусь – «неСоюзники». Швеция начинает </w:t>
      </w:r>
      <w:proofErr w:type="gramStart"/>
      <w:r>
        <w:rPr>
          <w:lang w:val="ru-RU"/>
        </w:rPr>
        <w:t>нейтральной</w:t>
      </w:r>
      <w:proofErr w:type="gramEnd"/>
      <w:r>
        <w:rPr>
          <w:lang w:val="ru-RU"/>
        </w:rPr>
        <w:t xml:space="preserve"> и может присоединиться к «Союзникам» [</w:t>
      </w:r>
      <w:r>
        <w:rPr>
          <w:lang w:val="en-US"/>
        </w:rPr>
        <w:t>GSR</w:t>
      </w:r>
      <w:r w:rsidRPr="0045404B">
        <w:rPr>
          <w:lang w:val="ru-RU"/>
        </w:rPr>
        <w:t xml:space="preserve"> 6.6.2</w:t>
      </w:r>
      <w:r>
        <w:rPr>
          <w:lang w:val="ru-RU"/>
        </w:rPr>
        <w:t>]</w:t>
      </w:r>
      <w:r w:rsidRPr="0045404B">
        <w:rPr>
          <w:lang w:val="ru-RU"/>
        </w:rPr>
        <w:t>.</w:t>
      </w:r>
    </w:p>
    <w:p w:rsidR="0081540D" w:rsidRDefault="0045404B" w:rsidP="0045404B">
      <w:pPr>
        <w:spacing w:before="20" w:after="4" w:line="240" w:lineRule="auto"/>
        <w:jc w:val="both"/>
        <w:rPr>
          <w:b/>
          <w:lang w:val="en-US"/>
        </w:rPr>
      </w:pPr>
      <w:r w:rsidRPr="0045404B">
        <w:rPr>
          <w:b/>
          <w:lang w:val="ru-RU"/>
        </w:rPr>
        <w:t>1.2.2 НАТО (</w:t>
      </w:r>
      <w:r w:rsidRPr="0045404B">
        <w:rPr>
          <w:b/>
          <w:lang w:val="en-US"/>
        </w:rPr>
        <w:t>NATO</w:t>
      </w:r>
      <w:r w:rsidRPr="0045404B">
        <w:rPr>
          <w:b/>
          <w:lang w:val="ru-RU"/>
        </w:rPr>
        <w:t>)</w:t>
      </w:r>
    </w:p>
    <w:p w:rsidR="0045404B" w:rsidRDefault="0045404B" w:rsidP="0045404B">
      <w:pPr>
        <w:spacing w:before="20" w:after="4" w:line="240" w:lineRule="auto"/>
        <w:jc w:val="both"/>
        <w:rPr>
          <w:lang w:val="ru-RU"/>
        </w:rPr>
      </w:pPr>
      <w:proofErr w:type="gramStart"/>
      <w:r>
        <w:rPr>
          <w:lang w:val="ru-RU"/>
        </w:rPr>
        <w:t>Бельгия</w:t>
      </w:r>
      <w:r w:rsidRPr="0045404B">
        <w:rPr>
          <w:lang w:val="en-US"/>
        </w:rPr>
        <w:t xml:space="preserve"> (</w:t>
      </w:r>
      <w:r>
        <w:rPr>
          <w:lang w:val="ru-RU"/>
        </w:rPr>
        <w:t>ВЕ</w:t>
      </w:r>
      <w:r w:rsidRPr="0045404B">
        <w:rPr>
          <w:lang w:val="en-US"/>
        </w:rPr>
        <w:t xml:space="preserve">), </w:t>
      </w:r>
      <w:r>
        <w:rPr>
          <w:lang w:val="ru-RU"/>
        </w:rPr>
        <w:t>Канада</w:t>
      </w:r>
      <w:r w:rsidRPr="0045404B">
        <w:rPr>
          <w:lang w:val="en-US"/>
        </w:rPr>
        <w:t xml:space="preserve"> (</w:t>
      </w:r>
      <w:r>
        <w:rPr>
          <w:lang w:val="ru-RU"/>
        </w:rPr>
        <w:t>СА</w:t>
      </w:r>
      <w:r w:rsidRPr="0045404B">
        <w:rPr>
          <w:lang w:val="en-US"/>
        </w:rPr>
        <w:t xml:space="preserve">), </w:t>
      </w:r>
      <w:r>
        <w:rPr>
          <w:lang w:val="ru-RU"/>
        </w:rPr>
        <w:t>Дания</w:t>
      </w:r>
      <w:r w:rsidRPr="0045404B">
        <w:rPr>
          <w:lang w:val="en-US"/>
        </w:rPr>
        <w:t xml:space="preserve"> (</w:t>
      </w:r>
      <w:r>
        <w:rPr>
          <w:lang w:val="en-US"/>
        </w:rPr>
        <w:t>DE</w:t>
      </w:r>
      <w:r w:rsidRPr="0045404B">
        <w:rPr>
          <w:lang w:val="en-US"/>
        </w:rPr>
        <w:t xml:space="preserve">), </w:t>
      </w:r>
      <w:r w:rsidRPr="0045404B">
        <w:rPr>
          <w:lang w:val="ru-RU"/>
        </w:rPr>
        <w:t>Эстония</w:t>
      </w:r>
      <w:r w:rsidRPr="0045404B">
        <w:rPr>
          <w:lang w:val="en-US"/>
        </w:rPr>
        <w:t xml:space="preserve"> (</w:t>
      </w:r>
      <w:r>
        <w:rPr>
          <w:lang w:val="en-US"/>
        </w:rPr>
        <w:t>ES</w:t>
      </w:r>
      <w:r w:rsidRPr="0045404B">
        <w:rPr>
          <w:lang w:val="en-US"/>
        </w:rPr>
        <w:t xml:space="preserve">),  </w:t>
      </w:r>
      <w:r>
        <w:rPr>
          <w:lang w:val="ru-RU"/>
        </w:rPr>
        <w:t>Франция</w:t>
      </w:r>
      <w:r w:rsidRPr="0045404B">
        <w:rPr>
          <w:lang w:val="en-US"/>
        </w:rPr>
        <w:t xml:space="preserve"> (</w:t>
      </w:r>
      <w:r>
        <w:rPr>
          <w:lang w:val="en-US"/>
        </w:rPr>
        <w:t>FR</w:t>
      </w:r>
      <w:r w:rsidRPr="0045404B">
        <w:rPr>
          <w:lang w:val="en-US"/>
        </w:rPr>
        <w:t xml:space="preserve">), </w:t>
      </w:r>
      <w:r>
        <w:rPr>
          <w:lang w:val="ru-RU"/>
        </w:rPr>
        <w:t>Германия</w:t>
      </w:r>
      <w:r w:rsidRPr="0045404B">
        <w:rPr>
          <w:lang w:val="en-US"/>
        </w:rPr>
        <w:t xml:space="preserve"> (</w:t>
      </w:r>
      <w:r>
        <w:rPr>
          <w:lang w:val="en-US"/>
        </w:rPr>
        <w:t>GE</w:t>
      </w:r>
      <w:r w:rsidRPr="0045404B">
        <w:rPr>
          <w:lang w:val="en-US"/>
        </w:rPr>
        <w:t>),</w:t>
      </w:r>
      <w:r>
        <w:rPr>
          <w:lang w:val="en-US"/>
        </w:rPr>
        <w:t xml:space="preserve"> Италия</w:t>
      </w:r>
      <w:r w:rsidRPr="0045404B">
        <w:rPr>
          <w:lang w:val="en-US"/>
        </w:rPr>
        <w:t xml:space="preserve"> (</w:t>
      </w:r>
      <w:r>
        <w:rPr>
          <w:lang w:val="en-US"/>
        </w:rPr>
        <w:t>IT</w:t>
      </w:r>
      <w:r w:rsidRPr="0045404B">
        <w:rPr>
          <w:lang w:val="en-US"/>
        </w:rPr>
        <w:t xml:space="preserve">), </w:t>
      </w:r>
      <w:r>
        <w:rPr>
          <w:lang w:val="ru-RU"/>
        </w:rPr>
        <w:lastRenderedPageBreak/>
        <w:t>Латвия</w:t>
      </w:r>
      <w:r w:rsidRPr="0045404B">
        <w:rPr>
          <w:lang w:val="en-US"/>
        </w:rPr>
        <w:t>(</w:t>
      </w:r>
      <w:r>
        <w:rPr>
          <w:lang w:val="en-US"/>
        </w:rPr>
        <w:t>LA</w:t>
      </w:r>
      <w:r w:rsidRPr="0045404B">
        <w:rPr>
          <w:lang w:val="en-US"/>
        </w:rPr>
        <w:t xml:space="preserve">), </w:t>
      </w:r>
      <w:r>
        <w:rPr>
          <w:lang w:val="ru-RU"/>
        </w:rPr>
        <w:t>Литва</w:t>
      </w:r>
      <w:r w:rsidRPr="0045404B">
        <w:rPr>
          <w:lang w:val="en-US"/>
        </w:rPr>
        <w:t xml:space="preserve"> (</w:t>
      </w:r>
      <w:r>
        <w:rPr>
          <w:lang w:val="en-US"/>
        </w:rPr>
        <w:t>LI</w:t>
      </w:r>
      <w:r w:rsidRPr="0045404B">
        <w:rPr>
          <w:lang w:val="en-US"/>
        </w:rPr>
        <w:t xml:space="preserve">), </w:t>
      </w:r>
      <w:r w:rsidR="00BD4897">
        <w:rPr>
          <w:lang w:val="ru-RU"/>
        </w:rPr>
        <w:t>Голландия</w:t>
      </w:r>
      <w:r w:rsidRPr="0045404B">
        <w:rPr>
          <w:lang w:val="en-US"/>
        </w:rPr>
        <w:t>(</w:t>
      </w:r>
      <w:r>
        <w:rPr>
          <w:lang w:val="en-US"/>
        </w:rPr>
        <w:t>NE</w:t>
      </w:r>
      <w:r w:rsidRPr="0045404B">
        <w:rPr>
          <w:lang w:val="en-US"/>
        </w:rPr>
        <w:t>),</w:t>
      </w:r>
      <w:r w:rsidR="00BD4897" w:rsidRPr="00BD4897">
        <w:rPr>
          <w:lang w:val="en-US"/>
        </w:rPr>
        <w:t xml:space="preserve"> </w:t>
      </w:r>
      <w:r w:rsidR="00BD4897">
        <w:rPr>
          <w:lang w:val="ru-RU"/>
        </w:rPr>
        <w:t>Польша</w:t>
      </w:r>
      <w:r w:rsidRPr="0045404B">
        <w:rPr>
          <w:lang w:val="en-US"/>
        </w:rPr>
        <w:t xml:space="preserve"> (</w:t>
      </w:r>
      <w:r>
        <w:rPr>
          <w:lang w:val="en-US"/>
        </w:rPr>
        <w:t>PO</w:t>
      </w:r>
      <w:r w:rsidRPr="0045404B">
        <w:rPr>
          <w:lang w:val="en-US"/>
        </w:rPr>
        <w:t xml:space="preserve">), </w:t>
      </w:r>
      <w:r w:rsidR="00BD4897">
        <w:rPr>
          <w:lang w:val="ru-RU"/>
        </w:rPr>
        <w:t>Испания</w:t>
      </w:r>
      <w:r w:rsidR="00BD4897" w:rsidRPr="00BD4897">
        <w:rPr>
          <w:lang w:val="en-US"/>
        </w:rPr>
        <w:t xml:space="preserve"> </w:t>
      </w:r>
      <w:r w:rsidRPr="0045404B">
        <w:rPr>
          <w:lang w:val="en-US"/>
        </w:rPr>
        <w:t>(</w:t>
      </w:r>
      <w:r>
        <w:rPr>
          <w:lang w:val="en-US"/>
        </w:rPr>
        <w:t>SP</w:t>
      </w:r>
      <w:r w:rsidRPr="0045404B">
        <w:rPr>
          <w:lang w:val="en-US"/>
        </w:rPr>
        <w:t xml:space="preserve">), </w:t>
      </w:r>
      <w:r w:rsidR="00BD4897">
        <w:rPr>
          <w:lang w:val="ru-RU"/>
        </w:rPr>
        <w:t>Англия</w:t>
      </w:r>
      <w:r w:rsidR="00BD4897" w:rsidRPr="00BD4897">
        <w:rPr>
          <w:lang w:val="en-US"/>
        </w:rPr>
        <w:t xml:space="preserve"> </w:t>
      </w:r>
      <w:r w:rsidRPr="0045404B">
        <w:rPr>
          <w:lang w:val="en-US"/>
        </w:rPr>
        <w:t>(</w:t>
      </w:r>
      <w:r>
        <w:rPr>
          <w:lang w:val="en-US"/>
        </w:rPr>
        <w:t>UK</w:t>
      </w:r>
      <w:r w:rsidRPr="0045404B">
        <w:rPr>
          <w:lang w:val="en-US"/>
        </w:rPr>
        <w:t>)</w:t>
      </w:r>
      <w:r>
        <w:rPr>
          <w:lang w:val="en-US"/>
        </w:rPr>
        <w:t xml:space="preserve">, </w:t>
      </w:r>
      <w:r w:rsidR="00BD4897">
        <w:rPr>
          <w:lang w:val="ru-RU"/>
        </w:rPr>
        <w:t>США</w:t>
      </w:r>
      <w:r w:rsidR="00BD4897" w:rsidRPr="00BD4897">
        <w:rPr>
          <w:lang w:val="en-US"/>
        </w:rPr>
        <w:t xml:space="preserve"> </w:t>
      </w:r>
      <w:r>
        <w:rPr>
          <w:lang w:val="en-US"/>
        </w:rPr>
        <w:t>(US)</w:t>
      </w:r>
      <w:r w:rsidR="00BD4897" w:rsidRPr="00BD4897">
        <w:rPr>
          <w:lang w:val="en-US"/>
        </w:rPr>
        <w:t>.</w:t>
      </w:r>
      <w:proofErr w:type="gramEnd"/>
    </w:p>
    <w:p w:rsidR="00BD4897" w:rsidRDefault="00BD4897" w:rsidP="0045404B">
      <w:pPr>
        <w:spacing w:before="20" w:after="4" w:line="240" w:lineRule="auto"/>
        <w:jc w:val="both"/>
        <w:rPr>
          <w:b/>
          <w:lang w:val="en-US"/>
        </w:rPr>
      </w:pPr>
      <w:r w:rsidRPr="00BD4897">
        <w:rPr>
          <w:b/>
          <w:lang w:val="en-US"/>
        </w:rPr>
        <w:t xml:space="preserve">1.2.3 </w:t>
      </w:r>
      <w:r w:rsidRPr="00BD4897">
        <w:rPr>
          <w:b/>
          <w:lang w:val="ru-RU"/>
        </w:rPr>
        <w:t>Фишки</w:t>
      </w:r>
      <w:r w:rsidRPr="00BD4897">
        <w:rPr>
          <w:b/>
          <w:lang w:val="en-US"/>
        </w:rPr>
        <w:t xml:space="preserve"> </w:t>
      </w:r>
      <w:r w:rsidRPr="00BD4897">
        <w:rPr>
          <w:b/>
          <w:lang w:val="ru-RU"/>
        </w:rPr>
        <w:t>на</w:t>
      </w:r>
      <w:r w:rsidRPr="00BD4897">
        <w:rPr>
          <w:b/>
          <w:lang w:val="en-US"/>
        </w:rPr>
        <w:t xml:space="preserve"> </w:t>
      </w:r>
      <w:r w:rsidRPr="00BD4897">
        <w:rPr>
          <w:b/>
          <w:lang w:val="ru-RU"/>
        </w:rPr>
        <w:t>Замену</w:t>
      </w:r>
      <w:r w:rsidRPr="00BD4897">
        <w:rPr>
          <w:b/>
          <w:lang w:val="en-US"/>
        </w:rPr>
        <w:t xml:space="preserve"> (Replacement Counters)</w:t>
      </w:r>
    </w:p>
    <w:p w:rsidR="00BD4897" w:rsidRDefault="00BD4897" w:rsidP="0045404B">
      <w:pPr>
        <w:spacing w:before="20" w:after="4" w:line="240" w:lineRule="auto"/>
        <w:jc w:val="both"/>
        <w:rPr>
          <w:b/>
          <w:lang w:val="en-US"/>
        </w:rPr>
      </w:pPr>
      <w:r>
        <w:rPr>
          <w:b/>
          <w:lang w:val="en-US"/>
        </w:rPr>
        <w:t>1.2.4 Новые Фишки Юнитов (New Unit Counters)</w:t>
      </w:r>
    </w:p>
    <w:p w:rsidR="00BD4897" w:rsidRDefault="00F831B8" w:rsidP="0045404B">
      <w:pPr>
        <w:spacing w:before="20" w:after="4" w:line="240" w:lineRule="auto"/>
        <w:jc w:val="both"/>
        <w:rPr>
          <w:b/>
          <w:noProof/>
          <w:lang w:val="en-US" w:eastAsia="uk-UA"/>
        </w:rPr>
      </w:pPr>
      <w:r>
        <w:rPr>
          <w:b/>
          <w:noProof/>
          <w:lang w:val="ru-RU" w:eastAsia="uk-UA"/>
        </w:rPr>
        <w:t>1.2.5 Новые Маркеры (</w:t>
      </w:r>
      <w:r>
        <w:rPr>
          <w:b/>
          <w:noProof/>
          <w:lang w:val="en-US" w:eastAsia="uk-UA"/>
        </w:rPr>
        <w:t>New Markers</w:t>
      </w:r>
      <w:r>
        <w:rPr>
          <w:b/>
          <w:noProof/>
          <w:lang w:val="ru-RU" w:eastAsia="uk-UA"/>
        </w:rPr>
        <w:t>)</w:t>
      </w:r>
    </w:p>
    <w:p w:rsidR="00F831B8" w:rsidRDefault="00F831B8" w:rsidP="0045404B">
      <w:pPr>
        <w:spacing w:before="20" w:after="4" w:line="240" w:lineRule="auto"/>
        <w:jc w:val="both"/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3253105</wp:posOffset>
            </wp:positionH>
            <wp:positionV relativeFrom="margin">
              <wp:posOffset>907415</wp:posOffset>
            </wp:positionV>
            <wp:extent cx="1854835" cy="570230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198F">
        <w:rPr>
          <w:lang w:val="ru-RU"/>
        </w:rPr>
        <w:t>Мы включили три новых маркера: Сопутствующий Ущерб, Вертолётный Удар и Вертолётный CS. Используйте маркер Сопутствующего Ущерба для обозначения новых повреждений для Аэродромов/Воздушных Баз в течение Фазы Удара, как напоминатель уровня Сопутствующего Ущерба для броска в конце фазы. Используйте Маркеры Вертолётный Удар и Вертолётный CS как напоминатели, в течение Фазы Удара или Боевого Сегмента, для обозначения, какой стоимости Вертолёты назначены на миссию. Это позволит вам оставить юниты на месте.</w:t>
      </w:r>
    </w:p>
    <w:p w:rsidR="00604866" w:rsidRDefault="00604866" w:rsidP="0045404B">
      <w:pPr>
        <w:spacing w:before="20" w:after="4" w:line="240" w:lineRule="auto"/>
        <w:jc w:val="both"/>
        <w:rPr>
          <w:b/>
          <w:sz w:val="26"/>
          <w:szCs w:val="26"/>
          <w:lang w:val="en-US"/>
        </w:rPr>
      </w:pPr>
      <w:r w:rsidRPr="00604866">
        <w:rPr>
          <w:b/>
          <w:sz w:val="26"/>
          <w:szCs w:val="26"/>
          <w:lang w:val="ru-RU"/>
        </w:rPr>
        <w:t>2.0 Местность (Terrain)</w:t>
      </w:r>
    </w:p>
    <w:p w:rsidR="00604866" w:rsidRDefault="00604866" w:rsidP="0045404B">
      <w:pPr>
        <w:spacing w:before="20" w:after="4" w:line="240" w:lineRule="auto"/>
        <w:jc w:val="both"/>
        <w:rPr>
          <w:i/>
          <w:lang w:val="ru-RU"/>
        </w:rPr>
      </w:pPr>
      <w:r w:rsidRPr="00604866">
        <w:rPr>
          <w:i/>
          <w:lang w:val="en-US"/>
        </w:rPr>
        <w:t>[8.0 Стандартные/Продвинутые]</w:t>
      </w:r>
    </w:p>
    <w:p w:rsidR="00604866" w:rsidRPr="00604866" w:rsidRDefault="00604866" w:rsidP="0045404B">
      <w:pPr>
        <w:spacing w:before="20" w:after="4" w:line="240" w:lineRule="auto"/>
        <w:jc w:val="both"/>
        <w:rPr>
          <w:b/>
          <w:lang w:val="en-US"/>
        </w:rPr>
      </w:pPr>
      <w:r w:rsidRPr="00604866">
        <w:rPr>
          <w:b/>
          <w:lang w:val="en-US"/>
        </w:rPr>
        <w:t xml:space="preserve">2.1 </w:t>
      </w:r>
      <w:r w:rsidRPr="00604866">
        <w:rPr>
          <w:b/>
          <w:lang w:val="ru-RU"/>
        </w:rPr>
        <w:t>Сооружения</w:t>
      </w:r>
      <w:r w:rsidRPr="00604866">
        <w:rPr>
          <w:b/>
          <w:lang w:val="en-US"/>
        </w:rPr>
        <w:t>/</w:t>
      </w:r>
      <w:r w:rsidRPr="00604866">
        <w:rPr>
          <w:b/>
          <w:lang w:val="ru-RU"/>
        </w:rPr>
        <w:t>Укреплённые</w:t>
      </w:r>
      <w:r w:rsidRPr="00604866">
        <w:rPr>
          <w:b/>
          <w:lang w:val="en-US"/>
        </w:rPr>
        <w:t xml:space="preserve"> </w:t>
      </w:r>
      <w:r w:rsidRPr="00604866">
        <w:rPr>
          <w:b/>
          <w:lang w:val="ru-RU"/>
        </w:rPr>
        <w:t>Цели</w:t>
      </w:r>
      <w:r w:rsidRPr="00604866">
        <w:rPr>
          <w:b/>
          <w:lang w:val="en-US"/>
        </w:rPr>
        <w:t xml:space="preserve"> (Installations/Hardened Targets)</w:t>
      </w:r>
    </w:p>
    <w:p w:rsidR="00604866" w:rsidRDefault="00604866" w:rsidP="0045404B">
      <w:pPr>
        <w:spacing w:before="20" w:after="4" w:line="240" w:lineRule="auto"/>
        <w:jc w:val="both"/>
        <w:rPr>
          <w:lang w:val="en-US"/>
        </w:rPr>
      </w:pPr>
      <w:r>
        <w:rPr>
          <w:lang w:val="ru-RU"/>
        </w:rPr>
        <w:t>Следующее считается Укреплёнными Целями: Установки ЯО, Хранилища, Маркеры Баллистических и Крылатых Ракет, Эгида [</w:t>
      </w:r>
      <w:r>
        <w:rPr>
          <w:lang w:val="en-US"/>
        </w:rPr>
        <w:t>GSR</w:t>
      </w:r>
      <w:r w:rsidRPr="00604866">
        <w:rPr>
          <w:lang w:val="ru-RU"/>
        </w:rPr>
        <w:t xml:space="preserve"> 16.11</w:t>
      </w:r>
      <w:r>
        <w:rPr>
          <w:lang w:val="ru-RU"/>
        </w:rPr>
        <w:t>]</w:t>
      </w:r>
      <w:r w:rsidRPr="00604866">
        <w:rPr>
          <w:lang w:val="ru-RU"/>
        </w:rPr>
        <w:t>, Подготовленное Оборудование [</w:t>
      </w:r>
      <w:r>
        <w:rPr>
          <w:lang w:val="en-US"/>
        </w:rPr>
        <w:t>GSR</w:t>
      </w:r>
      <w:r w:rsidRPr="00604866">
        <w:rPr>
          <w:lang w:val="ru-RU"/>
        </w:rPr>
        <w:t xml:space="preserve"> 16.12], </w:t>
      </w:r>
      <w:r>
        <w:rPr>
          <w:lang w:val="ru-RU"/>
        </w:rPr>
        <w:t xml:space="preserve">ПВО С-400 </w:t>
      </w:r>
      <w:r w:rsidRPr="00604866">
        <w:rPr>
          <w:lang w:val="ru-RU"/>
        </w:rPr>
        <w:t>[</w:t>
      </w:r>
      <w:r>
        <w:rPr>
          <w:lang w:val="en-US"/>
        </w:rPr>
        <w:t>GSR</w:t>
      </w:r>
      <w:r w:rsidRPr="00604866">
        <w:rPr>
          <w:lang w:val="ru-RU"/>
        </w:rPr>
        <w:t xml:space="preserve"> 13.7]</w:t>
      </w:r>
      <w:r>
        <w:rPr>
          <w:lang w:val="ru-RU"/>
        </w:rPr>
        <w:t>.</w:t>
      </w:r>
    </w:p>
    <w:p w:rsidR="00604866" w:rsidRDefault="001A1749" w:rsidP="0045404B">
      <w:pPr>
        <w:spacing w:before="20" w:after="4" w:line="240" w:lineRule="auto"/>
        <w:jc w:val="both"/>
        <w:rPr>
          <w:b/>
          <w:lang w:val="en-US"/>
        </w:rPr>
      </w:pPr>
      <w:r w:rsidRPr="001A1749">
        <w:rPr>
          <w:b/>
          <w:lang w:val="ru-RU"/>
        </w:rPr>
        <w:t>2.2 Дружеские Стороны Карты (</w:t>
      </w:r>
      <w:r w:rsidRPr="001A1749">
        <w:rPr>
          <w:b/>
          <w:lang w:val="en-US"/>
        </w:rPr>
        <w:t>Friendly</w:t>
      </w:r>
      <w:r w:rsidRPr="001A1749">
        <w:rPr>
          <w:b/>
          <w:lang w:val="ru-RU"/>
        </w:rPr>
        <w:t xml:space="preserve"> </w:t>
      </w:r>
      <w:r w:rsidRPr="001A1749">
        <w:rPr>
          <w:b/>
          <w:lang w:val="en-US"/>
        </w:rPr>
        <w:t>Map</w:t>
      </w:r>
      <w:r w:rsidRPr="001A1749">
        <w:rPr>
          <w:b/>
          <w:lang w:val="ru-RU"/>
        </w:rPr>
        <w:t xml:space="preserve"> </w:t>
      </w:r>
      <w:r w:rsidRPr="001A1749">
        <w:rPr>
          <w:b/>
          <w:lang w:val="en-US"/>
        </w:rPr>
        <w:t>Edges</w:t>
      </w:r>
      <w:r w:rsidRPr="001A1749">
        <w:rPr>
          <w:b/>
          <w:lang w:val="ru-RU"/>
        </w:rPr>
        <w:t>)</w:t>
      </w:r>
    </w:p>
    <w:p w:rsidR="001A1749" w:rsidRPr="001A1749" w:rsidRDefault="001A1749" w:rsidP="0045404B">
      <w:pPr>
        <w:spacing w:before="20" w:after="4" w:line="240" w:lineRule="auto"/>
        <w:jc w:val="both"/>
        <w:rPr>
          <w:lang w:val="en-US"/>
        </w:rPr>
      </w:pPr>
    </w:p>
    <w:sectPr w:rsidR="001A1749" w:rsidRPr="001A1749" w:rsidSect="0045404B">
      <w:pgSz w:w="11906" w:h="16838"/>
      <w:pgMar w:top="709" w:right="849" w:bottom="993" w:left="993" w:header="708" w:footer="708" w:gutter="0"/>
      <w:cols w:num="2" w:space="14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0D38"/>
    <w:multiLevelType w:val="hybridMultilevel"/>
    <w:tmpl w:val="15C22E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grammar="clean"/>
  <w:defaultTabStop w:val="708"/>
  <w:hyphenationZone w:val="425"/>
  <w:characterSpacingControl w:val="doNotCompress"/>
  <w:compat/>
  <w:rsids>
    <w:rsidRoot w:val="0081540D"/>
    <w:rsid w:val="001A1749"/>
    <w:rsid w:val="00405F1D"/>
    <w:rsid w:val="0045404B"/>
    <w:rsid w:val="005F3586"/>
    <w:rsid w:val="00604866"/>
    <w:rsid w:val="0064198F"/>
    <w:rsid w:val="0081540D"/>
    <w:rsid w:val="00BD4897"/>
    <w:rsid w:val="00CB622D"/>
    <w:rsid w:val="00DD1CF3"/>
    <w:rsid w:val="00F83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4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5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1074</Words>
  <Characters>613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install</cp:lastModifiedBy>
  <cp:revision>5</cp:revision>
  <dcterms:created xsi:type="dcterms:W3CDTF">2019-10-07T11:24:00Z</dcterms:created>
  <dcterms:modified xsi:type="dcterms:W3CDTF">2019-10-07T13:35:00Z</dcterms:modified>
</cp:coreProperties>
</file>