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67536A" w:rsidRDefault="0081540D" w:rsidP="0045404B">
      <w:pPr>
        <w:spacing w:before="20" w:after="4" w:line="240" w:lineRule="auto"/>
        <w:jc w:val="both"/>
        <w:rPr>
          <w:b/>
          <w:sz w:val="26"/>
          <w:szCs w:val="26"/>
          <w:lang w:val="ru-RU"/>
        </w:rPr>
      </w:pPr>
      <w:r w:rsidRPr="0067536A">
        <w:rPr>
          <w:b/>
          <w:sz w:val="26"/>
          <w:szCs w:val="26"/>
          <w:lang w:val="ru-RU"/>
        </w:rPr>
        <w:t>1.</w:t>
      </w:r>
      <w:r w:rsidRPr="0081540D">
        <w:rPr>
          <w:b/>
          <w:sz w:val="26"/>
          <w:szCs w:val="26"/>
          <w:lang w:val="ru-RU"/>
        </w:rPr>
        <w:t xml:space="preserve"> Введение (</w:t>
      </w:r>
      <w:r w:rsidRPr="0081540D">
        <w:rPr>
          <w:b/>
          <w:sz w:val="26"/>
          <w:szCs w:val="26"/>
          <w:lang w:val="en-US"/>
        </w:rPr>
        <w:t>Introduction</w:t>
      </w:r>
      <w:r w:rsidRPr="0081540D">
        <w:rPr>
          <w:b/>
          <w:sz w:val="26"/>
          <w:szCs w:val="26"/>
          <w:lang w:val="ru-RU"/>
        </w:rPr>
        <w:t>)</w:t>
      </w:r>
    </w:p>
    <w:p w:rsidR="0081540D" w:rsidRPr="0081540D" w:rsidRDefault="0081540D" w:rsidP="0045404B">
      <w:pPr>
        <w:spacing w:before="20" w:after="4" w:line="240" w:lineRule="auto"/>
        <w:jc w:val="both"/>
        <w:rPr>
          <w:lang w:val="ru-RU"/>
        </w:rPr>
      </w:pPr>
      <w:r w:rsidRPr="0081540D">
        <w:rPr>
          <w:lang w:val="ru-RU"/>
        </w:rPr>
        <w:t>Пока не обозначено другое, GSR прилагаются и к Стандартной, и к Продвинутой игре и имеют преимущество перед любыми прочими правилами.</w:t>
      </w:r>
    </w:p>
    <w:p w:rsidR="0081540D" w:rsidRPr="0067536A" w:rsidRDefault="0081540D" w:rsidP="0045404B">
      <w:pPr>
        <w:spacing w:before="20" w:after="4" w:line="240" w:lineRule="auto"/>
        <w:jc w:val="both"/>
        <w:rPr>
          <w:b/>
          <w:lang w:val="ru-RU"/>
        </w:rPr>
      </w:pPr>
      <w:r w:rsidRPr="0081540D">
        <w:rPr>
          <w:b/>
          <w:lang w:val="ru-RU"/>
        </w:rPr>
        <w:t>1.2 Цвета Национальностей (</w:t>
      </w:r>
      <w:r w:rsidRPr="0081540D">
        <w:rPr>
          <w:b/>
          <w:lang w:val="en-US"/>
        </w:rPr>
        <w:t>Nationality</w:t>
      </w:r>
      <w:r w:rsidRPr="0067536A">
        <w:rPr>
          <w:b/>
          <w:lang w:val="ru-RU"/>
        </w:rPr>
        <w:t xml:space="preserve"> </w:t>
      </w:r>
      <w:r w:rsidRPr="0081540D">
        <w:rPr>
          <w:b/>
          <w:lang w:val="en-US"/>
        </w:rPr>
        <w:t>Colors</w:t>
      </w:r>
      <w:r w:rsidRPr="0081540D">
        <w:rPr>
          <w:b/>
          <w:lang w:val="ru-RU"/>
        </w:rPr>
        <w:t>)</w:t>
      </w:r>
    </w:p>
    <w:p w:rsidR="0081540D" w:rsidRPr="0081540D" w:rsidRDefault="0081540D" w:rsidP="0045404B">
      <w:pPr>
        <w:spacing w:before="20" w:after="4" w:line="240" w:lineRule="auto"/>
        <w:jc w:val="both"/>
        <w:rPr>
          <w:lang w:val="ru-RU"/>
        </w:rPr>
      </w:pPr>
      <w:r w:rsidRPr="0081540D">
        <w:rPr>
          <w:lang w:val="ru-RU"/>
        </w:rPr>
        <w:t>Фишки разных национальностей обозначены следующими цветами:</w:t>
      </w:r>
    </w:p>
    <w:p w:rsidR="0081540D" w:rsidRPr="0081540D" w:rsidRDefault="0045404B" w:rsidP="0045404B">
      <w:pPr>
        <w:spacing w:before="20" w:after="4" w:line="240" w:lineRule="auto"/>
        <w:jc w:val="both"/>
        <w:rPr>
          <w:b/>
          <w:lang w:val="ru-RU"/>
        </w:rPr>
      </w:pPr>
      <w:r>
        <w:rPr>
          <w:b/>
          <w:noProof/>
          <w:lang w:eastAsia="uk-UA"/>
        </w:rPr>
        <w:drawing>
          <wp:anchor distT="0" distB="0" distL="114300" distR="114300" simplePos="0" relativeHeight="251658240" behindDoc="0" locked="0" layoutInCell="1" allowOverlap="1">
            <wp:simplePos x="0" y="0"/>
            <wp:positionH relativeFrom="margin">
              <wp:posOffset>12700</wp:posOffset>
            </wp:positionH>
            <wp:positionV relativeFrom="margin">
              <wp:posOffset>1332865</wp:posOffset>
            </wp:positionV>
            <wp:extent cx="3239770" cy="6436995"/>
            <wp:effectExtent l="1905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39770" cy="6436995"/>
                    </a:xfrm>
                    <a:prstGeom prst="rect">
                      <a:avLst/>
                    </a:prstGeom>
                    <a:noFill/>
                    <a:ln w="9525">
                      <a:noFill/>
                      <a:miter lim="800000"/>
                      <a:headEnd/>
                      <a:tailEnd/>
                    </a:ln>
                  </pic:spPr>
                </pic:pic>
              </a:graphicData>
            </a:graphic>
          </wp:anchor>
        </w:drawing>
      </w:r>
      <w:r w:rsidR="0081540D" w:rsidRPr="0081540D">
        <w:rPr>
          <w:b/>
          <w:lang w:val="ru-RU"/>
        </w:rPr>
        <w:t>1.2.1 Определения (</w:t>
      </w:r>
      <w:r w:rsidR="0081540D" w:rsidRPr="0081540D">
        <w:rPr>
          <w:b/>
          <w:lang w:val="en-US"/>
        </w:rPr>
        <w:t>Designations</w:t>
      </w:r>
      <w:r w:rsidR="0081540D" w:rsidRPr="0081540D">
        <w:rPr>
          <w:b/>
          <w:lang w:val="ru-RU"/>
        </w:rPr>
        <w:t>)</w:t>
      </w:r>
    </w:p>
    <w:p w:rsidR="0081540D" w:rsidRPr="0045404B" w:rsidRDefault="0081540D" w:rsidP="0045404B">
      <w:pPr>
        <w:spacing w:before="20" w:after="4" w:line="240" w:lineRule="auto"/>
        <w:jc w:val="both"/>
        <w:rPr>
          <w:lang w:val="ru-RU"/>
        </w:rPr>
      </w:pPr>
      <w:r>
        <w:rPr>
          <w:lang w:val="ru-RU"/>
        </w:rPr>
        <w:t>Для всех целей в правилах и таблицах, НАТО [</w:t>
      </w:r>
      <w:r>
        <w:rPr>
          <w:lang w:val="en-US"/>
        </w:rPr>
        <w:t>GSR</w:t>
      </w:r>
      <w:r w:rsidRPr="0081540D">
        <w:rPr>
          <w:lang w:val="ru-RU"/>
        </w:rPr>
        <w:t xml:space="preserve"> 1.2.2</w:t>
      </w:r>
      <w:r>
        <w:rPr>
          <w:lang w:val="ru-RU"/>
        </w:rPr>
        <w:t>]</w:t>
      </w:r>
      <w:r w:rsidRPr="0081540D">
        <w:rPr>
          <w:lang w:val="ru-RU"/>
        </w:rPr>
        <w:t xml:space="preserve"> </w:t>
      </w:r>
      <w:r>
        <w:rPr>
          <w:lang w:val="ru-RU"/>
        </w:rPr>
        <w:t xml:space="preserve">обозначено как «Союзники». Россия и Беларусь – «неСоюзники». Швеция начинает </w:t>
      </w:r>
      <w:proofErr w:type="gramStart"/>
      <w:r>
        <w:rPr>
          <w:lang w:val="ru-RU"/>
        </w:rPr>
        <w:t>нейтральной</w:t>
      </w:r>
      <w:proofErr w:type="gramEnd"/>
      <w:r>
        <w:rPr>
          <w:lang w:val="ru-RU"/>
        </w:rPr>
        <w:t xml:space="preserve"> и может присоединиться к «Союзникам» [</w:t>
      </w:r>
      <w:r>
        <w:rPr>
          <w:lang w:val="en-US"/>
        </w:rPr>
        <w:t>GSR</w:t>
      </w:r>
      <w:r w:rsidRPr="0045404B">
        <w:rPr>
          <w:lang w:val="ru-RU"/>
        </w:rPr>
        <w:t xml:space="preserve"> 6.6.2</w:t>
      </w:r>
      <w:r>
        <w:rPr>
          <w:lang w:val="ru-RU"/>
        </w:rPr>
        <w:t>]</w:t>
      </w:r>
      <w:r w:rsidRPr="0045404B">
        <w:rPr>
          <w:lang w:val="ru-RU"/>
        </w:rPr>
        <w:t>.</w:t>
      </w:r>
    </w:p>
    <w:p w:rsidR="0081540D" w:rsidRDefault="0045404B" w:rsidP="0045404B">
      <w:pPr>
        <w:spacing w:before="20" w:after="4" w:line="240" w:lineRule="auto"/>
        <w:jc w:val="both"/>
        <w:rPr>
          <w:b/>
          <w:lang w:val="en-US"/>
        </w:rPr>
      </w:pPr>
      <w:r w:rsidRPr="0045404B">
        <w:rPr>
          <w:b/>
          <w:lang w:val="ru-RU"/>
        </w:rPr>
        <w:t>1.2.2 НАТО (</w:t>
      </w:r>
      <w:r w:rsidRPr="0045404B">
        <w:rPr>
          <w:b/>
          <w:lang w:val="en-US"/>
        </w:rPr>
        <w:t>NATO</w:t>
      </w:r>
      <w:r w:rsidRPr="0045404B">
        <w:rPr>
          <w:b/>
          <w:lang w:val="ru-RU"/>
        </w:rPr>
        <w:t>)</w:t>
      </w:r>
    </w:p>
    <w:p w:rsidR="0045404B" w:rsidRPr="0067536A" w:rsidRDefault="0045404B" w:rsidP="0045404B">
      <w:pPr>
        <w:spacing w:before="20" w:after="4" w:line="240" w:lineRule="auto"/>
        <w:jc w:val="both"/>
        <w:rPr>
          <w:lang w:val="en-US"/>
        </w:rPr>
      </w:pPr>
      <w:proofErr w:type="gramStart"/>
      <w:r>
        <w:rPr>
          <w:lang w:val="ru-RU"/>
        </w:rPr>
        <w:t>Бельгия</w:t>
      </w:r>
      <w:r w:rsidRPr="0045404B">
        <w:rPr>
          <w:lang w:val="en-US"/>
        </w:rPr>
        <w:t xml:space="preserve"> (</w:t>
      </w:r>
      <w:r>
        <w:rPr>
          <w:lang w:val="ru-RU"/>
        </w:rPr>
        <w:t>ВЕ</w:t>
      </w:r>
      <w:r w:rsidRPr="0045404B">
        <w:rPr>
          <w:lang w:val="en-US"/>
        </w:rPr>
        <w:t xml:space="preserve">), </w:t>
      </w:r>
      <w:r>
        <w:rPr>
          <w:lang w:val="ru-RU"/>
        </w:rPr>
        <w:t>Канада</w:t>
      </w:r>
      <w:r w:rsidRPr="0045404B">
        <w:rPr>
          <w:lang w:val="en-US"/>
        </w:rPr>
        <w:t xml:space="preserve"> (</w:t>
      </w:r>
      <w:r>
        <w:rPr>
          <w:lang w:val="ru-RU"/>
        </w:rPr>
        <w:t>СА</w:t>
      </w:r>
      <w:r w:rsidRPr="0045404B">
        <w:rPr>
          <w:lang w:val="en-US"/>
        </w:rPr>
        <w:t xml:space="preserve">), </w:t>
      </w:r>
      <w:r>
        <w:rPr>
          <w:lang w:val="ru-RU"/>
        </w:rPr>
        <w:t>Дания</w:t>
      </w:r>
      <w:r w:rsidRPr="0045404B">
        <w:rPr>
          <w:lang w:val="en-US"/>
        </w:rPr>
        <w:t xml:space="preserve"> (</w:t>
      </w:r>
      <w:r>
        <w:rPr>
          <w:lang w:val="en-US"/>
        </w:rPr>
        <w:t>DE</w:t>
      </w:r>
      <w:r w:rsidRPr="0045404B">
        <w:rPr>
          <w:lang w:val="en-US"/>
        </w:rPr>
        <w:t xml:space="preserve">), </w:t>
      </w:r>
      <w:r w:rsidRPr="0045404B">
        <w:rPr>
          <w:lang w:val="ru-RU"/>
        </w:rPr>
        <w:t>Эстония</w:t>
      </w:r>
      <w:r w:rsidRPr="0045404B">
        <w:rPr>
          <w:lang w:val="en-US"/>
        </w:rPr>
        <w:t xml:space="preserve"> (</w:t>
      </w:r>
      <w:r>
        <w:rPr>
          <w:lang w:val="en-US"/>
        </w:rPr>
        <w:t>ES</w:t>
      </w:r>
      <w:r w:rsidRPr="0045404B">
        <w:rPr>
          <w:lang w:val="en-US"/>
        </w:rPr>
        <w:t xml:space="preserve">),  </w:t>
      </w:r>
      <w:r>
        <w:rPr>
          <w:lang w:val="ru-RU"/>
        </w:rPr>
        <w:t>Франция</w:t>
      </w:r>
      <w:r w:rsidRPr="0045404B">
        <w:rPr>
          <w:lang w:val="en-US"/>
        </w:rPr>
        <w:t xml:space="preserve"> (</w:t>
      </w:r>
      <w:r>
        <w:rPr>
          <w:lang w:val="en-US"/>
        </w:rPr>
        <w:t>FR</w:t>
      </w:r>
      <w:r w:rsidRPr="0045404B">
        <w:rPr>
          <w:lang w:val="en-US"/>
        </w:rPr>
        <w:t xml:space="preserve">), </w:t>
      </w:r>
      <w:r>
        <w:rPr>
          <w:lang w:val="ru-RU"/>
        </w:rPr>
        <w:t>Германия</w:t>
      </w:r>
      <w:r w:rsidRPr="0045404B">
        <w:rPr>
          <w:lang w:val="en-US"/>
        </w:rPr>
        <w:t xml:space="preserve"> (</w:t>
      </w:r>
      <w:r>
        <w:rPr>
          <w:lang w:val="en-US"/>
        </w:rPr>
        <w:t>GE</w:t>
      </w:r>
      <w:r w:rsidRPr="0045404B">
        <w:rPr>
          <w:lang w:val="en-US"/>
        </w:rPr>
        <w:t>),</w:t>
      </w:r>
      <w:r>
        <w:rPr>
          <w:lang w:val="en-US"/>
        </w:rPr>
        <w:t xml:space="preserve"> Италия</w:t>
      </w:r>
      <w:r w:rsidRPr="0045404B">
        <w:rPr>
          <w:lang w:val="en-US"/>
        </w:rPr>
        <w:t xml:space="preserve"> (</w:t>
      </w:r>
      <w:r>
        <w:rPr>
          <w:lang w:val="en-US"/>
        </w:rPr>
        <w:t>IT</w:t>
      </w:r>
      <w:r w:rsidRPr="0045404B">
        <w:rPr>
          <w:lang w:val="en-US"/>
        </w:rPr>
        <w:t xml:space="preserve">), </w:t>
      </w:r>
      <w:r>
        <w:rPr>
          <w:lang w:val="ru-RU"/>
        </w:rPr>
        <w:lastRenderedPageBreak/>
        <w:t>Латвия</w:t>
      </w:r>
      <w:r w:rsidRPr="0045404B">
        <w:rPr>
          <w:lang w:val="en-US"/>
        </w:rPr>
        <w:t>(</w:t>
      </w:r>
      <w:r>
        <w:rPr>
          <w:lang w:val="en-US"/>
        </w:rPr>
        <w:t>LA</w:t>
      </w:r>
      <w:r w:rsidRPr="0045404B">
        <w:rPr>
          <w:lang w:val="en-US"/>
        </w:rPr>
        <w:t xml:space="preserve">), </w:t>
      </w:r>
      <w:r>
        <w:rPr>
          <w:lang w:val="ru-RU"/>
        </w:rPr>
        <w:t>Литва</w:t>
      </w:r>
      <w:r w:rsidRPr="0045404B">
        <w:rPr>
          <w:lang w:val="en-US"/>
        </w:rPr>
        <w:t xml:space="preserve"> (</w:t>
      </w:r>
      <w:r>
        <w:rPr>
          <w:lang w:val="en-US"/>
        </w:rPr>
        <w:t>LI</w:t>
      </w:r>
      <w:r w:rsidRPr="0045404B">
        <w:rPr>
          <w:lang w:val="en-US"/>
        </w:rPr>
        <w:t xml:space="preserve">), </w:t>
      </w:r>
      <w:r w:rsidR="00BD4897">
        <w:rPr>
          <w:lang w:val="ru-RU"/>
        </w:rPr>
        <w:t>Голландия</w:t>
      </w:r>
      <w:r w:rsidRPr="0045404B">
        <w:rPr>
          <w:lang w:val="en-US"/>
        </w:rPr>
        <w:t>(</w:t>
      </w:r>
      <w:r>
        <w:rPr>
          <w:lang w:val="en-US"/>
        </w:rPr>
        <w:t>NE</w:t>
      </w:r>
      <w:r w:rsidRPr="0045404B">
        <w:rPr>
          <w:lang w:val="en-US"/>
        </w:rPr>
        <w:t>),</w:t>
      </w:r>
      <w:r w:rsidR="00BD4897" w:rsidRPr="00BD4897">
        <w:rPr>
          <w:lang w:val="en-US"/>
        </w:rPr>
        <w:t xml:space="preserve"> </w:t>
      </w:r>
      <w:r w:rsidR="00BD4897">
        <w:rPr>
          <w:lang w:val="ru-RU"/>
        </w:rPr>
        <w:t>Польша</w:t>
      </w:r>
      <w:r w:rsidRPr="0045404B">
        <w:rPr>
          <w:lang w:val="en-US"/>
        </w:rPr>
        <w:t xml:space="preserve"> (</w:t>
      </w:r>
      <w:r>
        <w:rPr>
          <w:lang w:val="en-US"/>
        </w:rPr>
        <w:t>PO</w:t>
      </w:r>
      <w:r w:rsidRPr="0045404B">
        <w:rPr>
          <w:lang w:val="en-US"/>
        </w:rPr>
        <w:t xml:space="preserve">), </w:t>
      </w:r>
      <w:r w:rsidR="00BD4897">
        <w:rPr>
          <w:lang w:val="ru-RU"/>
        </w:rPr>
        <w:t>Испания</w:t>
      </w:r>
      <w:r w:rsidR="00BD4897" w:rsidRPr="00BD4897">
        <w:rPr>
          <w:lang w:val="en-US"/>
        </w:rPr>
        <w:t xml:space="preserve"> </w:t>
      </w:r>
      <w:r w:rsidRPr="0045404B">
        <w:rPr>
          <w:lang w:val="en-US"/>
        </w:rPr>
        <w:t>(</w:t>
      </w:r>
      <w:r>
        <w:rPr>
          <w:lang w:val="en-US"/>
        </w:rPr>
        <w:t>SP</w:t>
      </w:r>
      <w:r w:rsidRPr="0045404B">
        <w:rPr>
          <w:lang w:val="en-US"/>
        </w:rPr>
        <w:t xml:space="preserve">), </w:t>
      </w:r>
      <w:r w:rsidR="00BD4897">
        <w:rPr>
          <w:lang w:val="ru-RU"/>
        </w:rPr>
        <w:t>Англия</w:t>
      </w:r>
      <w:r w:rsidR="00BD4897" w:rsidRPr="00BD4897">
        <w:rPr>
          <w:lang w:val="en-US"/>
        </w:rPr>
        <w:t xml:space="preserve"> </w:t>
      </w:r>
      <w:r w:rsidRPr="0045404B">
        <w:rPr>
          <w:lang w:val="en-US"/>
        </w:rPr>
        <w:t>(</w:t>
      </w:r>
      <w:r>
        <w:rPr>
          <w:lang w:val="en-US"/>
        </w:rPr>
        <w:t>UK</w:t>
      </w:r>
      <w:r w:rsidRPr="0045404B">
        <w:rPr>
          <w:lang w:val="en-US"/>
        </w:rPr>
        <w:t>)</w:t>
      </w:r>
      <w:r>
        <w:rPr>
          <w:lang w:val="en-US"/>
        </w:rPr>
        <w:t xml:space="preserve">, </w:t>
      </w:r>
      <w:r w:rsidR="00BD4897">
        <w:rPr>
          <w:lang w:val="ru-RU"/>
        </w:rPr>
        <w:t>США</w:t>
      </w:r>
      <w:r w:rsidR="00BD4897" w:rsidRPr="00BD4897">
        <w:rPr>
          <w:lang w:val="en-US"/>
        </w:rPr>
        <w:t xml:space="preserve"> </w:t>
      </w:r>
      <w:r>
        <w:rPr>
          <w:lang w:val="en-US"/>
        </w:rPr>
        <w:t>(US)</w:t>
      </w:r>
      <w:r w:rsidR="00BD4897" w:rsidRPr="00BD4897">
        <w:rPr>
          <w:lang w:val="en-US"/>
        </w:rPr>
        <w:t>.</w:t>
      </w:r>
      <w:proofErr w:type="gramEnd"/>
    </w:p>
    <w:p w:rsidR="00BD4897" w:rsidRDefault="00BD4897" w:rsidP="0045404B">
      <w:pPr>
        <w:spacing w:before="20" w:after="4" w:line="240" w:lineRule="auto"/>
        <w:jc w:val="both"/>
        <w:rPr>
          <w:b/>
          <w:lang w:val="en-US"/>
        </w:rPr>
      </w:pPr>
      <w:r w:rsidRPr="00BD4897">
        <w:rPr>
          <w:b/>
          <w:lang w:val="en-US"/>
        </w:rPr>
        <w:t xml:space="preserve">1.2.3 </w:t>
      </w:r>
      <w:r w:rsidRPr="00BD4897">
        <w:rPr>
          <w:b/>
          <w:lang w:val="ru-RU"/>
        </w:rPr>
        <w:t>Фишки</w:t>
      </w:r>
      <w:r w:rsidRPr="00BD4897">
        <w:rPr>
          <w:b/>
          <w:lang w:val="en-US"/>
        </w:rPr>
        <w:t xml:space="preserve"> </w:t>
      </w:r>
      <w:r w:rsidRPr="00BD4897">
        <w:rPr>
          <w:b/>
          <w:lang w:val="ru-RU"/>
        </w:rPr>
        <w:t>на</w:t>
      </w:r>
      <w:r w:rsidRPr="00BD4897">
        <w:rPr>
          <w:b/>
          <w:lang w:val="en-US"/>
        </w:rPr>
        <w:t xml:space="preserve"> </w:t>
      </w:r>
      <w:r w:rsidRPr="00BD4897">
        <w:rPr>
          <w:b/>
          <w:lang w:val="ru-RU"/>
        </w:rPr>
        <w:t>Замену</w:t>
      </w:r>
      <w:r w:rsidRPr="00BD4897">
        <w:rPr>
          <w:b/>
          <w:lang w:val="en-US"/>
        </w:rPr>
        <w:t xml:space="preserve"> (Replacement Counters)</w:t>
      </w:r>
    </w:p>
    <w:p w:rsidR="00BD4897" w:rsidRDefault="00BD4897" w:rsidP="0045404B">
      <w:pPr>
        <w:spacing w:before="20" w:after="4" w:line="240" w:lineRule="auto"/>
        <w:jc w:val="both"/>
        <w:rPr>
          <w:b/>
          <w:lang w:val="en-US"/>
        </w:rPr>
      </w:pPr>
      <w:r>
        <w:rPr>
          <w:b/>
          <w:lang w:val="en-US"/>
        </w:rPr>
        <w:t>1.2.4 Новые Фишки Юнитов (New Unit Counters)</w:t>
      </w:r>
    </w:p>
    <w:p w:rsidR="00BD4897" w:rsidRPr="0067536A" w:rsidRDefault="00F831B8" w:rsidP="0045404B">
      <w:pPr>
        <w:spacing w:before="20" w:after="4" w:line="240" w:lineRule="auto"/>
        <w:jc w:val="both"/>
        <w:rPr>
          <w:b/>
          <w:noProof/>
          <w:lang w:val="ru-RU" w:eastAsia="uk-UA"/>
        </w:rPr>
      </w:pPr>
      <w:r>
        <w:rPr>
          <w:b/>
          <w:noProof/>
          <w:lang w:val="ru-RU" w:eastAsia="uk-UA"/>
        </w:rPr>
        <w:t>1.2.5 Новые Маркеры (</w:t>
      </w:r>
      <w:r>
        <w:rPr>
          <w:b/>
          <w:noProof/>
          <w:lang w:val="en-US" w:eastAsia="uk-UA"/>
        </w:rPr>
        <w:t>New</w:t>
      </w:r>
      <w:r w:rsidRPr="0067536A">
        <w:rPr>
          <w:b/>
          <w:noProof/>
          <w:lang w:val="ru-RU" w:eastAsia="uk-UA"/>
        </w:rPr>
        <w:t xml:space="preserve"> </w:t>
      </w:r>
      <w:r>
        <w:rPr>
          <w:b/>
          <w:noProof/>
          <w:lang w:val="en-US" w:eastAsia="uk-UA"/>
        </w:rPr>
        <w:t>Markers</w:t>
      </w:r>
      <w:r>
        <w:rPr>
          <w:b/>
          <w:noProof/>
          <w:lang w:val="ru-RU" w:eastAsia="uk-UA"/>
        </w:rPr>
        <w:t>)</w:t>
      </w:r>
    </w:p>
    <w:p w:rsidR="00F831B8" w:rsidRDefault="00F831B8" w:rsidP="0045404B">
      <w:pPr>
        <w:spacing w:before="20" w:after="4" w:line="240" w:lineRule="auto"/>
        <w:jc w:val="both"/>
        <w:rPr>
          <w:lang w:val="ru-RU"/>
        </w:rPr>
      </w:pPr>
      <w:r>
        <w:rPr>
          <w:noProof/>
          <w:lang w:eastAsia="uk-UA"/>
        </w:rPr>
        <w:drawing>
          <wp:anchor distT="0" distB="0" distL="114300" distR="114300" simplePos="0" relativeHeight="251659264" behindDoc="0" locked="0" layoutInCell="1" allowOverlap="1">
            <wp:simplePos x="0" y="0"/>
            <wp:positionH relativeFrom="margin">
              <wp:posOffset>3253105</wp:posOffset>
            </wp:positionH>
            <wp:positionV relativeFrom="margin">
              <wp:posOffset>907415</wp:posOffset>
            </wp:positionV>
            <wp:extent cx="1854835" cy="570230"/>
            <wp:effectExtent l="1905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854835" cy="570230"/>
                    </a:xfrm>
                    <a:prstGeom prst="rect">
                      <a:avLst/>
                    </a:prstGeom>
                    <a:noFill/>
                    <a:ln w="9525">
                      <a:noFill/>
                      <a:miter lim="800000"/>
                      <a:headEnd/>
                      <a:tailEnd/>
                    </a:ln>
                  </pic:spPr>
                </pic:pic>
              </a:graphicData>
            </a:graphic>
          </wp:anchor>
        </w:drawing>
      </w:r>
      <w:r w:rsidR="0064198F">
        <w:rPr>
          <w:lang w:val="ru-RU"/>
        </w:rPr>
        <w:t>Мы включили три новых маркера: Сопутствующий Ущерб, Вертолётный Удар и Вертолётный CS. Используйте маркер Сопутствующего Ущерба для обозначения новых повреждений для Аэродромов/Воздушных Баз в течение Фазы Удара, как напоминатель уровня Сопутствующего Ущерба для броска в конце фазы. Используйте Маркеры Вертолётный Удар и Вертолётный CS как напоминатели, в течение Фазы Удара или Боевого Сегмента, для обозначения, какой стоимости Вертолёты назначены на миссию. Это позволит вам оставить юниты на месте.</w:t>
      </w:r>
    </w:p>
    <w:p w:rsidR="00604866" w:rsidRPr="0067536A" w:rsidRDefault="00604866" w:rsidP="0045404B">
      <w:pPr>
        <w:spacing w:before="20" w:after="4" w:line="240" w:lineRule="auto"/>
        <w:jc w:val="both"/>
        <w:rPr>
          <w:b/>
          <w:sz w:val="26"/>
          <w:szCs w:val="26"/>
          <w:lang w:val="ru-RU"/>
        </w:rPr>
      </w:pPr>
      <w:r w:rsidRPr="00604866">
        <w:rPr>
          <w:b/>
          <w:sz w:val="26"/>
          <w:szCs w:val="26"/>
          <w:lang w:val="ru-RU"/>
        </w:rPr>
        <w:t>2.0 Местность (Terrain)</w:t>
      </w:r>
    </w:p>
    <w:p w:rsidR="00604866" w:rsidRDefault="00604866" w:rsidP="0045404B">
      <w:pPr>
        <w:spacing w:before="20" w:after="4" w:line="240" w:lineRule="auto"/>
        <w:jc w:val="both"/>
        <w:rPr>
          <w:i/>
          <w:lang w:val="ru-RU"/>
        </w:rPr>
      </w:pPr>
      <w:r w:rsidRPr="0067536A">
        <w:rPr>
          <w:i/>
          <w:lang w:val="ru-RU"/>
        </w:rPr>
        <w:t>[8.0 Стандартные/Продвинутые]</w:t>
      </w:r>
    </w:p>
    <w:p w:rsidR="00604866" w:rsidRPr="00604866" w:rsidRDefault="00604866" w:rsidP="0045404B">
      <w:pPr>
        <w:spacing w:before="20" w:after="4" w:line="240" w:lineRule="auto"/>
        <w:jc w:val="both"/>
        <w:rPr>
          <w:b/>
          <w:lang w:val="en-US"/>
        </w:rPr>
      </w:pPr>
      <w:r w:rsidRPr="00604866">
        <w:rPr>
          <w:b/>
          <w:lang w:val="en-US"/>
        </w:rPr>
        <w:t xml:space="preserve">2.1 </w:t>
      </w:r>
      <w:r w:rsidRPr="00604866">
        <w:rPr>
          <w:b/>
          <w:lang w:val="ru-RU"/>
        </w:rPr>
        <w:t>Сооружения</w:t>
      </w:r>
      <w:r w:rsidRPr="00604866">
        <w:rPr>
          <w:b/>
          <w:lang w:val="en-US"/>
        </w:rPr>
        <w:t>/</w:t>
      </w:r>
      <w:r w:rsidRPr="00604866">
        <w:rPr>
          <w:b/>
          <w:lang w:val="ru-RU"/>
        </w:rPr>
        <w:t>Укреплённые</w:t>
      </w:r>
      <w:r w:rsidRPr="00604866">
        <w:rPr>
          <w:b/>
          <w:lang w:val="en-US"/>
        </w:rPr>
        <w:t xml:space="preserve"> </w:t>
      </w:r>
      <w:r w:rsidRPr="00604866">
        <w:rPr>
          <w:b/>
          <w:lang w:val="ru-RU"/>
        </w:rPr>
        <w:t>Цели</w:t>
      </w:r>
      <w:r w:rsidRPr="00604866">
        <w:rPr>
          <w:b/>
          <w:lang w:val="en-US"/>
        </w:rPr>
        <w:t xml:space="preserve"> (Installations/Hardened Targets)</w:t>
      </w:r>
    </w:p>
    <w:p w:rsidR="00604866" w:rsidRPr="0067536A" w:rsidRDefault="00604866" w:rsidP="0045404B">
      <w:pPr>
        <w:spacing w:before="20" w:after="4" w:line="240" w:lineRule="auto"/>
        <w:jc w:val="both"/>
        <w:rPr>
          <w:lang w:val="ru-RU"/>
        </w:rPr>
      </w:pPr>
      <w:r>
        <w:rPr>
          <w:lang w:val="ru-RU"/>
        </w:rPr>
        <w:t>Следующее считается Укреплёнными Целями: Установки ЯО, Хранилища, Маркеры Баллистических и Крылатых Ракет, Эгида [</w:t>
      </w:r>
      <w:r>
        <w:rPr>
          <w:lang w:val="en-US"/>
        </w:rPr>
        <w:t>GSR</w:t>
      </w:r>
      <w:r w:rsidRPr="00604866">
        <w:rPr>
          <w:lang w:val="ru-RU"/>
        </w:rPr>
        <w:t xml:space="preserve"> 16.11</w:t>
      </w:r>
      <w:r>
        <w:rPr>
          <w:lang w:val="ru-RU"/>
        </w:rPr>
        <w:t>]</w:t>
      </w:r>
      <w:r w:rsidRPr="00604866">
        <w:rPr>
          <w:lang w:val="ru-RU"/>
        </w:rPr>
        <w:t>, Подготовленное Оборудование [</w:t>
      </w:r>
      <w:r>
        <w:rPr>
          <w:lang w:val="en-US"/>
        </w:rPr>
        <w:t>GSR</w:t>
      </w:r>
      <w:r w:rsidRPr="00604866">
        <w:rPr>
          <w:lang w:val="ru-RU"/>
        </w:rPr>
        <w:t xml:space="preserve"> 16.12], </w:t>
      </w:r>
      <w:r>
        <w:rPr>
          <w:lang w:val="ru-RU"/>
        </w:rPr>
        <w:t xml:space="preserve">ПВО С-400 </w:t>
      </w:r>
      <w:r w:rsidRPr="00604866">
        <w:rPr>
          <w:lang w:val="ru-RU"/>
        </w:rPr>
        <w:t>[</w:t>
      </w:r>
      <w:r>
        <w:rPr>
          <w:lang w:val="en-US"/>
        </w:rPr>
        <w:t>GSR</w:t>
      </w:r>
      <w:r w:rsidRPr="00604866">
        <w:rPr>
          <w:lang w:val="ru-RU"/>
        </w:rPr>
        <w:t xml:space="preserve"> 13.7]</w:t>
      </w:r>
      <w:r>
        <w:rPr>
          <w:lang w:val="ru-RU"/>
        </w:rPr>
        <w:t>.</w:t>
      </w:r>
    </w:p>
    <w:p w:rsidR="00604866" w:rsidRPr="0067536A" w:rsidRDefault="001A1749" w:rsidP="0045404B">
      <w:pPr>
        <w:spacing w:before="20" w:after="4" w:line="240" w:lineRule="auto"/>
        <w:jc w:val="both"/>
        <w:rPr>
          <w:b/>
          <w:lang w:val="ru-RU"/>
        </w:rPr>
      </w:pPr>
      <w:r w:rsidRPr="001A1749">
        <w:rPr>
          <w:b/>
          <w:lang w:val="ru-RU"/>
        </w:rPr>
        <w:t>2.2 Дружеские Стороны Карты (</w:t>
      </w:r>
      <w:r w:rsidRPr="001A1749">
        <w:rPr>
          <w:b/>
          <w:lang w:val="en-US"/>
        </w:rPr>
        <w:t>Friendly</w:t>
      </w:r>
      <w:r w:rsidRPr="001A1749">
        <w:rPr>
          <w:b/>
          <w:lang w:val="ru-RU"/>
        </w:rPr>
        <w:t xml:space="preserve"> </w:t>
      </w:r>
      <w:r w:rsidRPr="001A1749">
        <w:rPr>
          <w:b/>
          <w:lang w:val="en-US"/>
        </w:rPr>
        <w:t>Map</w:t>
      </w:r>
      <w:r w:rsidRPr="001A1749">
        <w:rPr>
          <w:b/>
          <w:lang w:val="ru-RU"/>
        </w:rPr>
        <w:t xml:space="preserve"> </w:t>
      </w:r>
      <w:r w:rsidRPr="001A1749">
        <w:rPr>
          <w:b/>
          <w:lang w:val="en-US"/>
        </w:rPr>
        <w:t>Edges</w:t>
      </w:r>
      <w:r w:rsidRPr="001A1749">
        <w:rPr>
          <w:b/>
          <w:lang w:val="ru-RU"/>
        </w:rPr>
        <w:t>)</w:t>
      </w:r>
    </w:p>
    <w:p w:rsidR="001A1749" w:rsidRDefault="0067536A" w:rsidP="0045404B">
      <w:pPr>
        <w:spacing w:before="20" w:after="4" w:line="240" w:lineRule="auto"/>
        <w:jc w:val="both"/>
        <w:rPr>
          <w:lang w:val="ru-RU"/>
        </w:rPr>
      </w:pPr>
      <w:r>
        <w:rPr>
          <w:lang w:val="ru-RU"/>
        </w:rPr>
        <w:t>Дружественные краи карты на Карте Операций:</w:t>
      </w:r>
    </w:p>
    <w:p w:rsidR="0067536A" w:rsidRDefault="0067536A" w:rsidP="0045404B">
      <w:pPr>
        <w:spacing w:before="20" w:after="4" w:line="240" w:lineRule="auto"/>
        <w:jc w:val="both"/>
        <w:rPr>
          <w:lang w:val="ru-RU"/>
        </w:rPr>
      </w:pPr>
      <w:r>
        <w:rPr>
          <w:lang w:val="ru-RU"/>
        </w:rPr>
        <w:t>Союзники: все западные и южные гексы.</w:t>
      </w:r>
    </w:p>
    <w:p w:rsidR="0067536A" w:rsidRDefault="0067536A" w:rsidP="0045404B">
      <w:pPr>
        <w:spacing w:before="20" w:after="4" w:line="240" w:lineRule="auto"/>
        <w:jc w:val="both"/>
        <w:rPr>
          <w:lang w:val="ru-RU"/>
        </w:rPr>
      </w:pPr>
      <w:proofErr w:type="gramStart"/>
      <w:r>
        <w:rPr>
          <w:lang w:val="ru-RU"/>
        </w:rPr>
        <w:t>Не-Союзники: все северные и восточные гексы кроме: если Зона Судува под контролем Союзников или Спорная</w:t>
      </w:r>
      <w:r w:rsidR="009C7900">
        <w:rPr>
          <w:lang w:val="ru-RU"/>
        </w:rPr>
        <w:t>, гексы Литвы дружественны для Союзника и недружественны для неСоюзника.</w:t>
      </w:r>
      <w:proofErr w:type="gramEnd"/>
    </w:p>
    <w:p w:rsidR="009C7900" w:rsidRDefault="009C7900" w:rsidP="0045404B">
      <w:pPr>
        <w:spacing w:before="20" w:after="4" w:line="240" w:lineRule="auto"/>
        <w:jc w:val="both"/>
        <w:rPr>
          <w:b/>
          <w:sz w:val="26"/>
          <w:szCs w:val="26"/>
          <w:lang w:val="ru-RU"/>
        </w:rPr>
      </w:pPr>
      <w:r w:rsidRPr="009C7900">
        <w:rPr>
          <w:b/>
          <w:sz w:val="26"/>
          <w:szCs w:val="26"/>
          <w:lang w:val="ru-RU"/>
        </w:rPr>
        <w:t>3.0 Юниты (</w:t>
      </w:r>
      <w:r w:rsidRPr="009C7900">
        <w:rPr>
          <w:b/>
          <w:sz w:val="26"/>
          <w:szCs w:val="26"/>
          <w:lang w:val="en-US"/>
        </w:rPr>
        <w:t>Units</w:t>
      </w:r>
      <w:r w:rsidRPr="009C7900">
        <w:rPr>
          <w:b/>
          <w:sz w:val="26"/>
          <w:szCs w:val="26"/>
          <w:lang w:val="ru-RU"/>
        </w:rPr>
        <w:t>)</w:t>
      </w:r>
    </w:p>
    <w:p w:rsidR="009C7900" w:rsidRPr="009C7900" w:rsidRDefault="009C7900" w:rsidP="0045404B">
      <w:pPr>
        <w:spacing w:before="20" w:after="4" w:line="240" w:lineRule="auto"/>
        <w:jc w:val="both"/>
        <w:rPr>
          <w:b/>
          <w:sz w:val="26"/>
          <w:szCs w:val="26"/>
          <w:lang w:val="ru-RU"/>
        </w:rPr>
      </w:pPr>
      <w:r w:rsidRPr="0067536A">
        <w:rPr>
          <w:i/>
          <w:lang w:val="ru-RU"/>
        </w:rPr>
        <w:t>[</w:t>
      </w:r>
      <w:r w:rsidRPr="009C7900">
        <w:rPr>
          <w:i/>
          <w:lang w:val="ru-RU"/>
        </w:rPr>
        <w:t>2</w:t>
      </w:r>
      <w:r w:rsidRPr="0067536A">
        <w:rPr>
          <w:i/>
          <w:lang w:val="ru-RU"/>
        </w:rPr>
        <w:t>.0 Стандартные/Продвинутые]</w:t>
      </w:r>
    </w:p>
    <w:p w:rsidR="009C7900" w:rsidRPr="009C7900" w:rsidRDefault="009C7900" w:rsidP="0045404B">
      <w:pPr>
        <w:spacing w:before="20" w:after="4" w:line="240" w:lineRule="auto"/>
        <w:jc w:val="both"/>
        <w:rPr>
          <w:b/>
          <w:lang w:val="ru-RU"/>
        </w:rPr>
      </w:pPr>
      <w:r w:rsidRPr="009C7900">
        <w:rPr>
          <w:b/>
          <w:lang w:val="ru-RU"/>
        </w:rPr>
        <w:t>3.1 Парашютисы (</w:t>
      </w:r>
      <w:r w:rsidRPr="009C7900">
        <w:rPr>
          <w:b/>
          <w:lang w:val="en-US"/>
        </w:rPr>
        <w:t>Airborne</w:t>
      </w:r>
      <w:r w:rsidRPr="009C7900">
        <w:rPr>
          <w:b/>
          <w:lang w:val="ru-RU"/>
        </w:rPr>
        <w:t xml:space="preserve"> </w:t>
      </w:r>
      <w:r w:rsidRPr="009C7900">
        <w:rPr>
          <w:b/>
          <w:lang w:val="en-US"/>
        </w:rPr>
        <w:t>Units</w:t>
      </w:r>
      <w:r w:rsidRPr="009C7900">
        <w:rPr>
          <w:b/>
          <w:lang w:val="ru-RU"/>
        </w:rPr>
        <w:t>)</w:t>
      </w:r>
    </w:p>
    <w:p w:rsidR="009C7900" w:rsidRDefault="009C7900" w:rsidP="009C7900">
      <w:pPr>
        <w:autoSpaceDE w:val="0"/>
        <w:autoSpaceDN w:val="0"/>
        <w:adjustRightInd w:val="0"/>
        <w:spacing w:after="0" w:line="240" w:lineRule="auto"/>
        <w:ind w:left="142" w:right="-1"/>
        <w:jc w:val="both"/>
        <w:rPr>
          <w:lang w:val="en-US"/>
        </w:rPr>
      </w:pPr>
      <w:proofErr w:type="gramStart"/>
      <w:r>
        <w:rPr>
          <w:lang w:val="ru-RU"/>
        </w:rPr>
        <w:t>Ниже</w:t>
      </w:r>
      <w:r w:rsidRPr="009C7900">
        <w:rPr>
          <w:lang w:val="en-US"/>
        </w:rPr>
        <w:t xml:space="preserve"> </w:t>
      </w:r>
      <w:r>
        <w:rPr>
          <w:lang w:val="ru-RU"/>
        </w:rPr>
        <w:t>перечень</w:t>
      </w:r>
      <w:r w:rsidRPr="009C7900">
        <w:rPr>
          <w:lang w:val="en-US"/>
        </w:rPr>
        <w:t xml:space="preserve"> </w:t>
      </w:r>
      <w:r>
        <w:rPr>
          <w:lang w:val="ru-RU"/>
        </w:rPr>
        <w:t>Парашютистов</w:t>
      </w:r>
      <w:r w:rsidRPr="009C7900">
        <w:rPr>
          <w:lang w:val="en-US"/>
        </w:rPr>
        <w:t xml:space="preserve">, </w:t>
      </w:r>
      <w:r>
        <w:rPr>
          <w:lang w:val="ru-RU"/>
        </w:rPr>
        <w:t>которые</w:t>
      </w:r>
      <w:r w:rsidRPr="009C7900">
        <w:rPr>
          <w:lang w:val="en-US"/>
        </w:rPr>
        <w:t xml:space="preserve"> </w:t>
      </w:r>
      <w:r>
        <w:rPr>
          <w:lang w:val="ru-RU"/>
        </w:rPr>
        <w:t>могут</w:t>
      </w:r>
      <w:r w:rsidRPr="009C7900">
        <w:rPr>
          <w:lang w:val="en-US"/>
        </w:rPr>
        <w:t xml:space="preserve"> </w:t>
      </w:r>
      <w:r>
        <w:rPr>
          <w:lang w:val="ru-RU"/>
        </w:rPr>
        <w:t>проводить</w:t>
      </w:r>
      <w:r w:rsidRPr="009C7900">
        <w:rPr>
          <w:lang w:val="en-US"/>
        </w:rPr>
        <w:t xml:space="preserve"> </w:t>
      </w:r>
      <w:r>
        <w:rPr>
          <w:lang w:val="ru-RU"/>
        </w:rPr>
        <w:t>Парашютистское</w:t>
      </w:r>
      <w:r w:rsidRPr="009C7900">
        <w:rPr>
          <w:lang w:val="en-US"/>
        </w:rPr>
        <w:t xml:space="preserve"> </w:t>
      </w:r>
      <w:r>
        <w:rPr>
          <w:lang w:val="ru-RU"/>
        </w:rPr>
        <w:t>Движение</w:t>
      </w:r>
      <w:r w:rsidRPr="009C7900">
        <w:rPr>
          <w:lang w:val="en-US"/>
        </w:rPr>
        <w:t>/</w:t>
      </w:r>
      <w:r>
        <w:rPr>
          <w:lang w:val="ru-RU"/>
        </w:rPr>
        <w:t>Десантирование</w:t>
      </w:r>
      <w:r w:rsidRPr="009C7900">
        <w:rPr>
          <w:lang w:val="en-US"/>
        </w:rPr>
        <w:t>: the US 173rd Airborne Brigade, the brigades and HQ of the US 82nd Airborne Division, Polish 6th Airborne Brigade, the regiments (26/SO, 31/SO) and HQ of the German SO Division, the French 11th Parachute brigade, the Belgian Light Brigade, the Italian Folgore Paratroopers Brigade, the Spanish 6th Parachute Infantry</w:t>
      </w:r>
      <w:proofErr w:type="gramEnd"/>
      <w:r w:rsidRPr="009C7900">
        <w:rPr>
          <w:lang w:val="en-US"/>
        </w:rPr>
        <w:t xml:space="preserve"> </w:t>
      </w:r>
      <w:proofErr w:type="gramStart"/>
      <w:r w:rsidRPr="009C7900">
        <w:rPr>
          <w:lang w:val="en-US"/>
        </w:rPr>
        <w:t xml:space="preserve">Brigade, the two British airborne battalions (2 Para, 3 Para), the NATO RRC HQ, the two Belorussian airborne brigades (38 Mobile, 103 Mobile), and the brigades and HQs of the Russian </w:t>
      </w:r>
      <w:r w:rsidRPr="009C7900">
        <w:rPr>
          <w:lang w:val="en-US"/>
        </w:rPr>
        <w:lastRenderedPageBreak/>
        <w:t>98th Airborne, 106th Airborne, 76th Gds, and 7th Air Assault Divisions.</w:t>
      </w:r>
      <w:proofErr w:type="gramEnd"/>
    </w:p>
    <w:p w:rsidR="009C7900" w:rsidRDefault="009C7900" w:rsidP="009C7900">
      <w:pPr>
        <w:autoSpaceDE w:val="0"/>
        <w:autoSpaceDN w:val="0"/>
        <w:adjustRightInd w:val="0"/>
        <w:spacing w:after="0" w:line="240" w:lineRule="auto"/>
        <w:ind w:left="142" w:right="-1"/>
        <w:jc w:val="both"/>
        <w:rPr>
          <w:b/>
          <w:lang w:val="en-US"/>
        </w:rPr>
      </w:pPr>
      <w:r w:rsidRPr="009C7900">
        <w:rPr>
          <w:b/>
          <w:lang w:val="en-US"/>
        </w:rPr>
        <w:t>3.2 Артиллерия (Artillery)</w:t>
      </w:r>
    </w:p>
    <w:p w:rsidR="009C7900" w:rsidRDefault="009C7900" w:rsidP="009C7900">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0288" behindDoc="0" locked="0" layoutInCell="1" allowOverlap="1">
            <wp:simplePos x="0" y="0"/>
            <wp:positionH relativeFrom="margin">
              <wp:posOffset>76200</wp:posOffset>
            </wp:positionH>
            <wp:positionV relativeFrom="margin">
              <wp:posOffset>536575</wp:posOffset>
            </wp:positionV>
            <wp:extent cx="1219200" cy="57912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19200" cy="579120"/>
                    </a:xfrm>
                    <a:prstGeom prst="rect">
                      <a:avLst/>
                    </a:prstGeom>
                    <a:noFill/>
                    <a:ln w="9525">
                      <a:noFill/>
                      <a:miter lim="800000"/>
                      <a:headEnd/>
                      <a:tailEnd/>
                    </a:ln>
                  </pic:spPr>
                </pic:pic>
              </a:graphicData>
            </a:graphic>
          </wp:anchor>
        </w:drawing>
      </w:r>
      <w:proofErr w:type="gramStart"/>
      <w:r>
        <w:rPr>
          <w:lang w:val="ru-RU"/>
        </w:rPr>
        <w:t>Артиллерийские (включая РСЗО и Ракетную Артиллерию) юниты предназначены для огневой поддержки.</w:t>
      </w:r>
      <w:proofErr w:type="gramEnd"/>
      <w:r>
        <w:rPr>
          <w:lang w:val="ru-RU"/>
        </w:rPr>
        <w:t xml:space="preserve"> Артиллерийские юниты считаются наземными юнитами в обльшинстве аспектов, кроме того, что они могут обеспечить сдвиг колонок в бою и проводить Удары в Продвинутой Игре в Вазах Удара.</w:t>
      </w:r>
    </w:p>
    <w:p w:rsidR="009C7900" w:rsidRDefault="009C7900" w:rsidP="009C7900">
      <w:pPr>
        <w:autoSpaceDE w:val="0"/>
        <w:autoSpaceDN w:val="0"/>
        <w:adjustRightInd w:val="0"/>
        <w:spacing w:after="0" w:line="240" w:lineRule="auto"/>
        <w:ind w:left="142" w:right="-1"/>
        <w:jc w:val="both"/>
        <w:rPr>
          <w:lang w:val="ru-RU"/>
        </w:rPr>
      </w:pPr>
      <w:r>
        <w:rPr>
          <w:lang w:val="ru-RU"/>
        </w:rPr>
        <w:t xml:space="preserve">В Стандартной Игре, поверните </w:t>
      </w:r>
      <w:proofErr w:type="gramStart"/>
      <w:r>
        <w:rPr>
          <w:lang w:val="ru-RU"/>
        </w:rPr>
        <w:t>из</w:t>
      </w:r>
      <w:proofErr w:type="gramEnd"/>
      <w:r>
        <w:rPr>
          <w:lang w:val="ru-RU"/>
        </w:rPr>
        <w:t xml:space="preserve"> назад </w:t>
      </w:r>
      <w:proofErr w:type="gramStart"/>
      <w:r>
        <w:rPr>
          <w:lang w:val="ru-RU"/>
        </w:rPr>
        <w:t>в</w:t>
      </w:r>
      <w:proofErr w:type="gramEnd"/>
      <w:r>
        <w:rPr>
          <w:lang w:val="ru-RU"/>
        </w:rPr>
        <w:t xml:space="preserve"> Фазу Реорганизации по такой же процедуре, как Ударные Вертолёты [6.5.2 и SOP].</w:t>
      </w:r>
    </w:p>
    <w:p w:rsidR="009C7900" w:rsidRPr="003443A6" w:rsidRDefault="009C7900" w:rsidP="003443A6">
      <w:pPr>
        <w:autoSpaceDE w:val="0"/>
        <w:autoSpaceDN w:val="0"/>
        <w:adjustRightInd w:val="0"/>
        <w:spacing w:after="0" w:line="240" w:lineRule="auto"/>
        <w:ind w:left="142" w:right="-1"/>
        <w:jc w:val="both"/>
        <w:rPr>
          <w:sz w:val="20"/>
          <w:lang w:val="ru-RU"/>
        </w:rPr>
      </w:pPr>
      <w:r>
        <w:rPr>
          <w:lang w:val="ru-RU"/>
        </w:rPr>
        <w:t>При Продвинутой Игре, они расцениваются так же, как Штабы</w:t>
      </w:r>
      <w:r w:rsidR="003443A6">
        <w:rPr>
          <w:lang w:val="ru-RU"/>
        </w:rPr>
        <w:t xml:space="preserve">, в отношении их боевых способностей и восстановления </w:t>
      </w:r>
      <w:r w:rsidR="003443A6" w:rsidRPr="003443A6">
        <w:rPr>
          <w:sz w:val="20"/>
          <w:lang w:val="ru-RU"/>
        </w:rPr>
        <w:t>[</w:t>
      </w:r>
      <w:r w:rsidR="003443A6">
        <w:rPr>
          <w:sz w:val="20"/>
          <w:lang w:val="ru-RU"/>
        </w:rPr>
        <w:t xml:space="preserve">19.5, 27.3 и </w:t>
      </w:r>
      <w:r w:rsidR="003443A6">
        <w:rPr>
          <w:sz w:val="20"/>
          <w:lang w:val="en-US"/>
        </w:rPr>
        <w:t>SOP</w:t>
      </w:r>
      <w:r w:rsidR="003443A6" w:rsidRPr="003443A6">
        <w:rPr>
          <w:sz w:val="20"/>
          <w:lang w:val="ru-RU"/>
        </w:rPr>
        <w:t>].</w:t>
      </w:r>
    </w:p>
    <w:p w:rsidR="003443A6" w:rsidRPr="00F9289E" w:rsidRDefault="003443A6" w:rsidP="003443A6">
      <w:pPr>
        <w:autoSpaceDE w:val="0"/>
        <w:autoSpaceDN w:val="0"/>
        <w:adjustRightInd w:val="0"/>
        <w:spacing w:after="0" w:line="240" w:lineRule="auto"/>
        <w:ind w:left="142" w:right="-1"/>
        <w:jc w:val="both"/>
        <w:rPr>
          <w:b/>
          <w:lang w:val="en-US"/>
        </w:rPr>
      </w:pPr>
      <w:r w:rsidRPr="00F9289E">
        <w:rPr>
          <w:b/>
          <w:lang w:val="en-US"/>
        </w:rPr>
        <w:t>3.2.1 Артиллерийская Огневая Поддержка (Artillery Fire Support)</w:t>
      </w:r>
    </w:p>
    <w:p w:rsidR="003443A6" w:rsidRPr="00F9289E" w:rsidRDefault="003443A6" w:rsidP="003443A6">
      <w:pPr>
        <w:autoSpaceDE w:val="0"/>
        <w:autoSpaceDN w:val="0"/>
        <w:adjustRightInd w:val="0"/>
        <w:spacing w:after="0" w:line="240" w:lineRule="auto"/>
        <w:ind w:left="142" w:right="-1"/>
        <w:jc w:val="both"/>
        <w:rPr>
          <w:i/>
          <w:lang w:val="en-US"/>
        </w:rPr>
      </w:pPr>
      <w:r w:rsidRPr="00F9289E">
        <w:rPr>
          <w:i/>
          <w:lang w:val="ru-RU"/>
        </w:rPr>
        <w:t>[Стандартные/Продвинутые]</w:t>
      </w:r>
    </w:p>
    <w:p w:rsidR="003443A6" w:rsidRPr="00F9289E" w:rsidRDefault="007412A1" w:rsidP="003443A6">
      <w:pPr>
        <w:autoSpaceDE w:val="0"/>
        <w:autoSpaceDN w:val="0"/>
        <w:adjustRightInd w:val="0"/>
        <w:spacing w:after="0" w:line="240" w:lineRule="auto"/>
        <w:ind w:left="142" w:right="-1"/>
        <w:jc w:val="both"/>
        <w:rPr>
          <w:lang w:val="ru-RU"/>
        </w:rPr>
      </w:pPr>
      <w:r w:rsidRPr="00F9289E">
        <w:rPr>
          <w:lang w:val="ru-RU"/>
        </w:rPr>
        <w:t>Артиллерийские юниты обеспечивают один сдвиг колонки в бою. Один или два Артиллерийских юнита могут поддерживать бой на стороне атакующего, но только один – на стороне защитника. Артиллерийский юнит может поддерживать любой доступный юнит [</w:t>
      </w:r>
      <w:r w:rsidRPr="00F9289E">
        <w:t>смотрите ниже</w:t>
      </w:r>
      <w:r w:rsidRPr="00F9289E">
        <w:rPr>
          <w:lang w:val="ru-RU"/>
        </w:rPr>
        <w:t>] в своём радиусе поддержки, включая свой гекс. В отличие от Штаба, они могут поддерживать более одного боя в Боевом Сегменте.</w:t>
      </w:r>
    </w:p>
    <w:p w:rsidR="007412A1" w:rsidRPr="00F9289E" w:rsidRDefault="00F9289E" w:rsidP="003443A6">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3360" behindDoc="0" locked="0" layoutInCell="1" allowOverlap="1">
            <wp:simplePos x="0" y="0"/>
            <wp:positionH relativeFrom="margin">
              <wp:posOffset>3344545</wp:posOffset>
            </wp:positionH>
            <wp:positionV relativeFrom="margin">
              <wp:posOffset>6203950</wp:posOffset>
            </wp:positionV>
            <wp:extent cx="1809750" cy="570230"/>
            <wp:effectExtent l="19050" t="0" r="0" b="0"/>
            <wp:wrapSquare wrapText="bothSides"/>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09750" cy="570230"/>
                    </a:xfrm>
                    <a:prstGeom prst="rect">
                      <a:avLst/>
                    </a:prstGeom>
                    <a:noFill/>
                    <a:ln w="9525">
                      <a:noFill/>
                      <a:miter lim="800000"/>
                      <a:headEnd/>
                      <a:tailEnd/>
                    </a:ln>
                  </pic:spPr>
                </pic:pic>
              </a:graphicData>
            </a:graphic>
          </wp:anchor>
        </w:drawing>
      </w:r>
      <w:r w:rsidR="007412A1" w:rsidRPr="00F9289E">
        <w:rPr>
          <w:lang w:val="ru-RU"/>
        </w:rPr>
        <w:t>Артиллерийские юниты без цвета в своём символе – независимые юниты и могут оказывать поддержку независимо от Формации и национальности. Артиллерийские юниты с цветом в своём символе – это часть Формации и могут поддерживать только юниты этой формации. Артиллерийские юниты всегда могут поддерживать сами себя.</w:t>
      </w:r>
    </w:p>
    <w:p w:rsidR="007412A1" w:rsidRPr="00F9289E" w:rsidRDefault="007412A1" w:rsidP="003443A6">
      <w:pPr>
        <w:autoSpaceDE w:val="0"/>
        <w:autoSpaceDN w:val="0"/>
        <w:adjustRightInd w:val="0"/>
        <w:spacing w:after="0" w:line="240" w:lineRule="auto"/>
        <w:ind w:left="142" w:right="-1"/>
        <w:jc w:val="both"/>
        <w:rPr>
          <w:b/>
          <w:lang w:val="en-US"/>
        </w:rPr>
      </w:pPr>
      <w:r w:rsidRPr="00F9289E">
        <w:rPr>
          <w:b/>
          <w:lang w:val="ru-RU"/>
        </w:rPr>
        <w:t>3.2.2 Артиллерийский Удар (</w:t>
      </w:r>
      <w:r w:rsidRPr="00F9289E">
        <w:rPr>
          <w:b/>
          <w:lang w:val="en-US"/>
        </w:rPr>
        <w:t>Artillery Strike</w:t>
      </w:r>
      <w:r w:rsidRPr="00F9289E">
        <w:rPr>
          <w:b/>
          <w:lang w:val="ru-RU"/>
        </w:rPr>
        <w:t>)</w:t>
      </w:r>
    </w:p>
    <w:p w:rsidR="007412A1" w:rsidRPr="00F9289E" w:rsidRDefault="007412A1" w:rsidP="007412A1">
      <w:pPr>
        <w:autoSpaceDE w:val="0"/>
        <w:autoSpaceDN w:val="0"/>
        <w:adjustRightInd w:val="0"/>
        <w:spacing w:after="0" w:line="240" w:lineRule="auto"/>
        <w:ind w:left="142" w:right="-1"/>
        <w:jc w:val="both"/>
        <w:rPr>
          <w:i/>
          <w:lang w:val="en-US"/>
        </w:rPr>
      </w:pPr>
      <w:r w:rsidRPr="00F9289E">
        <w:rPr>
          <w:i/>
          <w:lang w:val="ru-RU"/>
        </w:rPr>
        <w:t>[Продвинутые]</w:t>
      </w:r>
    </w:p>
    <w:p w:rsidR="007412A1" w:rsidRPr="00F9289E" w:rsidRDefault="007412A1" w:rsidP="007412A1">
      <w:pPr>
        <w:autoSpaceDE w:val="0"/>
        <w:autoSpaceDN w:val="0"/>
        <w:adjustRightInd w:val="0"/>
        <w:spacing w:after="0" w:line="240" w:lineRule="auto"/>
        <w:ind w:left="142" w:right="-1"/>
        <w:jc w:val="both"/>
        <w:rPr>
          <w:b/>
          <w:lang w:val="en-US"/>
        </w:rPr>
      </w:pPr>
      <w:r w:rsidRPr="00F9289E">
        <w:rPr>
          <w:b/>
          <w:lang w:val="en-US"/>
        </w:rPr>
        <w:t xml:space="preserve">3.2.3 Русские РСЗО и </w:t>
      </w:r>
      <w:r w:rsidRPr="00F9289E">
        <w:rPr>
          <w:b/>
          <w:lang w:val="ru-RU"/>
        </w:rPr>
        <w:t>Суббоеприпасы</w:t>
      </w:r>
      <w:r w:rsidRPr="00F9289E">
        <w:rPr>
          <w:b/>
          <w:lang w:val="en-US"/>
        </w:rPr>
        <w:t xml:space="preserve"> (Russian MLRS&amp;Sub-munitions)</w:t>
      </w:r>
    </w:p>
    <w:p w:rsidR="007412A1" w:rsidRPr="00F9289E" w:rsidRDefault="007412A1" w:rsidP="007412A1">
      <w:pPr>
        <w:autoSpaceDE w:val="0"/>
        <w:autoSpaceDN w:val="0"/>
        <w:adjustRightInd w:val="0"/>
        <w:spacing w:after="0" w:line="240" w:lineRule="auto"/>
        <w:ind w:left="142" w:right="-1"/>
        <w:jc w:val="both"/>
        <w:rPr>
          <w:i/>
          <w:lang w:val="en-US"/>
        </w:rPr>
      </w:pPr>
      <w:r w:rsidRPr="00F9289E">
        <w:rPr>
          <w:i/>
          <w:lang w:val="ru-RU"/>
        </w:rPr>
        <w:t>[Продвинутые]</w:t>
      </w:r>
    </w:p>
    <w:p w:rsidR="007412A1" w:rsidRPr="00F9289E" w:rsidRDefault="007412A1" w:rsidP="007412A1">
      <w:pPr>
        <w:autoSpaceDE w:val="0"/>
        <w:autoSpaceDN w:val="0"/>
        <w:adjustRightInd w:val="0"/>
        <w:spacing w:after="0" w:line="240" w:lineRule="auto"/>
        <w:ind w:left="142" w:right="-1"/>
        <w:jc w:val="both"/>
        <w:rPr>
          <w:b/>
          <w:lang w:val="en-US"/>
        </w:rPr>
      </w:pPr>
      <w:r w:rsidRPr="00F9289E">
        <w:rPr>
          <w:b/>
          <w:lang w:val="ru-RU"/>
        </w:rPr>
        <w:t>3.2.4 Обнаружение (</w:t>
      </w:r>
      <w:r w:rsidRPr="00F9289E">
        <w:rPr>
          <w:b/>
          <w:lang w:val="en-US"/>
        </w:rPr>
        <w:t>Detection</w:t>
      </w:r>
      <w:r w:rsidRPr="00F9289E">
        <w:rPr>
          <w:b/>
          <w:lang w:val="ru-RU"/>
        </w:rPr>
        <w:t>)</w:t>
      </w:r>
    </w:p>
    <w:p w:rsidR="007412A1" w:rsidRPr="00F9289E" w:rsidRDefault="007412A1" w:rsidP="007412A1">
      <w:pPr>
        <w:autoSpaceDE w:val="0"/>
        <w:autoSpaceDN w:val="0"/>
        <w:adjustRightInd w:val="0"/>
        <w:spacing w:after="0" w:line="240" w:lineRule="auto"/>
        <w:ind w:left="142" w:right="-1"/>
        <w:jc w:val="both"/>
        <w:rPr>
          <w:i/>
          <w:lang w:val="en-US"/>
        </w:rPr>
      </w:pPr>
      <w:r w:rsidRPr="00F9289E">
        <w:rPr>
          <w:i/>
          <w:lang w:val="en-US"/>
        </w:rPr>
        <w:t>[</w:t>
      </w:r>
      <w:r w:rsidRPr="00F9289E">
        <w:rPr>
          <w:i/>
          <w:lang w:val="ru-RU"/>
        </w:rPr>
        <w:t>Продвинутые</w:t>
      </w:r>
      <w:r w:rsidRPr="00F9289E">
        <w:rPr>
          <w:i/>
          <w:lang w:val="en-US"/>
        </w:rPr>
        <w:t>]</w:t>
      </w:r>
    </w:p>
    <w:p w:rsidR="007412A1" w:rsidRPr="00F9289E" w:rsidRDefault="007412A1" w:rsidP="007412A1">
      <w:pPr>
        <w:autoSpaceDE w:val="0"/>
        <w:autoSpaceDN w:val="0"/>
        <w:adjustRightInd w:val="0"/>
        <w:spacing w:after="0" w:line="240" w:lineRule="auto"/>
        <w:ind w:left="142" w:right="-1"/>
        <w:jc w:val="both"/>
        <w:rPr>
          <w:b/>
          <w:lang w:val="en-US"/>
        </w:rPr>
      </w:pPr>
      <w:r w:rsidRPr="00F9289E">
        <w:rPr>
          <w:b/>
          <w:lang w:val="en-US"/>
        </w:rPr>
        <w:t>3.3 Боевые Команды Бригад Армии США (US Army Brigade Combat Teams, BCT)</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t>[Стандартные/Продвинутые]</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Юниты Армии США, в целом, представлены как ВСТ. Их есть три типа: Пехота (</w:t>
      </w:r>
      <w:r w:rsidRPr="00F9289E">
        <w:rPr>
          <w:lang w:val="en-US"/>
        </w:rPr>
        <w:t>IBCT</w:t>
      </w:r>
      <w:r w:rsidRPr="00F9289E">
        <w:rPr>
          <w:lang w:val="ru-RU"/>
        </w:rPr>
        <w:t xml:space="preserve"> – 3-4-4 или 3-4-24[присущая Аэромобильность]), Ударная (</w:t>
      </w:r>
      <w:r w:rsidRPr="00F9289E">
        <w:rPr>
          <w:lang w:val="en-US"/>
        </w:rPr>
        <w:t>SBCT</w:t>
      </w:r>
      <w:r w:rsidRPr="00F9289E">
        <w:rPr>
          <w:lang w:val="ru-RU"/>
        </w:rPr>
        <w:t xml:space="preserve"> – 4-5-8), и Бронированная (</w:t>
      </w:r>
      <w:r w:rsidRPr="00F9289E">
        <w:rPr>
          <w:lang w:val="en-US"/>
        </w:rPr>
        <w:t>ABCT</w:t>
      </w:r>
      <w:r w:rsidRPr="00F9289E">
        <w:rPr>
          <w:lang w:val="ru-RU"/>
        </w:rPr>
        <w:t xml:space="preserve"> – 7-7-8).</w:t>
      </w:r>
    </w:p>
    <w:p w:rsidR="007412A1" w:rsidRPr="00F9289E" w:rsidRDefault="007412A1" w:rsidP="007412A1">
      <w:pPr>
        <w:autoSpaceDE w:val="0"/>
        <w:autoSpaceDN w:val="0"/>
        <w:adjustRightInd w:val="0"/>
        <w:spacing w:after="0" w:line="240" w:lineRule="auto"/>
        <w:ind w:left="142" w:right="-1"/>
        <w:jc w:val="both"/>
        <w:rPr>
          <w:lang w:val="ru-RU"/>
        </w:rPr>
      </w:pPr>
      <w:r w:rsidRPr="00F9289E">
        <w:rPr>
          <w:lang w:val="ru-RU"/>
        </w:rPr>
        <w:t xml:space="preserve">Для всех целей, Юниты Армии США считаются в подчинении Штабу Армии США (но не </w:t>
      </w:r>
      <w:r w:rsidRPr="00F9289E">
        <w:rPr>
          <w:lang w:val="en-US"/>
        </w:rPr>
        <w:t>USMC</w:t>
      </w:r>
      <w:r w:rsidRPr="00F9289E">
        <w:rPr>
          <w:lang w:val="ru-RU"/>
        </w:rPr>
        <w:t>), независимо от их Формации.</w:t>
      </w:r>
    </w:p>
    <w:p w:rsidR="007412A1" w:rsidRPr="00F9289E" w:rsidRDefault="007412A1" w:rsidP="007412A1">
      <w:pPr>
        <w:autoSpaceDE w:val="0"/>
        <w:autoSpaceDN w:val="0"/>
        <w:adjustRightInd w:val="0"/>
        <w:spacing w:after="0" w:line="240" w:lineRule="auto"/>
        <w:ind w:left="142" w:right="-1"/>
        <w:jc w:val="both"/>
        <w:rPr>
          <w:i/>
          <w:lang w:val="ru-RU"/>
        </w:rPr>
      </w:pPr>
      <w:r w:rsidRPr="00F9289E">
        <w:rPr>
          <w:i/>
          <w:lang w:val="ru-RU"/>
        </w:rPr>
        <w:lastRenderedPageBreak/>
        <w:t xml:space="preserve">Пример: </w:t>
      </w:r>
      <w:r w:rsidR="001F13C5" w:rsidRPr="00F9289E">
        <w:rPr>
          <w:i/>
          <w:lang w:val="ru-RU"/>
        </w:rPr>
        <w:t>82nd Airborne HQ может оказывать боевую поддержку и снабжение бригаде в 1st Cavalry Division США.</w:t>
      </w:r>
    </w:p>
    <w:p w:rsidR="001F13C5" w:rsidRPr="00F9289E" w:rsidRDefault="001F13C5" w:rsidP="007412A1">
      <w:pPr>
        <w:autoSpaceDE w:val="0"/>
        <w:autoSpaceDN w:val="0"/>
        <w:adjustRightInd w:val="0"/>
        <w:spacing w:after="0" w:line="240" w:lineRule="auto"/>
        <w:ind w:left="142" w:right="-1"/>
        <w:jc w:val="both"/>
        <w:rPr>
          <w:i/>
          <w:lang w:val="ru-RU"/>
        </w:rPr>
      </w:pPr>
      <w:r w:rsidRPr="00F9289E">
        <w:rPr>
          <w:i/>
          <w:lang w:val="ru-RU"/>
        </w:rPr>
        <w:t>Исключение: при использовании поддержки Аэропорта/Воздушной Базы [</w:t>
      </w:r>
      <w:r w:rsidRPr="00F9289E">
        <w:rPr>
          <w:i/>
        </w:rPr>
        <w:t>19.1.2</w:t>
      </w:r>
      <w:r w:rsidRPr="00F9289E">
        <w:rPr>
          <w:i/>
          <w:lang w:val="ru-RU"/>
        </w:rPr>
        <w:t>] 82nd Airborne Division HQ может оказывать поддержку только юнитам 82nd Airborne Division. При этом он всё ещё может оказывать боевуюю поддержку любомым юнитам США.</w:t>
      </w:r>
    </w:p>
    <w:p w:rsidR="001F13C5" w:rsidRPr="00F9289E" w:rsidRDefault="001F13C5" w:rsidP="007412A1">
      <w:pPr>
        <w:autoSpaceDE w:val="0"/>
        <w:autoSpaceDN w:val="0"/>
        <w:adjustRightInd w:val="0"/>
        <w:spacing w:after="0" w:line="240" w:lineRule="auto"/>
        <w:ind w:left="142" w:right="-1"/>
        <w:jc w:val="both"/>
        <w:rPr>
          <w:b/>
          <w:lang w:val="ru-RU"/>
        </w:rPr>
      </w:pPr>
      <w:r w:rsidRPr="00F9289E">
        <w:rPr>
          <w:b/>
          <w:lang w:val="ru-RU"/>
        </w:rPr>
        <w:t>3.4 Корпус Морской Пехоты США (</w:t>
      </w:r>
      <w:r w:rsidRPr="00F9289E">
        <w:rPr>
          <w:b/>
          <w:lang w:val="en-US"/>
        </w:rPr>
        <w:t>US</w:t>
      </w:r>
      <w:r w:rsidRPr="00F9289E">
        <w:rPr>
          <w:b/>
          <w:lang w:val="ru-RU"/>
        </w:rPr>
        <w:t xml:space="preserve"> </w:t>
      </w:r>
      <w:r w:rsidRPr="00F9289E">
        <w:rPr>
          <w:b/>
          <w:lang w:val="en-US"/>
        </w:rPr>
        <w:t>Marine</w:t>
      </w:r>
      <w:r w:rsidRPr="00F9289E">
        <w:rPr>
          <w:b/>
          <w:lang w:val="ru-RU"/>
        </w:rPr>
        <w:t xml:space="preserve"> </w:t>
      </w:r>
      <w:r w:rsidRPr="00F9289E">
        <w:rPr>
          <w:b/>
          <w:lang w:val="en-US"/>
        </w:rPr>
        <w:t>Corps</w:t>
      </w:r>
      <w:r w:rsidRPr="00F9289E">
        <w:rPr>
          <w:b/>
          <w:lang w:val="ru-RU"/>
        </w:rPr>
        <w:t>)</w:t>
      </w:r>
    </w:p>
    <w:p w:rsidR="00DF5A4F" w:rsidRPr="00F9289E" w:rsidRDefault="00DF5A4F" w:rsidP="007412A1">
      <w:pPr>
        <w:autoSpaceDE w:val="0"/>
        <w:autoSpaceDN w:val="0"/>
        <w:adjustRightInd w:val="0"/>
        <w:spacing w:after="0" w:line="240" w:lineRule="auto"/>
        <w:ind w:left="142" w:right="-1"/>
        <w:jc w:val="both"/>
        <w:rPr>
          <w:b/>
          <w:lang w:val="en-US"/>
        </w:rPr>
      </w:pPr>
      <w:r w:rsidRPr="00F9289E">
        <w:rPr>
          <w:b/>
          <w:lang w:val="ru-RU"/>
        </w:rPr>
        <w:t>3.4.1 Штаб USMC (</w:t>
      </w:r>
      <w:r w:rsidRPr="00F9289E">
        <w:rPr>
          <w:b/>
          <w:lang w:val="en-US"/>
        </w:rPr>
        <w:t>USMC HQs</w:t>
      </w:r>
      <w:r w:rsidRPr="00F9289E">
        <w:rPr>
          <w:b/>
          <w:lang w:val="ru-RU"/>
        </w:rPr>
        <w:t>)</w:t>
      </w:r>
    </w:p>
    <w:p w:rsidR="00DF5A4F" w:rsidRPr="00F9289E" w:rsidRDefault="00DF5A4F" w:rsidP="00DF5A4F">
      <w:pPr>
        <w:autoSpaceDE w:val="0"/>
        <w:autoSpaceDN w:val="0"/>
        <w:adjustRightInd w:val="0"/>
        <w:spacing w:after="0" w:line="240" w:lineRule="auto"/>
        <w:ind w:left="142" w:right="-1"/>
        <w:jc w:val="both"/>
        <w:rPr>
          <w:i/>
          <w:lang w:val="en-US"/>
        </w:rPr>
      </w:pPr>
      <w:r w:rsidRPr="00F9289E">
        <w:rPr>
          <w:i/>
          <w:lang w:val="ru-RU"/>
        </w:rPr>
        <w:t>[Продвинутые]</w:t>
      </w:r>
    </w:p>
    <w:p w:rsidR="00DF5A4F" w:rsidRPr="00F9289E" w:rsidRDefault="00F9289E" w:rsidP="007412A1">
      <w:pPr>
        <w:autoSpaceDE w:val="0"/>
        <w:autoSpaceDN w:val="0"/>
        <w:adjustRightInd w:val="0"/>
        <w:spacing w:after="0" w:line="240" w:lineRule="auto"/>
        <w:ind w:left="142" w:right="-1"/>
        <w:jc w:val="both"/>
        <w:rPr>
          <w:b/>
          <w:lang w:val="en-US"/>
        </w:rPr>
      </w:pPr>
      <w:r>
        <w:rPr>
          <w:b/>
          <w:noProof/>
          <w:lang w:eastAsia="uk-UA"/>
        </w:rPr>
        <w:drawing>
          <wp:anchor distT="0" distB="0" distL="114300" distR="114300" simplePos="0" relativeHeight="251661312" behindDoc="0" locked="0" layoutInCell="1" allowOverlap="1">
            <wp:simplePos x="0" y="0"/>
            <wp:positionH relativeFrom="margin">
              <wp:posOffset>3344545</wp:posOffset>
            </wp:positionH>
            <wp:positionV relativeFrom="margin">
              <wp:posOffset>2238375</wp:posOffset>
            </wp:positionV>
            <wp:extent cx="1221105" cy="560705"/>
            <wp:effectExtent l="19050" t="0" r="0" b="0"/>
            <wp:wrapSquare wrapText="bothSides"/>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221105" cy="560705"/>
                    </a:xfrm>
                    <a:prstGeom prst="rect">
                      <a:avLst/>
                    </a:prstGeom>
                    <a:noFill/>
                    <a:ln w="9525">
                      <a:noFill/>
                      <a:miter lim="800000"/>
                      <a:headEnd/>
                      <a:tailEnd/>
                    </a:ln>
                  </pic:spPr>
                </pic:pic>
              </a:graphicData>
            </a:graphic>
          </wp:anchor>
        </w:drawing>
      </w:r>
    </w:p>
    <w:p w:rsidR="007412A1" w:rsidRPr="00F9289E" w:rsidRDefault="007412A1" w:rsidP="007412A1">
      <w:pPr>
        <w:autoSpaceDE w:val="0"/>
        <w:autoSpaceDN w:val="0"/>
        <w:adjustRightInd w:val="0"/>
        <w:spacing w:after="0" w:line="240" w:lineRule="auto"/>
        <w:ind w:left="142" w:right="-1"/>
        <w:jc w:val="both"/>
        <w:rPr>
          <w:lang w:val="ru-RU"/>
        </w:rPr>
      </w:pPr>
    </w:p>
    <w:p w:rsidR="007412A1" w:rsidRPr="00F9289E" w:rsidRDefault="007412A1" w:rsidP="003443A6">
      <w:pPr>
        <w:autoSpaceDE w:val="0"/>
        <w:autoSpaceDN w:val="0"/>
        <w:adjustRightInd w:val="0"/>
        <w:spacing w:after="0" w:line="240" w:lineRule="auto"/>
        <w:ind w:left="142" w:right="-1"/>
        <w:jc w:val="both"/>
        <w:rPr>
          <w:lang w:val="ru-RU"/>
        </w:rPr>
      </w:pPr>
    </w:p>
    <w:p w:rsidR="007412A1" w:rsidRPr="00F9289E" w:rsidRDefault="007412A1" w:rsidP="003443A6">
      <w:pPr>
        <w:autoSpaceDE w:val="0"/>
        <w:autoSpaceDN w:val="0"/>
        <w:adjustRightInd w:val="0"/>
        <w:spacing w:after="0" w:line="240" w:lineRule="auto"/>
        <w:ind w:left="142" w:right="-1"/>
        <w:jc w:val="both"/>
        <w:rPr>
          <w:b/>
          <w:lang w:val="en-US"/>
        </w:rPr>
      </w:pPr>
    </w:p>
    <w:p w:rsidR="00DF5A4F" w:rsidRPr="00F9289E" w:rsidRDefault="00DF5A4F" w:rsidP="003443A6">
      <w:pPr>
        <w:autoSpaceDE w:val="0"/>
        <w:autoSpaceDN w:val="0"/>
        <w:adjustRightInd w:val="0"/>
        <w:spacing w:after="0" w:line="240" w:lineRule="auto"/>
        <w:ind w:left="142" w:right="-1"/>
        <w:jc w:val="both"/>
        <w:rPr>
          <w:b/>
          <w:lang w:val="ru-RU"/>
        </w:rPr>
      </w:pPr>
      <w:r w:rsidRPr="00F9289E">
        <w:rPr>
          <w:b/>
          <w:lang w:val="ru-RU"/>
        </w:rPr>
        <w:t>3.4.2 Оперативные Группы USMC (</w:t>
      </w:r>
      <w:r w:rsidRPr="00F9289E">
        <w:rPr>
          <w:b/>
          <w:lang w:val="en-US"/>
        </w:rPr>
        <w:t>USMC</w:t>
      </w:r>
      <w:r w:rsidRPr="00F9289E">
        <w:rPr>
          <w:b/>
          <w:lang w:val="ru-RU"/>
        </w:rPr>
        <w:t xml:space="preserve"> </w:t>
      </w:r>
      <w:r w:rsidRPr="00F9289E">
        <w:rPr>
          <w:b/>
          <w:lang w:val="en-US"/>
        </w:rPr>
        <w:t>Task</w:t>
      </w:r>
      <w:r w:rsidRPr="00F9289E">
        <w:rPr>
          <w:b/>
          <w:lang w:val="ru-RU"/>
        </w:rPr>
        <w:t xml:space="preserve"> </w:t>
      </w:r>
      <w:r w:rsidRPr="00F9289E">
        <w:rPr>
          <w:b/>
          <w:lang w:val="en-US"/>
        </w:rPr>
        <w:t>Force</w:t>
      </w:r>
      <w:r w:rsidRPr="00F9289E">
        <w:rPr>
          <w:b/>
          <w:lang w:val="ru-RU"/>
        </w:rPr>
        <w:t>)</w:t>
      </w:r>
    </w:p>
    <w:p w:rsidR="00DF5A4F" w:rsidRPr="00F9289E" w:rsidRDefault="00DF5A4F" w:rsidP="003443A6">
      <w:pPr>
        <w:autoSpaceDE w:val="0"/>
        <w:autoSpaceDN w:val="0"/>
        <w:adjustRightInd w:val="0"/>
        <w:spacing w:after="0" w:line="240" w:lineRule="auto"/>
        <w:ind w:left="142" w:right="-1"/>
        <w:jc w:val="both"/>
        <w:rPr>
          <w:lang w:val="ru-RU"/>
        </w:rPr>
      </w:pPr>
      <w:r w:rsidRPr="00F9289E">
        <w:rPr>
          <w:noProof/>
          <w:lang w:eastAsia="uk-UA"/>
        </w:rPr>
        <w:drawing>
          <wp:anchor distT="0" distB="0" distL="114300" distR="114300" simplePos="0" relativeHeight="251662336" behindDoc="0" locked="0" layoutInCell="1" allowOverlap="1">
            <wp:simplePos x="0" y="0"/>
            <wp:positionH relativeFrom="margin">
              <wp:posOffset>3344545</wp:posOffset>
            </wp:positionH>
            <wp:positionV relativeFrom="margin">
              <wp:posOffset>3306445</wp:posOffset>
            </wp:positionV>
            <wp:extent cx="596265" cy="560705"/>
            <wp:effectExtent l="19050" t="0" r="0" b="0"/>
            <wp:wrapSquare wrapText="bothSides"/>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6265" cy="560705"/>
                    </a:xfrm>
                    <a:prstGeom prst="rect">
                      <a:avLst/>
                    </a:prstGeom>
                    <a:noFill/>
                    <a:ln w="9525">
                      <a:noFill/>
                      <a:miter lim="800000"/>
                      <a:headEnd/>
                      <a:tailEnd/>
                    </a:ln>
                  </pic:spPr>
                </pic:pic>
              </a:graphicData>
            </a:graphic>
          </wp:anchor>
        </w:drawing>
      </w:r>
      <w:r w:rsidRPr="00F9289E">
        <w:rPr>
          <w:lang w:val="ru-RU"/>
        </w:rPr>
        <w:t xml:space="preserve">Силы USMC обозначены как батальоны, так что USMC могут быть использованы так гибко, как желает игрок. Операционно, однако, Морпехи часто объединяются как Оперативная группа. II TF фишка служит для обозначения этой способности. Она может быть сформирована на Шаге 1 фазы Подкреплений и Замещения, когда 3 батальона пехоты USMC и батальон USMC LAR стекаются вместе и имеют снабжение (если работают правила снабжения). Если любой из батальонов имеет Маркер Удара, новый II TF юнит «наследует» худший из таких маркеров при формировании. Когда TF сформирована, положите TF маркер в </w:t>
      </w:r>
      <w:proofErr w:type="gramStart"/>
      <w:r w:rsidRPr="00F9289E">
        <w:rPr>
          <w:lang w:val="ru-RU"/>
        </w:rPr>
        <w:t>гекс</w:t>
      </w:r>
      <w:proofErr w:type="gramEnd"/>
      <w:r w:rsidRPr="00F9289E">
        <w:rPr>
          <w:lang w:val="ru-RU"/>
        </w:rPr>
        <w:t xml:space="preserve"> где стекаются батальоны и уберите батальоны из игры.</w:t>
      </w:r>
    </w:p>
    <w:p w:rsidR="00DF5A4F" w:rsidRPr="00F9289E" w:rsidRDefault="00DF5A4F" w:rsidP="003443A6">
      <w:pPr>
        <w:autoSpaceDE w:val="0"/>
        <w:autoSpaceDN w:val="0"/>
        <w:adjustRightInd w:val="0"/>
        <w:spacing w:after="0" w:line="240" w:lineRule="auto"/>
        <w:ind w:left="142" w:right="-1"/>
        <w:jc w:val="both"/>
        <w:rPr>
          <w:b/>
          <w:lang w:val="en-US"/>
        </w:rPr>
      </w:pPr>
      <w:r w:rsidRPr="00F9289E">
        <w:rPr>
          <w:b/>
          <w:lang w:val="ru-RU"/>
        </w:rPr>
        <w:t>3.5 Формации НАТО (</w:t>
      </w:r>
      <w:r w:rsidRPr="00F9289E">
        <w:rPr>
          <w:b/>
          <w:lang w:val="en-US"/>
        </w:rPr>
        <w:t>NATO Formations</w:t>
      </w:r>
      <w:r w:rsidRPr="00F9289E">
        <w:rPr>
          <w:b/>
          <w:lang w:val="ru-RU"/>
        </w:rPr>
        <w:t>)</w:t>
      </w:r>
    </w:p>
    <w:p w:rsidR="00DF5A4F" w:rsidRDefault="00F9289E" w:rsidP="00F9289E">
      <w:pPr>
        <w:autoSpaceDE w:val="0"/>
        <w:autoSpaceDN w:val="0"/>
        <w:adjustRightInd w:val="0"/>
        <w:spacing w:after="0" w:line="240" w:lineRule="auto"/>
        <w:ind w:left="142" w:right="-1"/>
        <w:jc w:val="both"/>
        <w:rPr>
          <w:noProof/>
          <w:lang w:eastAsia="uk-UA"/>
        </w:rPr>
      </w:pPr>
      <w:r w:rsidRPr="00F9289E">
        <w:rPr>
          <w:noProof/>
          <w:lang w:eastAsia="uk-UA"/>
        </w:rPr>
        <w:t>Некоторые правила упоминают использование юнитов из корпусов разных национальностей. Это корпуса Rapid Reaction Сorps (RRC), French-German Brigade (FG), and Multinational Corps Northeast (MNCNE).</w:t>
      </w:r>
      <w:r w:rsidRPr="00F9289E">
        <w:rPr>
          <w:noProof/>
          <w:lang w:val="en-US" w:eastAsia="uk-UA"/>
        </w:rPr>
        <w:t xml:space="preserve"> </w:t>
      </w:r>
      <w:r>
        <w:rPr>
          <w:noProof/>
          <w:lang w:val="ru-RU" w:eastAsia="uk-UA"/>
        </w:rPr>
        <w:t>Это формации НАТО</w:t>
      </w:r>
      <w:r w:rsidR="00651199">
        <w:rPr>
          <w:noProof/>
          <w:lang w:val="ru-RU" w:eastAsia="uk-UA"/>
        </w:rPr>
        <w:t xml:space="preserve">, которые могут состоять из юнитов разных наций. Все такие юниты имеют </w:t>
      </w:r>
      <w:r w:rsidR="00651199" w:rsidRPr="00651199">
        <w:rPr>
          <w:noProof/>
          <w:lang w:val="ru-RU" w:eastAsia="uk-UA"/>
        </w:rPr>
        <w:t>”</w:t>
      </w:r>
      <w:r w:rsidR="00651199">
        <w:rPr>
          <w:noProof/>
          <w:lang w:val="en-US" w:eastAsia="uk-UA"/>
        </w:rPr>
        <w:t>RRC</w:t>
      </w:r>
      <w:r w:rsidR="00651199" w:rsidRPr="00651199">
        <w:rPr>
          <w:noProof/>
          <w:lang w:val="ru-RU" w:eastAsia="uk-UA"/>
        </w:rPr>
        <w:t>”, “</w:t>
      </w:r>
      <w:r w:rsidR="00651199">
        <w:rPr>
          <w:noProof/>
          <w:lang w:val="en-US" w:eastAsia="uk-UA"/>
        </w:rPr>
        <w:t>FG</w:t>
      </w:r>
      <w:r w:rsidR="00651199" w:rsidRPr="00651199">
        <w:rPr>
          <w:noProof/>
          <w:lang w:val="ru-RU" w:eastAsia="uk-UA"/>
        </w:rPr>
        <w:t>”</w:t>
      </w:r>
      <w:r w:rsidR="00651199">
        <w:rPr>
          <w:noProof/>
          <w:lang w:eastAsia="uk-UA"/>
        </w:rPr>
        <w:t xml:space="preserve"> или</w:t>
      </w:r>
      <w:r w:rsidR="00651199" w:rsidRPr="00651199">
        <w:rPr>
          <w:noProof/>
          <w:lang w:val="ru-RU" w:eastAsia="uk-UA"/>
        </w:rPr>
        <w:t xml:space="preserve"> “</w:t>
      </w:r>
      <w:r w:rsidR="00651199">
        <w:rPr>
          <w:noProof/>
          <w:lang w:val="en-US" w:eastAsia="uk-UA"/>
        </w:rPr>
        <w:t>MNCNE</w:t>
      </w:r>
      <w:r w:rsidR="00651199" w:rsidRPr="00651199">
        <w:rPr>
          <w:noProof/>
          <w:lang w:val="ru-RU" w:eastAsia="uk-UA"/>
        </w:rPr>
        <w:t>”</w:t>
      </w:r>
      <w:r w:rsidR="00651199">
        <w:rPr>
          <w:noProof/>
          <w:lang w:eastAsia="uk-UA"/>
        </w:rPr>
        <w:t xml:space="preserve"> как своё назначение Формации.</w:t>
      </w:r>
    </w:p>
    <w:p w:rsidR="00651199" w:rsidRDefault="00651199" w:rsidP="00F9289E">
      <w:pPr>
        <w:autoSpaceDE w:val="0"/>
        <w:autoSpaceDN w:val="0"/>
        <w:adjustRightInd w:val="0"/>
        <w:spacing w:after="0" w:line="240" w:lineRule="auto"/>
        <w:ind w:left="142" w:right="-1"/>
        <w:jc w:val="both"/>
        <w:rPr>
          <w:b/>
          <w:noProof/>
          <w:sz w:val="26"/>
          <w:szCs w:val="26"/>
          <w:lang w:val="en-US" w:eastAsia="uk-UA"/>
        </w:rPr>
      </w:pPr>
      <w:r w:rsidRPr="00651199">
        <w:rPr>
          <w:b/>
          <w:noProof/>
          <w:sz w:val="26"/>
          <w:szCs w:val="26"/>
          <w:lang w:eastAsia="uk-UA"/>
        </w:rPr>
        <w:t>4.0 Погода (</w:t>
      </w:r>
      <w:r w:rsidRPr="00651199">
        <w:rPr>
          <w:b/>
          <w:noProof/>
          <w:sz w:val="26"/>
          <w:szCs w:val="26"/>
          <w:lang w:val="en-US" w:eastAsia="uk-UA"/>
        </w:rPr>
        <w:t>Weather</w:t>
      </w:r>
      <w:r w:rsidRPr="00651199">
        <w:rPr>
          <w:b/>
          <w:noProof/>
          <w:sz w:val="26"/>
          <w:szCs w:val="26"/>
          <w:lang w:eastAsia="uk-UA"/>
        </w:rPr>
        <w:t>)</w:t>
      </w:r>
    </w:p>
    <w:p w:rsidR="00651199" w:rsidRDefault="00651199" w:rsidP="00651199">
      <w:pPr>
        <w:autoSpaceDE w:val="0"/>
        <w:autoSpaceDN w:val="0"/>
        <w:adjustRightInd w:val="0"/>
        <w:spacing w:after="0" w:line="240" w:lineRule="auto"/>
        <w:ind w:left="142" w:right="-1"/>
        <w:jc w:val="both"/>
        <w:rPr>
          <w:i/>
          <w:lang w:val="en-US"/>
        </w:rPr>
      </w:pPr>
      <w:r w:rsidRPr="00F9289E">
        <w:rPr>
          <w:i/>
          <w:lang w:val="ru-RU"/>
        </w:rPr>
        <w:t>[</w:t>
      </w:r>
      <w:r>
        <w:rPr>
          <w:i/>
          <w:lang w:val="en-US"/>
        </w:rPr>
        <w:t xml:space="preserve">4.0 </w:t>
      </w:r>
      <w:r w:rsidRPr="00F9289E">
        <w:rPr>
          <w:i/>
          <w:lang w:val="ru-RU"/>
        </w:rPr>
        <w:t>Стандартные/</w:t>
      </w:r>
      <w:r>
        <w:rPr>
          <w:i/>
          <w:lang w:val="en-US"/>
        </w:rPr>
        <w:t xml:space="preserve">22.2 </w:t>
      </w:r>
      <w:r w:rsidRPr="00F9289E">
        <w:rPr>
          <w:i/>
          <w:lang w:val="ru-RU"/>
        </w:rPr>
        <w:t>Продвинутые]</w:t>
      </w:r>
    </w:p>
    <w:p w:rsidR="00651199" w:rsidRDefault="00651199" w:rsidP="00651199">
      <w:pPr>
        <w:autoSpaceDE w:val="0"/>
        <w:autoSpaceDN w:val="0"/>
        <w:adjustRightInd w:val="0"/>
        <w:spacing w:after="0" w:line="240" w:lineRule="auto"/>
        <w:ind w:left="142" w:right="-1"/>
        <w:jc w:val="both"/>
        <w:rPr>
          <w:lang w:val="ru-RU"/>
        </w:rPr>
      </w:pPr>
      <w:r>
        <w:rPr>
          <w:noProof/>
          <w:lang w:eastAsia="uk-UA"/>
        </w:rPr>
        <w:drawing>
          <wp:anchor distT="0" distB="0" distL="114300" distR="114300" simplePos="0" relativeHeight="251664384" behindDoc="0" locked="0" layoutInCell="1" allowOverlap="1">
            <wp:simplePos x="0" y="0"/>
            <wp:positionH relativeFrom="margin">
              <wp:posOffset>3344859</wp:posOffset>
            </wp:positionH>
            <wp:positionV relativeFrom="margin">
              <wp:posOffset>8422180</wp:posOffset>
            </wp:positionV>
            <wp:extent cx="1250503" cy="561315"/>
            <wp:effectExtent l="19050" t="0" r="6797" b="0"/>
            <wp:wrapSquare wrapText="bothSides"/>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250503" cy="561315"/>
                    </a:xfrm>
                    <a:prstGeom prst="rect">
                      <a:avLst/>
                    </a:prstGeom>
                    <a:noFill/>
                    <a:ln w="9525">
                      <a:noFill/>
                      <a:miter lim="800000"/>
                      <a:headEnd/>
                      <a:tailEnd/>
                    </a:ln>
                  </pic:spPr>
                </pic:pic>
              </a:graphicData>
            </a:graphic>
          </wp:anchor>
        </w:drawing>
      </w:r>
      <w:r>
        <w:rPr>
          <w:lang w:val="ru-RU"/>
        </w:rPr>
        <w:t xml:space="preserve">Перед началом сценария, неСоюзник может выбрать Лето, Осень, Весна или Зима. </w:t>
      </w:r>
    </w:p>
    <w:p w:rsidR="00651199" w:rsidRPr="00651199" w:rsidRDefault="00651199" w:rsidP="00651199">
      <w:pPr>
        <w:autoSpaceDE w:val="0"/>
        <w:autoSpaceDN w:val="0"/>
        <w:adjustRightInd w:val="0"/>
        <w:spacing w:after="0" w:line="240" w:lineRule="auto"/>
        <w:ind w:left="142" w:right="-1"/>
        <w:jc w:val="both"/>
        <w:rPr>
          <w:lang w:val="ru-RU"/>
        </w:rPr>
      </w:pPr>
      <w:r>
        <w:rPr>
          <w:lang w:val="ru-RU"/>
        </w:rPr>
        <w:t>Разные сезоны имеют разный эффект на Бросок Погоды (</w:t>
      </w:r>
      <w:r>
        <w:rPr>
          <w:lang w:val="en-US"/>
        </w:rPr>
        <w:t>Weather</w:t>
      </w:r>
      <w:r w:rsidRPr="00651199">
        <w:rPr>
          <w:lang w:val="ru-RU"/>
        </w:rPr>
        <w:t xml:space="preserve"> </w:t>
      </w:r>
      <w:r>
        <w:rPr>
          <w:lang w:val="en-US"/>
        </w:rPr>
        <w:t>Die</w:t>
      </w:r>
      <w:r w:rsidRPr="00651199">
        <w:rPr>
          <w:lang w:val="ru-RU"/>
        </w:rPr>
        <w:t xml:space="preserve"> </w:t>
      </w:r>
      <w:r>
        <w:rPr>
          <w:lang w:val="en-US"/>
        </w:rPr>
        <w:t>Roll</w:t>
      </w:r>
      <w:r>
        <w:rPr>
          <w:lang w:val="ru-RU"/>
        </w:rPr>
        <w:t>)</w:t>
      </w:r>
      <w:r w:rsidRPr="00651199">
        <w:rPr>
          <w:lang w:val="ru-RU"/>
        </w:rPr>
        <w:t xml:space="preserve"> [4.0].</w:t>
      </w:r>
    </w:p>
    <w:p w:rsidR="00651199" w:rsidRDefault="00651199" w:rsidP="00651199">
      <w:pPr>
        <w:autoSpaceDE w:val="0"/>
        <w:autoSpaceDN w:val="0"/>
        <w:adjustRightInd w:val="0"/>
        <w:spacing w:after="0" w:line="240" w:lineRule="auto"/>
        <w:ind w:left="142" w:right="-1"/>
        <w:jc w:val="both"/>
      </w:pPr>
    </w:p>
    <w:p w:rsidR="00651199" w:rsidRPr="00651199" w:rsidRDefault="00651199" w:rsidP="00651199">
      <w:pPr>
        <w:autoSpaceDE w:val="0"/>
        <w:autoSpaceDN w:val="0"/>
        <w:adjustRightInd w:val="0"/>
        <w:spacing w:after="0" w:line="240" w:lineRule="auto"/>
        <w:ind w:left="142" w:right="-1"/>
        <w:jc w:val="both"/>
        <w:rPr>
          <w:b/>
        </w:rPr>
      </w:pPr>
      <w:r w:rsidRPr="00651199">
        <w:rPr>
          <w:b/>
          <w:lang w:val="en-US"/>
        </w:rPr>
        <w:lastRenderedPageBreak/>
        <w:t>DRM</w:t>
      </w:r>
      <w:r w:rsidRPr="00651199">
        <w:rPr>
          <w:b/>
          <w:lang w:val="ru-RU"/>
        </w:rPr>
        <w:t xml:space="preserve"> на Погоду:</w:t>
      </w:r>
    </w:p>
    <w:p w:rsidR="00651199" w:rsidRDefault="00651199" w:rsidP="00F9289E">
      <w:pPr>
        <w:autoSpaceDE w:val="0"/>
        <w:autoSpaceDN w:val="0"/>
        <w:adjustRightInd w:val="0"/>
        <w:spacing w:after="0" w:line="240" w:lineRule="auto"/>
        <w:ind w:left="142" w:right="-1"/>
        <w:jc w:val="both"/>
        <w:rPr>
          <w:noProof/>
          <w:lang w:val="ru-RU" w:eastAsia="uk-UA"/>
        </w:rPr>
      </w:pPr>
      <w:r w:rsidRPr="00651199">
        <w:rPr>
          <w:noProof/>
          <w:lang w:val="ru-RU" w:eastAsia="uk-UA"/>
        </w:rPr>
        <w:t>Лето</w:t>
      </w:r>
      <w:r>
        <w:rPr>
          <w:noProof/>
          <w:lang w:val="ru-RU" w:eastAsia="uk-UA"/>
        </w:rPr>
        <w:t>/Осень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Весна +1</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Зима +2</w:t>
      </w:r>
    </w:p>
    <w:p w:rsidR="00651199" w:rsidRDefault="00651199" w:rsidP="00651199">
      <w:pPr>
        <w:autoSpaceDE w:val="0"/>
        <w:autoSpaceDN w:val="0"/>
        <w:adjustRightInd w:val="0"/>
        <w:spacing w:after="0" w:line="240" w:lineRule="auto"/>
        <w:ind w:left="142" w:right="-1"/>
        <w:jc w:val="both"/>
        <w:rPr>
          <w:i/>
          <w:noProof/>
          <w:lang w:val="ru-RU" w:eastAsia="uk-UA"/>
        </w:rPr>
      </w:pPr>
      <w:r w:rsidRPr="00651199">
        <w:rPr>
          <w:i/>
          <w:noProof/>
          <w:lang w:val="ru-RU" w:eastAsia="uk-UA"/>
        </w:rPr>
        <w:t>Заметка: Табличка Погоды на карте Ясная 0-5/ Облачная 6-7/ Шторм 8-9. Игроки могут, опционально, определять сезон случайно, как договорятся.</w:t>
      </w:r>
    </w:p>
    <w:p w:rsidR="00651199" w:rsidRDefault="00651199" w:rsidP="00651199">
      <w:pPr>
        <w:autoSpaceDE w:val="0"/>
        <w:autoSpaceDN w:val="0"/>
        <w:adjustRightInd w:val="0"/>
        <w:spacing w:after="0" w:line="240" w:lineRule="auto"/>
        <w:ind w:left="142" w:right="-1"/>
        <w:jc w:val="both"/>
        <w:rPr>
          <w:b/>
          <w:noProof/>
          <w:lang w:val="en-US" w:eastAsia="uk-UA"/>
        </w:rPr>
      </w:pPr>
      <w:r w:rsidRPr="00651199">
        <w:rPr>
          <w:b/>
          <w:noProof/>
          <w:lang w:val="ru-RU" w:eastAsia="uk-UA"/>
        </w:rPr>
        <w:t>4.1 Эффекты Зимы (</w:t>
      </w:r>
      <w:r w:rsidRPr="00651199">
        <w:rPr>
          <w:b/>
          <w:noProof/>
          <w:lang w:val="en-US" w:eastAsia="uk-UA"/>
        </w:rPr>
        <w:t>Winter Effects</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Если неСоюзник выбирает Зиму как сезон, бросьте кубик для определения её силы: 0-8 – «обычная» зима, 9 – «сильная зима».</w:t>
      </w:r>
    </w:p>
    <w:p w:rsidR="00651199" w:rsidRPr="00651199" w:rsidRDefault="00651199" w:rsidP="00651199">
      <w:pPr>
        <w:autoSpaceDE w:val="0"/>
        <w:autoSpaceDN w:val="0"/>
        <w:adjustRightInd w:val="0"/>
        <w:spacing w:after="0" w:line="240" w:lineRule="auto"/>
        <w:ind w:left="142" w:right="-1"/>
        <w:jc w:val="both"/>
        <w:rPr>
          <w:b/>
          <w:noProof/>
          <w:lang w:val="ru-RU" w:eastAsia="uk-UA"/>
        </w:rPr>
      </w:pPr>
      <w:r w:rsidRPr="00651199">
        <w:rPr>
          <w:b/>
          <w:noProof/>
          <w:lang w:val="ru-RU" w:eastAsia="uk-UA"/>
        </w:rPr>
        <w:t>4.1</w:t>
      </w:r>
      <w:r>
        <w:rPr>
          <w:b/>
          <w:noProof/>
          <w:lang w:val="ru-RU" w:eastAsia="uk-UA"/>
        </w:rPr>
        <w:t>.1</w:t>
      </w:r>
      <w:r w:rsidRPr="00651199">
        <w:rPr>
          <w:b/>
          <w:noProof/>
          <w:lang w:val="ru-RU" w:eastAsia="uk-UA"/>
        </w:rPr>
        <w:t xml:space="preserve"> </w:t>
      </w:r>
      <w:r>
        <w:rPr>
          <w:b/>
          <w:noProof/>
          <w:lang w:val="ru-RU" w:eastAsia="uk-UA"/>
        </w:rPr>
        <w:t>Нормальная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Normal</w:t>
      </w:r>
      <w:r w:rsidRPr="00651199">
        <w:rPr>
          <w:b/>
          <w:noProof/>
          <w:lang w:val="ru-RU" w:eastAsia="uk-UA"/>
        </w:rPr>
        <w:t xml:space="preserve"> </w:t>
      </w:r>
      <w:r>
        <w:rPr>
          <w:b/>
          <w:noProof/>
          <w:lang w:val="en-US" w:eastAsia="uk-UA"/>
        </w:rPr>
        <w:t>Winter</w:t>
      </w:r>
      <w:r w:rsidRPr="00651199">
        <w:rPr>
          <w:b/>
          <w:noProof/>
          <w:lang w:val="ru-RU" w:eastAsia="uk-UA"/>
        </w:rPr>
        <w:t>)</w:t>
      </w:r>
    </w:p>
    <w:p w:rsidR="00651199" w:rsidRDefault="00651199" w:rsidP="00651199">
      <w:pPr>
        <w:autoSpaceDE w:val="0"/>
        <w:autoSpaceDN w:val="0"/>
        <w:adjustRightInd w:val="0"/>
        <w:spacing w:after="0" w:line="240" w:lineRule="auto"/>
        <w:ind w:left="142" w:right="-1"/>
        <w:jc w:val="both"/>
        <w:rPr>
          <w:noProof/>
          <w:lang w:val="ru-RU" w:eastAsia="uk-UA"/>
        </w:rPr>
      </w:pPr>
      <w:r>
        <w:rPr>
          <w:noProof/>
          <w:lang w:val="ru-RU" w:eastAsia="uk-UA"/>
        </w:rPr>
        <w:t>Меньшие реки и каналы на Операционной карте заморожены, игнорируйте их во всех смыслах. Морское Движение или Морской Транспорт всегда Спорное Морское Движение.</w:t>
      </w:r>
    </w:p>
    <w:p w:rsidR="00651199" w:rsidRDefault="002076FC" w:rsidP="00651199">
      <w:pPr>
        <w:autoSpaceDE w:val="0"/>
        <w:autoSpaceDN w:val="0"/>
        <w:adjustRightInd w:val="0"/>
        <w:spacing w:after="0" w:line="240" w:lineRule="auto"/>
        <w:ind w:left="142" w:right="-1"/>
        <w:jc w:val="both"/>
        <w:rPr>
          <w:b/>
          <w:noProof/>
          <w:lang w:val="en-US" w:eastAsia="uk-UA"/>
        </w:rPr>
      </w:pPr>
      <w:r w:rsidRPr="00651199">
        <w:rPr>
          <w:b/>
          <w:noProof/>
          <w:lang w:val="ru-RU" w:eastAsia="uk-UA"/>
        </w:rPr>
        <w:t>4.1</w:t>
      </w:r>
      <w:r>
        <w:rPr>
          <w:b/>
          <w:noProof/>
          <w:lang w:val="ru-RU" w:eastAsia="uk-UA"/>
        </w:rPr>
        <w:t>.2</w:t>
      </w:r>
      <w:r w:rsidRPr="00651199">
        <w:rPr>
          <w:b/>
          <w:noProof/>
          <w:lang w:val="ru-RU" w:eastAsia="uk-UA"/>
        </w:rPr>
        <w:t xml:space="preserve"> </w:t>
      </w:r>
      <w:r>
        <w:rPr>
          <w:b/>
          <w:noProof/>
          <w:lang w:val="ru-RU" w:eastAsia="uk-UA"/>
        </w:rPr>
        <w:t>Сильная</w:t>
      </w:r>
      <w:r w:rsidRPr="00651199">
        <w:rPr>
          <w:b/>
          <w:noProof/>
          <w:lang w:val="ru-RU" w:eastAsia="uk-UA"/>
        </w:rPr>
        <w:t xml:space="preserve"> Зим</w:t>
      </w:r>
      <w:r>
        <w:rPr>
          <w:b/>
          <w:noProof/>
          <w:lang w:val="ru-RU" w:eastAsia="uk-UA"/>
        </w:rPr>
        <w:t>а</w:t>
      </w:r>
      <w:r w:rsidRPr="00651199">
        <w:rPr>
          <w:b/>
          <w:noProof/>
          <w:lang w:val="ru-RU" w:eastAsia="uk-UA"/>
        </w:rPr>
        <w:t xml:space="preserve"> (</w:t>
      </w:r>
      <w:r>
        <w:rPr>
          <w:b/>
          <w:noProof/>
          <w:lang w:val="en-US" w:eastAsia="uk-UA"/>
        </w:rPr>
        <w:t>Severe</w:t>
      </w:r>
      <w:r w:rsidRPr="00651199">
        <w:rPr>
          <w:b/>
          <w:noProof/>
          <w:lang w:val="ru-RU" w:eastAsia="uk-UA"/>
        </w:rPr>
        <w:t xml:space="preserve"> </w:t>
      </w:r>
      <w:r>
        <w:rPr>
          <w:b/>
          <w:noProof/>
          <w:lang w:val="en-US" w:eastAsia="uk-UA"/>
        </w:rPr>
        <w:t>Winter</w:t>
      </w:r>
      <w:r w:rsidRPr="00651199">
        <w:rPr>
          <w:b/>
          <w:noProof/>
          <w:lang w:val="ru-RU" w:eastAsia="uk-UA"/>
        </w:rPr>
        <w:t>)</w:t>
      </w:r>
    </w:p>
    <w:p w:rsidR="002076FC" w:rsidRPr="002076FC" w:rsidRDefault="002076FC" w:rsidP="00651199">
      <w:pPr>
        <w:autoSpaceDE w:val="0"/>
        <w:autoSpaceDN w:val="0"/>
        <w:adjustRightInd w:val="0"/>
        <w:spacing w:after="0" w:line="240" w:lineRule="auto"/>
        <w:ind w:left="142" w:right="-1"/>
        <w:jc w:val="both"/>
        <w:rPr>
          <w:noProof/>
          <w:lang w:val="en-US" w:eastAsia="uk-UA"/>
        </w:rPr>
      </w:pPr>
      <w:r>
        <w:rPr>
          <w:noProof/>
          <w:lang w:eastAsia="uk-UA"/>
        </w:rPr>
        <w:drawing>
          <wp:anchor distT="0" distB="0" distL="114300" distR="114300" simplePos="0" relativeHeight="251665408" behindDoc="0" locked="0" layoutInCell="1" allowOverlap="1">
            <wp:simplePos x="0" y="0"/>
            <wp:positionH relativeFrom="margin">
              <wp:posOffset>80369</wp:posOffset>
            </wp:positionH>
            <wp:positionV relativeFrom="margin">
              <wp:posOffset>3107797</wp:posOffset>
            </wp:positionV>
            <wp:extent cx="1220004" cy="543208"/>
            <wp:effectExtent l="19050" t="0" r="0" b="0"/>
            <wp:wrapSquare wrapText="bothSides"/>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220004" cy="543208"/>
                    </a:xfrm>
                    <a:prstGeom prst="rect">
                      <a:avLst/>
                    </a:prstGeom>
                    <a:noFill/>
                    <a:ln w="9525">
                      <a:noFill/>
                      <a:miter lim="800000"/>
                      <a:headEnd/>
                      <a:tailEnd/>
                    </a:ln>
                  </pic:spPr>
                </pic:pic>
              </a:graphicData>
            </a:graphic>
          </wp:anchor>
        </w:drawing>
      </w:r>
    </w:p>
    <w:sectPr w:rsidR="002076FC" w:rsidRPr="002076FC" w:rsidSect="009C7900">
      <w:pgSz w:w="11906" w:h="16838"/>
      <w:pgMar w:top="709" w:right="849" w:bottom="993" w:left="993" w:header="708" w:footer="708" w:gutter="0"/>
      <w:cols w:num="2" w:space="14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D38"/>
    <w:multiLevelType w:val="hybridMultilevel"/>
    <w:tmpl w:val="15C22E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grammar="clean"/>
  <w:defaultTabStop w:val="708"/>
  <w:hyphenationZone w:val="425"/>
  <w:characterSpacingControl w:val="doNotCompress"/>
  <w:compat/>
  <w:rsids>
    <w:rsidRoot w:val="0081540D"/>
    <w:rsid w:val="001A1749"/>
    <w:rsid w:val="001F13C5"/>
    <w:rsid w:val="002076FC"/>
    <w:rsid w:val="003443A6"/>
    <w:rsid w:val="00405F1D"/>
    <w:rsid w:val="0045404B"/>
    <w:rsid w:val="005615AB"/>
    <w:rsid w:val="005F3586"/>
    <w:rsid w:val="00604866"/>
    <w:rsid w:val="0064198F"/>
    <w:rsid w:val="00651199"/>
    <w:rsid w:val="0067536A"/>
    <w:rsid w:val="007412A1"/>
    <w:rsid w:val="0081540D"/>
    <w:rsid w:val="009C7900"/>
    <w:rsid w:val="00A72FA0"/>
    <w:rsid w:val="00BD4897"/>
    <w:rsid w:val="00CB622D"/>
    <w:rsid w:val="00DD1CF3"/>
    <w:rsid w:val="00DD4BB2"/>
    <w:rsid w:val="00DF5A4F"/>
    <w:rsid w:val="00F831B8"/>
    <w:rsid w:val="00F9289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358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540D"/>
    <w:pPr>
      <w:ind w:left="720"/>
      <w:contextualSpacing/>
    </w:pPr>
  </w:style>
  <w:style w:type="paragraph" w:styleId="a4">
    <w:name w:val="Balloon Text"/>
    <w:basedOn w:val="a"/>
    <w:link w:val="a5"/>
    <w:uiPriority w:val="99"/>
    <w:semiHidden/>
    <w:unhideWhenUsed/>
    <w:rsid w:val="008154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54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3</Pages>
  <Words>4384</Words>
  <Characters>2499</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dc:creator>
  <cp:keywords/>
  <dc:description/>
  <cp:lastModifiedBy>install</cp:lastModifiedBy>
  <cp:revision>11</cp:revision>
  <dcterms:created xsi:type="dcterms:W3CDTF">2019-10-07T11:24:00Z</dcterms:created>
  <dcterms:modified xsi:type="dcterms:W3CDTF">2019-10-08T13:57:00Z</dcterms:modified>
</cp:coreProperties>
</file>