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Pr="00CB11D5"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Стратегический Дисплей содержит отображение Балтики, основанное на территориальности, наземной или морской [</w:t>
      </w:r>
      <w:r>
        <w:rPr>
          <w:noProof/>
          <w:lang w:val="en-US" w:eastAsia="uk-UA"/>
        </w:rPr>
        <w:t>GSR</w:t>
      </w:r>
      <w:r w:rsidRPr="001347AB">
        <w:rPr>
          <w:noProof/>
          <w:lang w:val="ru-RU" w:eastAsia="uk-UA"/>
        </w:rPr>
        <w:t xml:space="preserve"> 5.6</w:t>
      </w:r>
      <w:r>
        <w:rPr>
          <w:noProof/>
          <w:lang w:val="ru-RU" w:eastAsia="uk-UA"/>
        </w:rPr>
        <w:t>]</w:t>
      </w:r>
      <w:r>
        <w:rPr>
          <w:noProof/>
          <w:lang w:eastAsia="uk-UA"/>
        </w:rPr>
        <w:t xml:space="preserve">, а не на гексах. Кроме того, некоторые таблички которые обычно разделены в Помощи Игроку также есть на Стратегическом Дисплее. </w:t>
      </w:r>
      <w:r>
        <w:rPr>
          <w:noProof/>
          <w:lang w:val="ru-RU" w:eastAsia="uk-UA"/>
        </w:rPr>
        <w:t xml:space="preserve">Это расширение концепций, представленных в Морском Дисплее Next War: Taiwan, и правила ниже детализируют, </w:t>
      </w:r>
      <w:r>
        <w:rPr>
          <w:noProof/>
          <w:lang w:val="ru-RU" w:eastAsia="uk-UA"/>
        </w:rPr>
        <w:lastRenderedPageBreak/>
        <w:t>как движение, бой и прочее проводятся на дисплее.</w:t>
      </w:r>
    </w:p>
    <w:p w:rsidR="001347AB" w:rsidRPr="00CB11D5" w:rsidRDefault="001347AB" w:rsidP="00A44DC9">
      <w:pPr>
        <w:autoSpaceDE w:val="0"/>
        <w:autoSpaceDN w:val="0"/>
        <w:adjustRightInd w:val="0"/>
        <w:spacing w:after="0" w:line="240" w:lineRule="auto"/>
        <w:ind w:left="142" w:right="-1"/>
        <w:jc w:val="both"/>
        <w:rPr>
          <w:b/>
          <w:noProof/>
          <w:lang w:val="ru-RU" w:eastAsia="uk-UA"/>
        </w:rPr>
      </w:pPr>
      <w:r w:rsidRPr="001347AB">
        <w:rPr>
          <w:b/>
          <w:noProof/>
          <w:lang w:val="ru-RU" w:eastAsia="uk-UA"/>
        </w:rPr>
        <w:t>6.1 Наземные Зоны (</w:t>
      </w:r>
      <w:r w:rsidRPr="001347AB">
        <w:rPr>
          <w:b/>
          <w:noProof/>
          <w:lang w:val="en-US" w:eastAsia="uk-UA"/>
        </w:rPr>
        <w:t>Land</w:t>
      </w:r>
      <w:r w:rsidRPr="00CB11D5">
        <w:rPr>
          <w:b/>
          <w:noProof/>
          <w:lang w:val="ru-RU" w:eastAsia="uk-UA"/>
        </w:rPr>
        <w:t xml:space="preserve"> </w:t>
      </w:r>
      <w:r w:rsidRPr="001347AB">
        <w:rPr>
          <w:b/>
          <w:noProof/>
          <w:lang w:val="en-US" w:eastAsia="uk-UA"/>
        </w:rPr>
        <w:t>Areas</w:t>
      </w:r>
      <w:r w:rsidRPr="001347AB">
        <w:rPr>
          <w:b/>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На Стратегическом Дисплее отображены некоторые страны.</w:t>
      </w:r>
      <w:r w:rsidR="008331E4">
        <w:rPr>
          <w:noProof/>
          <w:lang w:val="ru-RU" w:eastAsia="uk-UA"/>
        </w:rPr>
        <w:t xml:space="preserve"> Большинство поделены на две или более Наземные Зоны. Есть также два Острова, Готляндия и Борнхольм, которые отображены как большие одиночные гексы.</w:t>
      </w:r>
    </w:p>
    <w:p w:rsidR="008331E4" w:rsidRDefault="008331E4"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Все правила, прилагаемые к Наземным Зонам, также прилагаются к Островам, пока не обозначено иное. </w:t>
      </w:r>
    </w:p>
    <w:p w:rsidR="008331E4" w:rsidRDefault="008331E4" w:rsidP="00A44DC9">
      <w:pPr>
        <w:autoSpaceDE w:val="0"/>
        <w:autoSpaceDN w:val="0"/>
        <w:adjustRightInd w:val="0"/>
        <w:spacing w:after="0" w:line="240" w:lineRule="auto"/>
        <w:ind w:left="142" w:right="-1"/>
        <w:jc w:val="both"/>
        <w:rPr>
          <w:i/>
          <w:noProof/>
          <w:lang w:val="ru-RU" w:eastAsia="uk-UA"/>
        </w:rPr>
      </w:pPr>
      <w:r w:rsidRPr="008331E4">
        <w:rPr>
          <w:i/>
          <w:noProof/>
          <w:lang w:val="ru-RU" w:eastAsia="uk-UA"/>
        </w:rPr>
        <w:t>Важно: правила ЗК и производные игнорируются в Наземных Зонах.</w:t>
      </w:r>
    </w:p>
    <w:p w:rsidR="008331E4" w:rsidRPr="00CB11D5" w:rsidRDefault="008331E4" w:rsidP="00A44DC9">
      <w:pPr>
        <w:autoSpaceDE w:val="0"/>
        <w:autoSpaceDN w:val="0"/>
        <w:adjustRightInd w:val="0"/>
        <w:spacing w:after="0" w:line="240" w:lineRule="auto"/>
        <w:ind w:left="142" w:right="-1"/>
        <w:jc w:val="both"/>
        <w:rPr>
          <w:b/>
          <w:noProof/>
          <w:lang w:val="ru-RU" w:eastAsia="uk-UA"/>
        </w:rPr>
      </w:pPr>
      <w:r w:rsidRPr="008331E4">
        <w:rPr>
          <w:b/>
          <w:noProof/>
          <w:lang w:val="ru-RU" w:eastAsia="uk-UA"/>
        </w:rPr>
        <w:t>6.1.1 Порты (</w:t>
      </w:r>
      <w:r w:rsidRPr="008331E4">
        <w:rPr>
          <w:b/>
          <w:noProof/>
          <w:lang w:val="en-US" w:eastAsia="uk-UA"/>
        </w:rPr>
        <w:t>Ports</w:t>
      </w:r>
      <w:r w:rsidRPr="008331E4">
        <w:rPr>
          <w:b/>
          <w:noProof/>
          <w:lang w:val="ru-RU" w:eastAsia="uk-UA"/>
        </w:rPr>
        <w:t>)</w:t>
      </w:r>
    </w:p>
    <w:p w:rsidR="008331E4"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Наземных Зонах представляют разнообразные портовые сооружения. Они Порты во всех смыслах. Они могут быть атакованы Ударами и Рейдами SOF как обычные, и имеют ячейки вокруг себя для размещения маркеров Удар/Уничтожено.</w:t>
      </w:r>
    </w:p>
    <w:p w:rsidR="006651E6"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Польше и Калининграде показывают те, которые находятся на Операционной Карте. Если хотя бы один Порт на Операционной Карте функционален, Порт на Стратегическом Дисплее функционирует для обеспечения DRM для Морского Контроля, т.е. не помечайте Порт на Стратегическом Дисплее как Уничтоженный, пока все соответственные Порты на Операционной Карте Уничтожены. Если один из всех этих Портов функционирует на Операционной Карте, Морские юниты могут использовать Порт на Стратегическом Дисплее для целей отступления и восстановления после Удара.</w:t>
      </w:r>
    </w:p>
    <w:p w:rsidR="006651E6" w:rsidRPr="00CB11D5" w:rsidRDefault="006651E6" w:rsidP="00A44DC9">
      <w:pPr>
        <w:autoSpaceDE w:val="0"/>
        <w:autoSpaceDN w:val="0"/>
        <w:adjustRightInd w:val="0"/>
        <w:spacing w:after="0" w:line="240" w:lineRule="auto"/>
        <w:ind w:left="142" w:right="-1"/>
        <w:jc w:val="both"/>
        <w:rPr>
          <w:i/>
          <w:noProof/>
          <w:lang w:val="ru-RU" w:eastAsia="uk-UA"/>
        </w:rPr>
      </w:pPr>
      <w:r w:rsidRPr="006651E6">
        <w:rPr>
          <w:i/>
          <w:noProof/>
          <w:lang w:val="ru-RU" w:eastAsia="uk-UA"/>
        </w:rPr>
        <w:t>Заметка: Порты на СД – абстракция разных портов на местности. Они не должны обозначать единственный порт. Их наличие и возможность взаимодействия с ними позволяет игрокам проводить разные стратегии в рамках этих правил.</w:t>
      </w:r>
    </w:p>
    <w:p w:rsidR="00CB11D5" w:rsidRPr="003F2FAF" w:rsidRDefault="00CB11D5" w:rsidP="00A44DC9">
      <w:pPr>
        <w:autoSpaceDE w:val="0"/>
        <w:autoSpaceDN w:val="0"/>
        <w:adjustRightInd w:val="0"/>
        <w:spacing w:after="0" w:line="240" w:lineRule="auto"/>
        <w:ind w:left="142" w:right="-1"/>
        <w:jc w:val="both"/>
        <w:rPr>
          <w:b/>
          <w:noProof/>
          <w:lang w:val="ru-RU" w:eastAsia="uk-UA"/>
        </w:rPr>
      </w:pPr>
      <w:r w:rsidRPr="00CB11D5">
        <w:rPr>
          <w:b/>
          <w:noProof/>
          <w:lang w:val="ru-RU" w:eastAsia="uk-UA"/>
        </w:rPr>
        <w:t>6.2 Движение по Наземным Зонам (</w:t>
      </w:r>
      <w:r w:rsidRPr="00CB11D5">
        <w:rPr>
          <w:b/>
          <w:noProof/>
          <w:lang w:val="en-US" w:eastAsia="uk-UA"/>
        </w:rPr>
        <w:t>Land</w:t>
      </w:r>
      <w:r w:rsidRPr="00CB11D5">
        <w:rPr>
          <w:b/>
          <w:noProof/>
          <w:lang w:val="ru-RU" w:eastAsia="uk-UA"/>
        </w:rPr>
        <w:t xml:space="preserve"> </w:t>
      </w:r>
      <w:r w:rsidRPr="00CB11D5">
        <w:rPr>
          <w:b/>
          <w:noProof/>
          <w:lang w:val="en-US" w:eastAsia="uk-UA"/>
        </w:rPr>
        <w:t>Area</w:t>
      </w:r>
      <w:r w:rsidRPr="00CB11D5">
        <w:rPr>
          <w:b/>
          <w:noProof/>
          <w:lang w:val="ru-RU" w:eastAsia="uk-UA"/>
        </w:rPr>
        <w:t xml:space="preserve"> </w:t>
      </w:r>
      <w:r w:rsidRPr="00CB11D5">
        <w:rPr>
          <w:b/>
          <w:noProof/>
          <w:lang w:val="en-US" w:eastAsia="uk-UA"/>
        </w:rPr>
        <w:t>Movement</w:t>
      </w:r>
      <w:r w:rsidRPr="00CB11D5">
        <w:rPr>
          <w:b/>
          <w:noProof/>
          <w:lang w:val="ru-RU" w:eastAsia="uk-UA"/>
        </w:rPr>
        <w:t>)</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передвигаться в любой доступный Сегмент Движения из одной Наземной Зоны в прилегающуюю, используя все их доступные МА.</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использовать Воздушный или Морской Транспорт или Аэромобильное Движение для входа или выхода с дружественно-контролируемой НЗ. Морской Транспорт из Порта в Порт согласно [8.5.7.1.]. Игроки могут использовать Морской Транспорт между Портами на Стратегическом Дисплее и Операционной Карте.</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 контролируемые врагом или Нейтральные НЗ можно также войти Парашютным или Аэромобильным Движением или Амфибийным </w:t>
      </w:r>
      <w:r>
        <w:rPr>
          <w:noProof/>
          <w:lang w:val="ru-RU" w:eastAsia="uk-UA"/>
        </w:rPr>
        <w:lastRenderedPageBreak/>
        <w:t>Штурмом с Inshore Box или прилегающей At Sea Box.</w:t>
      </w:r>
    </w:p>
    <w:p w:rsidR="00CB11D5" w:rsidRDefault="00CB11D5" w:rsidP="00A44DC9">
      <w:pPr>
        <w:autoSpaceDE w:val="0"/>
        <w:autoSpaceDN w:val="0"/>
        <w:adjustRightInd w:val="0"/>
        <w:spacing w:after="0" w:line="240" w:lineRule="auto"/>
        <w:ind w:left="142" w:right="-1"/>
        <w:jc w:val="both"/>
        <w:rPr>
          <w:noProof/>
          <w:lang w:val="ru-RU" w:eastAsia="uk-UA"/>
        </w:rPr>
      </w:pPr>
      <w:proofErr w:type="gramStart"/>
      <w:r>
        <w:rPr>
          <w:noProof/>
          <w:lang w:val="ru-RU" w:eastAsia="uk-UA"/>
        </w:rPr>
        <w:t>Аэромобильное движение может быть проложено через промежуточную НЗ или Sea Box, например, из России через Ригу и в Курзем или из Курзема в Готляндию.</w:t>
      </w:r>
      <w:proofErr w:type="gramEnd"/>
      <w:r>
        <w:rPr>
          <w:noProof/>
          <w:lang w:val="ru-RU" w:eastAsia="uk-UA"/>
        </w:rPr>
        <w:t xml:space="preserve"> Смотрите соответствующую РЗ [</w:t>
      </w:r>
      <w:r>
        <w:rPr>
          <w:noProof/>
          <w:lang w:val="en-US" w:eastAsia="uk-UA"/>
        </w:rPr>
        <w:t>GSR</w:t>
      </w:r>
      <w:r w:rsidRPr="00CB11D5">
        <w:rPr>
          <w:noProof/>
          <w:lang w:val="ru-RU" w:eastAsia="uk-UA"/>
        </w:rPr>
        <w:t xml:space="preserve"> 6.7.</w:t>
      </w:r>
      <w:r>
        <w:rPr>
          <w:noProof/>
          <w:lang w:val="en-US" w:eastAsia="uk-UA"/>
        </w:rPr>
        <w:t>x</w:t>
      </w:r>
      <w:r>
        <w:rPr>
          <w:noProof/>
          <w:lang w:val="ru-RU" w:eastAsia="uk-UA"/>
        </w:rPr>
        <w:t>]</w:t>
      </w:r>
      <w:r w:rsidRPr="00CB11D5">
        <w:rPr>
          <w:noProof/>
          <w:lang w:val="ru-RU" w:eastAsia="uk-UA"/>
        </w:rPr>
        <w:t xml:space="preserve"> насчёт транзита между Стратегическим Дисплеем и Операционной Картой.</w:t>
      </w:r>
    </w:p>
    <w:p w:rsidR="00CB11D5" w:rsidRPr="003117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располагаться в НЗ</w:t>
      </w:r>
      <w:r w:rsidR="003117D5">
        <w:rPr>
          <w:noProof/>
          <w:lang w:val="ru-RU" w:eastAsia="uk-UA"/>
        </w:rPr>
        <w:t xml:space="preserve"> и считаются базированными в гексе Мегаполиса; если на них нацелено SOF, примените DRM +2 за занятость минимум одной Бригадой. Они могут выполнять Удары и Миссии Боевой Поддержки в своей или прилегающей НЗ. Они могут Перебазироваться из одной РЗ в другую дружественно-контролируемую, или спорную [</w:t>
      </w:r>
      <w:r w:rsidR="003117D5">
        <w:rPr>
          <w:noProof/>
          <w:lang w:val="en-US" w:eastAsia="uk-UA"/>
        </w:rPr>
        <w:t>GSR</w:t>
      </w:r>
      <w:r w:rsidR="003117D5" w:rsidRPr="003117D5">
        <w:rPr>
          <w:noProof/>
          <w:lang w:val="ru-RU" w:eastAsia="uk-UA"/>
        </w:rPr>
        <w:t xml:space="preserve"> 6.6</w:t>
      </w:r>
      <w:r w:rsidR="003117D5">
        <w:rPr>
          <w:noProof/>
          <w:lang w:val="ru-RU" w:eastAsia="uk-UA"/>
        </w:rPr>
        <w:t>]</w:t>
      </w:r>
      <w:r w:rsidR="003117D5" w:rsidRPr="003117D5">
        <w:rPr>
          <w:noProof/>
          <w:lang w:val="ru-RU" w:eastAsia="uk-UA"/>
        </w:rPr>
        <w:t xml:space="preserve"> НЗ согласно правилам сверху.</w:t>
      </w:r>
    </w:p>
    <w:p w:rsidR="003117D5" w:rsidRP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Следующие ограничения прилагаются к наземным юнитам и базированным вертолётам. Ни один игрок не может войти в НЗ Польши, Финляндии или Швеции. Союзник не может заходить на НЗ России и Беларуси. Оба игрока могут входить на НЗ Германии. Некоторые НЗ, в том числе перечисленные ниже, имеют свои правила [</w:t>
      </w:r>
      <w:r>
        <w:rPr>
          <w:noProof/>
          <w:lang w:val="en-US" w:eastAsia="uk-UA"/>
        </w:rPr>
        <w:t>GSR</w:t>
      </w:r>
      <w:r w:rsidRPr="003117D5">
        <w:rPr>
          <w:noProof/>
          <w:lang w:val="ru-RU" w:eastAsia="uk-UA"/>
        </w:rPr>
        <w:t xml:space="preserve"> 6.7.</w:t>
      </w:r>
      <w:r>
        <w:rPr>
          <w:noProof/>
          <w:lang w:val="en-US" w:eastAsia="uk-UA"/>
        </w:rPr>
        <w:t>x</w:t>
      </w:r>
      <w:r>
        <w:rPr>
          <w:noProof/>
          <w:lang w:val="ru-RU" w:eastAsia="uk-UA"/>
        </w:rPr>
        <w:t>]</w:t>
      </w:r>
      <w:r w:rsidRPr="003117D5">
        <w:rPr>
          <w:noProof/>
          <w:lang w:val="ru-RU" w:eastAsia="uk-UA"/>
        </w:rPr>
        <w:t>.</w:t>
      </w:r>
    </w:p>
    <w:p w:rsidR="003117D5" w:rsidRDefault="003117D5" w:rsidP="00A44DC9">
      <w:pPr>
        <w:autoSpaceDE w:val="0"/>
        <w:autoSpaceDN w:val="0"/>
        <w:adjustRightInd w:val="0"/>
        <w:spacing w:after="0" w:line="240" w:lineRule="auto"/>
        <w:ind w:left="142" w:right="-1"/>
        <w:jc w:val="both"/>
        <w:rPr>
          <w:i/>
          <w:noProof/>
          <w:lang w:val="ru-RU" w:eastAsia="uk-UA"/>
        </w:rPr>
      </w:pPr>
      <w:r w:rsidRPr="003117D5">
        <w:rPr>
          <w:i/>
          <w:noProof/>
          <w:lang w:val="ru-RU" w:eastAsia="uk-UA"/>
        </w:rPr>
        <w:t>Заметка: позволение неСоюзнику входить и оставаться в Германии имеет связь с Победой.</w:t>
      </w:r>
    </w:p>
    <w:p w:rsidR="003117D5" w:rsidRDefault="003117D5" w:rsidP="00A44DC9">
      <w:pPr>
        <w:autoSpaceDE w:val="0"/>
        <w:autoSpaceDN w:val="0"/>
        <w:adjustRightInd w:val="0"/>
        <w:spacing w:after="0" w:line="240" w:lineRule="auto"/>
        <w:ind w:left="142" w:right="-1"/>
        <w:jc w:val="both"/>
        <w:rPr>
          <w:b/>
          <w:noProof/>
          <w:lang w:val="ru-RU" w:eastAsia="uk-UA"/>
        </w:rPr>
      </w:pPr>
      <w:r w:rsidRPr="003117D5">
        <w:rPr>
          <w:b/>
          <w:noProof/>
          <w:lang w:val="ru-RU" w:eastAsia="uk-UA"/>
        </w:rPr>
        <w:t>6.2.1 Сааремаа (Эстония)</w:t>
      </w:r>
    </w:p>
    <w:p w:rsid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В эту НЗ, если она контролируется врагом, можно зайти только Аэромобильным Движением, Парашютным, или Амфибийным Штурмом. Если дружественная или спорная, также Морским Транспортом или обычным наземным движением. Независимо от контроля, выйти из неё можно любым способом.</w:t>
      </w:r>
    </w:p>
    <w:p w:rsidR="003117D5" w:rsidRDefault="003117D5" w:rsidP="00A44DC9">
      <w:pPr>
        <w:autoSpaceDE w:val="0"/>
        <w:autoSpaceDN w:val="0"/>
        <w:adjustRightInd w:val="0"/>
        <w:spacing w:after="0" w:line="240" w:lineRule="auto"/>
        <w:ind w:left="142" w:right="-1"/>
        <w:jc w:val="both"/>
        <w:rPr>
          <w:b/>
          <w:noProof/>
          <w:lang w:val="en-US" w:eastAsia="uk-UA"/>
        </w:rPr>
      </w:pPr>
      <w:r w:rsidRPr="003F2FAF">
        <w:rPr>
          <w:b/>
          <w:noProof/>
          <w:lang w:val="en-US" w:eastAsia="uk-UA"/>
        </w:rPr>
        <w:t xml:space="preserve">6.3 </w:t>
      </w:r>
      <w:r w:rsidRPr="003117D5">
        <w:rPr>
          <w:b/>
          <w:noProof/>
          <w:lang w:val="ru-RU" w:eastAsia="uk-UA"/>
        </w:rPr>
        <w:t>Стекинг</w:t>
      </w:r>
      <w:r w:rsidRPr="003F2FAF">
        <w:rPr>
          <w:b/>
          <w:noProof/>
          <w:lang w:val="en-US" w:eastAsia="uk-UA"/>
        </w:rPr>
        <w:t xml:space="preserve"> </w:t>
      </w:r>
      <w:r w:rsidRPr="003117D5">
        <w:rPr>
          <w:b/>
          <w:noProof/>
          <w:lang w:val="ru-RU" w:eastAsia="uk-UA"/>
        </w:rPr>
        <w:t>в</w:t>
      </w:r>
      <w:r w:rsidRPr="003F2FAF">
        <w:rPr>
          <w:b/>
          <w:noProof/>
          <w:lang w:val="en-US" w:eastAsia="uk-UA"/>
        </w:rPr>
        <w:t xml:space="preserve"> </w:t>
      </w:r>
      <w:r w:rsidRPr="003117D5">
        <w:rPr>
          <w:b/>
          <w:noProof/>
          <w:lang w:val="ru-RU" w:eastAsia="uk-UA"/>
        </w:rPr>
        <w:t>НЗ</w:t>
      </w:r>
      <w:r w:rsidRPr="003F2FAF">
        <w:rPr>
          <w:b/>
          <w:noProof/>
          <w:lang w:val="en-US" w:eastAsia="uk-UA"/>
        </w:rPr>
        <w:t xml:space="preserve"> (</w:t>
      </w:r>
      <w:r w:rsidRPr="003117D5">
        <w:rPr>
          <w:b/>
          <w:noProof/>
          <w:lang w:val="en-US" w:eastAsia="uk-UA"/>
        </w:rPr>
        <w:t>Land</w:t>
      </w:r>
      <w:r w:rsidRPr="003F2FAF">
        <w:rPr>
          <w:b/>
          <w:noProof/>
          <w:lang w:val="en-US" w:eastAsia="uk-UA"/>
        </w:rPr>
        <w:t xml:space="preserve"> </w:t>
      </w:r>
      <w:r w:rsidRPr="003117D5">
        <w:rPr>
          <w:b/>
          <w:noProof/>
          <w:lang w:val="en-US" w:eastAsia="uk-UA"/>
        </w:rPr>
        <w:t>Area</w:t>
      </w:r>
      <w:r w:rsidRPr="003F2FAF">
        <w:rPr>
          <w:b/>
          <w:noProof/>
          <w:lang w:val="en-US" w:eastAsia="uk-UA"/>
        </w:rPr>
        <w:t xml:space="preserve"> </w:t>
      </w:r>
      <w:r w:rsidRPr="003117D5">
        <w:rPr>
          <w:b/>
          <w:noProof/>
          <w:lang w:val="en-US" w:eastAsia="uk-UA"/>
        </w:rPr>
        <w:t>Stacking</w:t>
      </w:r>
      <w:r w:rsidRPr="003F2FAF">
        <w:rPr>
          <w:b/>
          <w:noProof/>
          <w:lang w:val="en-US" w:eastAsia="uk-UA"/>
        </w:rPr>
        <w:t>)</w:t>
      </w:r>
    </w:p>
    <w:p w:rsidR="003F2FAF" w:rsidRDefault="003F2FAF"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стекаться в одной РЗ. Лимит – три Очка Стека за сторону на Острове и без лимита в любой другой НЗ.</w:t>
      </w:r>
    </w:p>
    <w:p w:rsidR="003F2FAF" w:rsidRDefault="003F2FAF" w:rsidP="00A44DC9">
      <w:pPr>
        <w:autoSpaceDE w:val="0"/>
        <w:autoSpaceDN w:val="0"/>
        <w:adjustRightInd w:val="0"/>
        <w:spacing w:after="0" w:line="240" w:lineRule="auto"/>
        <w:ind w:left="142" w:right="-1"/>
        <w:jc w:val="both"/>
        <w:rPr>
          <w:b/>
          <w:noProof/>
          <w:lang w:val="en-US" w:eastAsia="uk-UA"/>
        </w:rPr>
      </w:pPr>
      <w:r w:rsidRPr="003F2FAF">
        <w:rPr>
          <w:b/>
          <w:noProof/>
          <w:lang w:val="en-US" w:eastAsia="uk-UA"/>
        </w:rPr>
        <w:t xml:space="preserve">6.4 </w:t>
      </w:r>
      <w:r w:rsidRPr="003F2FAF">
        <w:rPr>
          <w:b/>
          <w:noProof/>
          <w:lang w:val="ru-RU" w:eastAsia="uk-UA"/>
        </w:rPr>
        <w:t>Бой</w:t>
      </w:r>
      <w:r w:rsidRPr="003F2FAF">
        <w:rPr>
          <w:b/>
          <w:noProof/>
          <w:lang w:val="en-US" w:eastAsia="uk-UA"/>
        </w:rPr>
        <w:t xml:space="preserve"> </w:t>
      </w:r>
      <w:r w:rsidRPr="003F2FAF">
        <w:rPr>
          <w:b/>
          <w:noProof/>
          <w:lang w:val="ru-RU" w:eastAsia="uk-UA"/>
        </w:rPr>
        <w:t>в</w:t>
      </w:r>
      <w:r w:rsidRPr="003F2FAF">
        <w:rPr>
          <w:b/>
          <w:noProof/>
          <w:lang w:val="en-US" w:eastAsia="uk-UA"/>
        </w:rPr>
        <w:t xml:space="preserve"> </w:t>
      </w:r>
      <w:r w:rsidRPr="003F2FAF">
        <w:rPr>
          <w:b/>
          <w:noProof/>
          <w:lang w:val="ru-RU" w:eastAsia="uk-UA"/>
        </w:rPr>
        <w:t>НЗ</w:t>
      </w:r>
      <w:r w:rsidRPr="003F2FAF">
        <w:rPr>
          <w:b/>
          <w:noProof/>
          <w:lang w:val="en-US" w:eastAsia="uk-UA"/>
        </w:rPr>
        <w:t xml:space="preserve"> (Land Area Combat)</w:t>
      </w:r>
    </w:p>
    <w:p w:rsidR="003F2FAF" w:rsidRDefault="0093394D" w:rsidP="00A44DC9">
      <w:pPr>
        <w:autoSpaceDE w:val="0"/>
        <w:autoSpaceDN w:val="0"/>
        <w:adjustRightInd w:val="0"/>
        <w:spacing w:after="0" w:line="240" w:lineRule="auto"/>
        <w:ind w:left="142" w:right="-1"/>
        <w:jc w:val="both"/>
        <w:rPr>
          <w:noProof/>
          <w:lang w:val="ru-RU" w:eastAsia="uk-UA"/>
        </w:rPr>
      </w:pPr>
      <w:r>
        <w:rPr>
          <w:noProof/>
          <w:lang w:val="ru-RU" w:eastAsia="uk-UA"/>
        </w:rPr>
        <w:t>Когда противоборствующие стороны занимают НЗ, бой проводится в каждом подходящем Сегменте Боя. Расценивайте местность как Rough Woods. Результаты отступления игнорируются.</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При определении количества боёв, защитник создаёт стек юнитов, которые будут защищаться вместе. Все юниты должны быть в стеке, даже если это один юнит. Защитник может перестекаться, но страдает от нормальных штрафов за это [</w:t>
      </w:r>
      <w:r w:rsidRPr="00826EA6">
        <w:rPr>
          <w:noProof/>
          <w:lang w:val="ru-RU" w:eastAsia="uk-UA"/>
        </w:rPr>
        <w:t>8.1.1.1</w:t>
      </w:r>
      <w:r>
        <w:rPr>
          <w:noProof/>
          <w:lang w:val="ru-RU" w:eastAsia="uk-UA"/>
        </w:rPr>
        <w:t>]</w:t>
      </w:r>
      <w:r w:rsidRPr="00826EA6">
        <w:rPr>
          <w:noProof/>
          <w:lang w:val="ru-RU" w:eastAsia="uk-UA"/>
        </w:rPr>
        <w:t xml:space="preserve">. </w:t>
      </w:r>
      <w:r>
        <w:rPr>
          <w:noProof/>
          <w:lang w:val="ru-RU" w:eastAsia="uk-UA"/>
        </w:rPr>
        <w:t>Атакующий может тогда атаковать один, некоторые, все или никакие из этих стеков. Не более шести Очков Стека могут атаковать защищающийся стек.</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Штабы и Артиллерия всегда в радиусе любого стека в одной НЗ. Они не могут быть атакованы в наземном бою, пока они не часть защищающегося </w:t>
      </w:r>
      <w:r>
        <w:rPr>
          <w:noProof/>
          <w:lang w:val="ru-RU" w:eastAsia="uk-UA"/>
        </w:rPr>
        <w:lastRenderedPageBreak/>
        <w:t>стека, который содержит другие неШтаб/Артиллерия наземные юниты, все другие стеки атакованы или они единственные наземные юниты в НЗ.</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использовать Воздушные Очки/Юниты и Ударные Вертолёты для оказания Боевой Поддержки. Морские Юниты в связанной Inshore Box также могут оказывать Боевую Поддержку.</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Противоборствующие юниты могут сосуществовать в одной НЗ пока одна сторона не уничтожена или отступает.</w:t>
      </w:r>
    </w:p>
    <w:p w:rsidR="00826EA6" w:rsidRP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Мультипликаторы DRM, связанные с гексами, не применяются.</w:t>
      </w:r>
    </w:p>
    <w:p w:rsidR="003117D5" w:rsidRPr="0093394D" w:rsidRDefault="003117D5" w:rsidP="00A44DC9">
      <w:pPr>
        <w:autoSpaceDE w:val="0"/>
        <w:autoSpaceDN w:val="0"/>
        <w:adjustRightInd w:val="0"/>
        <w:spacing w:after="0" w:line="240" w:lineRule="auto"/>
        <w:ind w:left="142" w:right="-1"/>
        <w:jc w:val="both"/>
        <w:rPr>
          <w:b/>
          <w:noProof/>
          <w:lang w:val="ru-RU" w:eastAsia="uk-UA"/>
        </w:rPr>
      </w:pPr>
    </w:p>
    <w:p w:rsidR="00A44DC9" w:rsidRDefault="00A44DC9" w:rsidP="00235300">
      <w:pPr>
        <w:autoSpaceDE w:val="0"/>
        <w:autoSpaceDN w:val="0"/>
        <w:adjustRightInd w:val="0"/>
        <w:spacing w:after="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A44DC9">
      <w:pPr>
        <w:autoSpaceDE w:val="0"/>
        <w:autoSpaceDN w:val="0"/>
        <w:adjustRightInd w:val="0"/>
        <w:spacing w:after="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w:t>
      </w:r>
      <w:r w:rsidR="00F601FF">
        <w:rPr>
          <w:lang w:val="ru-RU"/>
        </w:rPr>
        <w:lastRenderedPageBreak/>
        <w:t xml:space="preserve">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t>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Pr="00FE5EFB" w:rsidRDefault="00416F6D" w:rsidP="00651199">
      <w:pPr>
        <w:autoSpaceDE w:val="0"/>
        <w:autoSpaceDN w:val="0"/>
        <w:adjustRightInd w:val="0"/>
        <w:spacing w:after="0" w:line="240" w:lineRule="auto"/>
        <w:ind w:left="142" w:right="-1"/>
        <w:jc w:val="both"/>
        <w:rPr>
          <w:b/>
          <w:noProof/>
          <w:sz w:val="26"/>
          <w:szCs w:val="26"/>
          <w:lang w:val="ru-RU" w:eastAsia="uk-UA"/>
        </w:rPr>
      </w:pPr>
      <w:r>
        <w:rPr>
          <w:b/>
          <w:noProof/>
          <w:sz w:val="26"/>
          <w:szCs w:val="26"/>
          <w:lang w:val="ru-RU" w:eastAsia="uk-UA"/>
        </w:rPr>
        <w:t>10.0 Снабжение и Изоляция (</w:t>
      </w:r>
      <w:r>
        <w:rPr>
          <w:b/>
          <w:noProof/>
          <w:sz w:val="26"/>
          <w:szCs w:val="26"/>
          <w:lang w:val="en-US" w:eastAsia="uk-UA"/>
        </w:rPr>
        <w:t>Supply</w:t>
      </w:r>
      <w:r w:rsidRPr="00FE5EFB">
        <w:rPr>
          <w:b/>
          <w:noProof/>
          <w:sz w:val="26"/>
          <w:szCs w:val="26"/>
          <w:lang w:val="ru-RU" w:eastAsia="uk-UA"/>
        </w:rPr>
        <w:t xml:space="preserve"> &amp; </w:t>
      </w:r>
      <w:r>
        <w:rPr>
          <w:b/>
          <w:noProof/>
          <w:sz w:val="26"/>
          <w:szCs w:val="26"/>
          <w:lang w:val="en-US" w:eastAsia="uk-UA"/>
        </w:rPr>
        <w:t>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lastRenderedPageBreak/>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Pr="00FE5EFB" w:rsidRDefault="00F20416" w:rsidP="00F20416">
      <w:pPr>
        <w:autoSpaceDE w:val="0"/>
        <w:autoSpaceDN w:val="0"/>
        <w:adjustRightInd w:val="0"/>
        <w:spacing w:after="0" w:line="240" w:lineRule="auto"/>
        <w:ind w:left="142" w:right="-1"/>
        <w:jc w:val="both"/>
        <w:rPr>
          <w:b/>
          <w:sz w:val="26"/>
          <w:szCs w:val="26"/>
          <w:lang w:val="ru-RU"/>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E5EFB">
        <w:rPr>
          <w:b/>
          <w:sz w:val="26"/>
          <w:szCs w:val="26"/>
          <w:lang w:val="en-US"/>
        </w:rPr>
        <w:t xml:space="preserve">16.0 </w:t>
      </w:r>
      <w:r w:rsidRPr="00F20416">
        <w:rPr>
          <w:b/>
          <w:sz w:val="26"/>
          <w:szCs w:val="26"/>
          <w:lang w:val="ru-RU"/>
        </w:rPr>
        <w:t>Опциональные</w:t>
      </w:r>
      <w:r w:rsidRPr="00FE5EFB">
        <w:rPr>
          <w:b/>
          <w:sz w:val="26"/>
          <w:szCs w:val="26"/>
          <w:lang w:val="en-US"/>
        </w:rPr>
        <w:t xml:space="preserve"> </w:t>
      </w:r>
      <w:r w:rsidRPr="00F20416">
        <w:rPr>
          <w:b/>
          <w:sz w:val="26"/>
          <w:szCs w:val="26"/>
          <w:lang w:val="ru-RU"/>
        </w:rPr>
        <w:t>Правила</w:t>
      </w:r>
      <w:r w:rsidRPr="00FE5EFB">
        <w:rPr>
          <w:b/>
          <w:sz w:val="26"/>
          <w:szCs w:val="26"/>
          <w:lang w:val="en-US"/>
        </w:rPr>
        <w:t xml:space="preserve"> (</w:t>
      </w:r>
      <w:r w:rsidRPr="00F20416">
        <w:rPr>
          <w:b/>
          <w:sz w:val="26"/>
          <w:szCs w:val="26"/>
          <w:lang w:val="en-US"/>
        </w:rPr>
        <w:t>Optional Rules</w:t>
      </w:r>
      <w:r w:rsidRPr="00FE5EFB">
        <w:rPr>
          <w:b/>
          <w:sz w:val="26"/>
          <w:szCs w:val="26"/>
          <w:lang w:val="en-US"/>
        </w:rPr>
        <w:t>)</w:t>
      </w:r>
    </w:p>
    <w:p w:rsidR="00F20416" w:rsidRPr="00FE5EFB" w:rsidRDefault="00F20416" w:rsidP="00F20416">
      <w:pPr>
        <w:autoSpaceDE w:val="0"/>
        <w:autoSpaceDN w:val="0"/>
        <w:adjustRightInd w:val="0"/>
        <w:spacing w:after="0" w:line="240" w:lineRule="auto"/>
        <w:ind w:left="142" w:right="-1"/>
        <w:jc w:val="both"/>
        <w:rPr>
          <w:b/>
          <w:lang w:val="en-US"/>
        </w:rPr>
      </w:pPr>
      <w:r w:rsidRPr="00FE5EFB">
        <w:rPr>
          <w:b/>
          <w:lang w:val="en-US"/>
        </w:rPr>
        <w:t xml:space="preserve">16.1 </w:t>
      </w:r>
      <w:r>
        <w:rPr>
          <w:b/>
          <w:lang w:val="en-US"/>
        </w:rPr>
        <w:t>USN</w:t>
      </w:r>
      <w:r w:rsidRPr="00FE5EFB">
        <w:rPr>
          <w:b/>
          <w:lang w:val="en-US"/>
        </w:rPr>
        <w:t>/</w:t>
      </w:r>
      <w:r>
        <w:rPr>
          <w:b/>
          <w:lang w:val="en-US"/>
        </w:rPr>
        <w:t>USMC</w:t>
      </w:r>
      <w:r w:rsidRPr="00FE5EFB">
        <w:rPr>
          <w:b/>
          <w:lang w:val="en-US"/>
        </w:rPr>
        <w:t xml:space="preserve"> </w:t>
      </w:r>
      <w:r>
        <w:rPr>
          <w:b/>
          <w:lang w:val="en-US"/>
        </w:rPr>
        <w:t>F</w:t>
      </w:r>
      <w:r w:rsidRPr="00FE5EFB">
        <w:rPr>
          <w:b/>
          <w:lang w:val="en-US"/>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Pr="00FE5EFB" w:rsidRDefault="00F20416"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Pr="00FE5EFB" w:rsidRDefault="00F20416" w:rsidP="00651199">
      <w:pPr>
        <w:autoSpaceDE w:val="0"/>
        <w:autoSpaceDN w:val="0"/>
        <w:adjustRightInd w:val="0"/>
        <w:spacing w:after="0" w:line="240" w:lineRule="auto"/>
        <w:ind w:left="142" w:right="-1"/>
        <w:jc w:val="both"/>
        <w:rPr>
          <w:noProof/>
          <w:lang w:val="ru-RU" w:eastAsia="uk-UA"/>
        </w:rPr>
      </w:pPr>
      <w:r>
        <w:rPr>
          <w:b/>
          <w:noProof/>
          <w:lang w:eastAsia="uk-UA"/>
        </w:rPr>
        <w:drawing>
          <wp:anchor distT="0" distB="0" distL="114300" distR="114300" simplePos="0" relativeHeight="251667456" behindDoc="0" locked="0" layoutInCell="1" allowOverlap="1">
            <wp:simplePos x="0" y="0"/>
            <wp:positionH relativeFrom="margin">
              <wp:posOffset>3353913</wp:posOffset>
            </wp:positionH>
            <wp:positionV relativeFrom="paragraph">
              <wp:posOffset>17780</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Оба игрока могут согласиться играть с этим правилом. Как эффект, дорожная сеть Операционной Карты забита толпами убегающих людей. Эффекты 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Pr="00FE5EFB"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16.8 Ударный Старт Сценария (</w:t>
      </w:r>
      <w:r w:rsidRPr="00437826">
        <w:rPr>
          <w:b/>
          <w:noProof/>
          <w:lang w:val="en-US" w:eastAsia="uk-UA"/>
        </w:rPr>
        <w:t>Coup</w:t>
      </w:r>
      <w:r w:rsidRPr="00FE5EFB">
        <w:rPr>
          <w:b/>
          <w:noProof/>
          <w:lang w:val="ru-RU" w:eastAsia="uk-UA"/>
        </w:rPr>
        <w:t xml:space="preserve"> </w:t>
      </w:r>
      <w:r w:rsidRPr="00437826">
        <w:rPr>
          <w:b/>
          <w:noProof/>
          <w:lang w:val="en-US" w:eastAsia="uk-UA"/>
        </w:rPr>
        <w:t>de</w:t>
      </w:r>
      <w:r w:rsidRPr="00FE5EFB">
        <w:rPr>
          <w:b/>
          <w:noProof/>
          <w:lang w:val="ru-RU" w:eastAsia="uk-UA"/>
        </w:rPr>
        <w:t xml:space="preserve"> </w:t>
      </w:r>
      <w:r w:rsidRPr="00437826">
        <w:rPr>
          <w:b/>
          <w:noProof/>
          <w:lang w:val="en-US" w:eastAsia="uk-UA"/>
        </w:rPr>
        <w:t>Main</w:t>
      </w:r>
      <w:r w:rsidRPr="00FE5EFB">
        <w:rPr>
          <w:b/>
          <w:noProof/>
          <w:lang w:val="ru-RU" w:eastAsia="uk-UA"/>
        </w:rPr>
        <w:t xml:space="preserve"> </w:t>
      </w:r>
      <w:r w:rsidRPr="00437826">
        <w:rPr>
          <w:b/>
          <w:noProof/>
          <w:lang w:val="en-US" w:eastAsia="uk-UA"/>
        </w:rPr>
        <w:t>Scenario</w:t>
      </w:r>
      <w:r w:rsidRPr="00FE5EFB">
        <w:rPr>
          <w:b/>
          <w:noProof/>
          <w:lang w:val="ru-RU" w:eastAsia="uk-UA"/>
        </w:rPr>
        <w:t xml:space="preserve"> </w:t>
      </w:r>
      <w:r w:rsidRPr="00437826">
        <w:rPr>
          <w:b/>
          <w:noProof/>
          <w:lang w:val="en-US" w:eastAsia="uk-UA"/>
        </w:rPr>
        <w:t>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 xml:space="preserve">Как альтернативный старт для Кампании Стандартной Игры и Продвинутой, неСоюзник </w:t>
      </w:r>
      <w:r>
        <w:rPr>
          <w:lang w:val="ru-RU"/>
        </w:rPr>
        <w:lastRenderedPageBreak/>
        <w:t>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Pr="00FE5EFB" w:rsidRDefault="00097B25" w:rsidP="00097B25">
      <w:pPr>
        <w:autoSpaceDE w:val="0"/>
        <w:autoSpaceDN w:val="0"/>
        <w:adjustRightInd w:val="0"/>
        <w:spacing w:after="0" w:line="240" w:lineRule="auto"/>
        <w:ind w:left="142" w:right="-1"/>
        <w:jc w:val="both"/>
        <w:rPr>
          <w:lang w:val="ru-RU"/>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FE5EFB" w:rsidRDefault="00097B25" w:rsidP="00097B25">
      <w:pPr>
        <w:autoSpaceDE w:val="0"/>
        <w:autoSpaceDN w:val="0"/>
        <w:adjustRightInd w:val="0"/>
        <w:spacing w:after="0" w:line="240" w:lineRule="auto"/>
        <w:ind w:left="142" w:right="-1"/>
        <w:jc w:val="both"/>
        <w:rPr>
          <w:lang w:val="ru-RU"/>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Pr="00FE5EFB" w:rsidRDefault="00153254" w:rsidP="00097B25">
      <w:pPr>
        <w:autoSpaceDE w:val="0"/>
        <w:autoSpaceDN w:val="0"/>
        <w:adjustRightInd w:val="0"/>
        <w:spacing w:after="0" w:line="240" w:lineRule="auto"/>
        <w:ind w:left="142" w:right="-1"/>
        <w:jc w:val="both"/>
        <w:rPr>
          <w:b/>
          <w:lang w:val="ru-RU"/>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FE5EFB" w:rsidRDefault="00153254" w:rsidP="00097B25">
      <w:pPr>
        <w:autoSpaceDE w:val="0"/>
        <w:autoSpaceDN w:val="0"/>
        <w:adjustRightInd w:val="0"/>
        <w:spacing w:after="0" w:line="240" w:lineRule="auto"/>
        <w:ind w:left="142" w:right="-1"/>
        <w:jc w:val="both"/>
        <w:rPr>
          <w:b/>
          <w:lang w:val="ru-RU"/>
        </w:rPr>
      </w:pPr>
      <w:r w:rsidRPr="00FE5EFB">
        <w:rPr>
          <w:b/>
          <w:lang w:val="ru-RU"/>
        </w:rPr>
        <w:t>16.11 – 16.14</w:t>
      </w:r>
    </w:p>
    <w:p w:rsidR="00153254" w:rsidRPr="00FE5EFB" w:rsidRDefault="00153254" w:rsidP="00153254">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153254" w:rsidRPr="00FE5EFB" w:rsidRDefault="00153254" w:rsidP="00153254">
      <w:pPr>
        <w:autoSpaceDE w:val="0"/>
        <w:autoSpaceDN w:val="0"/>
        <w:adjustRightInd w:val="0"/>
        <w:spacing w:after="0" w:line="240" w:lineRule="auto"/>
        <w:ind w:left="142" w:right="-1"/>
        <w:jc w:val="both"/>
        <w:rPr>
          <w:b/>
          <w:sz w:val="26"/>
          <w:szCs w:val="26"/>
          <w:lang w:val="ru-RU"/>
        </w:rPr>
      </w:pPr>
      <w:r w:rsidRPr="00FE5EFB">
        <w:rPr>
          <w:b/>
          <w:sz w:val="26"/>
          <w:szCs w:val="26"/>
          <w:lang w:val="ru-RU"/>
        </w:rPr>
        <w:t>17.0 Сценарии (</w:t>
      </w:r>
      <w:r w:rsidRPr="00153254">
        <w:rPr>
          <w:b/>
          <w:sz w:val="26"/>
          <w:szCs w:val="26"/>
          <w:lang w:val="en-US"/>
        </w:rPr>
        <w:t>Scenarios</w:t>
      </w:r>
      <w:r w:rsidRPr="00FE5EFB">
        <w:rPr>
          <w:b/>
          <w:sz w:val="26"/>
          <w:szCs w:val="26"/>
          <w:lang w:val="ru-RU"/>
        </w:rPr>
        <w:t>)</w:t>
      </w:r>
    </w:p>
    <w:p w:rsidR="00153254" w:rsidRDefault="00FE5EFB" w:rsidP="00153254">
      <w:pPr>
        <w:autoSpaceDE w:val="0"/>
        <w:autoSpaceDN w:val="0"/>
        <w:adjustRightInd w:val="0"/>
        <w:spacing w:after="0" w:line="240" w:lineRule="auto"/>
        <w:ind w:left="142" w:right="-1"/>
        <w:jc w:val="both"/>
        <w:rPr>
          <w:lang w:val="ru-RU"/>
        </w:rPr>
      </w:pPr>
      <w:r>
        <w:rPr>
          <w:lang w:val="ru-RU"/>
        </w:rPr>
        <w:t xml:space="preserve">Есть два типа сценариев: Стандартные и Продвинутые. Стандартные отображают небольшой масштаб действий на части карты, использование меньшего количества фишек, и короче, хотя есть и большие сценарии. Они предполагаются по игре Стандартными Правилами. </w:t>
      </w:r>
      <w:proofErr w:type="gramStart"/>
      <w:r>
        <w:rPr>
          <w:lang w:val="ru-RU"/>
        </w:rPr>
        <w:t>Продвинутый</w:t>
      </w:r>
      <w:proofErr w:type="gramEnd"/>
      <w:r>
        <w:rPr>
          <w:lang w:val="ru-RU"/>
        </w:rPr>
        <w:t xml:space="preserve"> сценарии включают всю карту, используют потенциально до всех фишек и длятся долго.</w:t>
      </w:r>
    </w:p>
    <w:p w:rsidR="00FE5EFB" w:rsidRPr="001347AB" w:rsidRDefault="00FE5EFB" w:rsidP="00153254">
      <w:pPr>
        <w:autoSpaceDE w:val="0"/>
        <w:autoSpaceDN w:val="0"/>
        <w:adjustRightInd w:val="0"/>
        <w:spacing w:after="0" w:line="240" w:lineRule="auto"/>
        <w:ind w:left="142" w:right="-1"/>
        <w:jc w:val="both"/>
        <w:rPr>
          <w:b/>
          <w:color w:val="FFFFFF" w:themeColor="background1"/>
          <w:lang w:val="ru-RU"/>
        </w:rPr>
      </w:pPr>
      <w:r w:rsidRPr="00FE5EFB">
        <w:rPr>
          <w:b/>
          <w:color w:val="FFFFFF" w:themeColor="background1"/>
          <w:highlight w:val="red"/>
          <w:lang w:val="ru-RU"/>
        </w:rPr>
        <w:t>17.1 Стандартные Сценарии</w:t>
      </w:r>
    </w:p>
    <w:p w:rsidR="00437826" w:rsidRPr="00FE5EFB" w:rsidRDefault="00FE5EFB" w:rsidP="00651199">
      <w:pPr>
        <w:autoSpaceDE w:val="0"/>
        <w:autoSpaceDN w:val="0"/>
        <w:adjustRightInd w:val="0"/>
        <w:spacing w:after="0" w:line="240" w:lineRule="auto"/>
        <w:ind w:left="142" w:right="-1"/>
        <w:jc w:val="both"/>
        <w:rPr>
          <w:noProof/>
          <w:lang w:val="ru-RU" w:eastAsia="uk-UA"/>
        </w:rPr>
      </w:pPr>
      <w:r w:rsidRPr="00FE5EFB">
        <w:rPr>
          <w:noProof/>
          <w:lang w:val="ru-RU" w:eastAsia="uk-UA"/>
        </w:rPr>
        <w:lastRenderedPageBreak/>
        <w:t>Стандартные Сценарии играются по Стандартным Правилам за исключением Специальных Правил Сценария (</w:t>
      </w:r>
      <w:r w:rsidRPr="00FE5EFB">
        <w:rPr>
          <w:noProof/>
          <w:lang w:val="en-US" w:eastAsia="uk-UA"/>
        </w:rPr>
        <w:t>Scenario</w:t>
      </w:r>
      <w:r w:rsidRPr="00FE5EFB">
        <w:rPr>
          <w:noProof/>
          <w:lang w:val="ru-RU" w:eastAsia="uk-UA"/>
        </w:rPr>
        <w:t xml:space="preserve"> </w:t>
      </w:r>
      <w:r w:rsidRPr="00FE5EFB">
        <w:rPr>
          <w:noProof/>
          <w:lang w:val="en-US" w:eastAsia="uk-UA"/>
        </w:rPr>
        <w:t>Special</w:t>
      </w:r>
      <w:r w:rsidRPr="00FE5EFB">
        <w:rPr>
          <w:noProof/>
          <w:lang w:val="ru-RU" w:eastAsia="uk-UA"/>
        </w:rPr>
        <w:t xml:space="preserve"> </w:t>
      </w:r>
      <w:r w:rsidRPr="00FE5EFB">
        <w:rPr>
          <w:noProof/>
          <w:lang w:val="en-US" w:eastAsia="uk-UA"/>
        </w:rPr>
        <w:t>Rules</w:t>
      </w:r>
      <w:r w:rsidRPr="00FE5EFB">
        <w:rPr>
          <w:noProof/>
          <w:lang w:val="ru-RU" w:eastAsia="uk-UA"/>
        </w:rPr>
        <w:t xml:space="preserve">, </w:t>
      </w:r>
      <w:r w:rsidRPr="00FE5EFB">
        <w:rPr>
          <w:noProof/>
          <w:lang w:val="en-US" w:eastAsia="uk-UA"/>
        </w:rPr>
        <w:t>SSRs</w:t>
      </w:r>
      <w:r w:rsidRPr="00FE5EFB">
        <w:rPr>
          <w:noProof/>
          <w:lang w:val="ru-RU" w:eastAsia="uk-UA"/>
        </w:rPr>
        <w:t>).</w:t>
      </w:r>
    </w:p>
    <w:p w:rsidR="00FE5EFB" w:rsidRPr="001347AB" w:rsidRDefault="00FE5EFB" w:rsidP="00651199">
      <w:pPr>
        <w:autoSpaceDE w:val="0"/>
        <w:autoSpaceDN w:val="0"/>
        <w:adjustRightInd w:val="0"/>
        <w:spacing w:after="0" w:line="240" w:lineRule="auto"/>
        <w:ind w:left="142" w:right="-1"/>
        <w:jc w:val="both"/>
        <w:rPr>
          <w:b/>
          <w:noProof/>
          <w:lang w:val="ru-RU" w:eastAsia="uk-UA"/>
        </w:rPr>
      </w:pPr>
      <w:r w:rsidRPr="001347AB">
        <w:rPr>
          <w:b/>
          <w:noProof/>
          <w:highlight w:val="yellow"/>
          <w:lang w:val="ru-RU" w:eastAsia="uk-UA"/>
        </w:rPr>
        <w:t>17.1.1 Сувалкский Проход (</w:t>
      </w:r>
      <w:r w:rsidRPr="00FE5EFB">
        <w:rPr>
          <w:b/>
          <w:noProof/>
          <w:highlight w:val="yellow"/>
          <w:lang w:val="en-US" w:eastAsia="uk-UA"/>
        </w:rPr>
        <w:t>Suwalki</w:t>
      </w:r>
      <w:r w:rsidRPr="001347AB">
        <w:rPr>
          <w:b/>
          <w:noProof/>
          <w:highlight w:val="yellow"/>
          <w:lang w:val="ru-RU" w:eastAsia="uk-UA"/>
        </w:rPr>
        <w:t xml:space="preserve"> </w:t>
      </w:r>
      <w:r w:rsidRPr="00FE5EFB">
        <w:rPr>
          <w:b/>
          <w:noProof/>
          <w:highlight w:val="yellow"/>
          <w:lang w:val="en-US" w:eastAsia="uk-UA"/>
        </w:rPr>
        <w:t>Gap</w:t>
      </w:r>
      <w:r w:rsidRPr="001347AB">
        <w:rPr>
          <w:b/>
          <w:noProof/>
          <w:highlight w:val="yellow"/>
          <w:lang w:val="ru-RU" w:eastAsia="uk-UA"/>
        </w:rPr>
        <w:t>)</w:t>
      </w:r>
    </w:p>
    <w:p w:rsidR="00FE5EF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В течение Холодной Войны Проход Фулда занимал умы НАТОвских аналитиков, так как был главным путём вторжения в сердце Западной Европы. Для Балкан и Польши, Сувалкский Проход, хоть и не будучи путём вторжения, сам по себе является узким мостом между Русским анклавом в Калининграде и союзником России Беларусью. Именно по нему связаны Польша и южная балтийская страна, Литва.</w:t>
      </w:r>
    </w:p>
    <w:p w:rsidR="00193C4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Командующий армией США в Европе генерал-лейтенант Бен Ходжес: «это важный кусок географии здесь».</w:t>
      </w:r>
    </w:p>
    <w:p w:rsidR="00193C4B" w:rsidRDefault="00193C4B" w:rsidP="00651199">
      <w:pPr>
        <w:autoSpaceDE w:val="0"/>
        <w:autoSpaceDN w:val="0"/>
        <w:adjustRightInd w:val="0"/>
        <w:spacing w:after="0" w:line="240" w:lineRule="auto"/>
        <w:ind w:left="142" w:right="-1"/>
        <w:jc w:val="both"/>
        <w:rPr>
          <w:noProof/>
          <w:lang w:val="ru-RU" w:eastAsia="uk-UA"/>
        </w:rPr>
      </w:pPr>
      <w:r w:rsidRPr="00193C4B">
        <w:rPr>
          <w:b/>
          <w:noProof/>
          <w:lang w:val="ru-RU" w:eastAsia="uk-UA"/>
        </w:rPr>
        <w:t>Продолжительность Игры:</w:t>
      </w:r>
      <w:r>
        <w:rPr>
          <w:noProof/>
          <w:lang w:val="ru-RU" w:eastAsia="uk-UA"/>
        </w:rPr>
        <w:t xml:space="preserve"> 3 Хода (1,5 недель).</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Зона Игры:</w:t>
      </w:r>
      <w:r>
        <w:rPr>
          <w:lang w:val="ru-RU" w:eastAsia="uk-UA"/>
        </w:rPr>
        <w:t xml:space="preserve"> все гексы </w:t>
      </w:r>
      <w:proofErr w:type="gramStart"/>
      <w:r>
        <w:rPr>
          <w:lang w:val="ru-RU" w:eastAsia="uk-UA"/>
        </w:rPr>
        <w:t>с</w:t>
      </w:r>
      <w:proofErr w:type="gramEnd"/>
      <w:r>
        <w:rPr>
          <w:lang w:val="ru-RU" w:eastAsia="uk-UA"/>
        </w:rPr>
        <w:t>/к северу от ряда хх16 и с/к востоку от ряда 40хх. Ударные вертолёты могут быть расположены и использоваться с гекса вне Зоны Игры.</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Первичное Расположение:</w:t>
      </w:r>
      <w:r>
        <w:rPr>
          <w:lang w:val="ru-RU" w:eastAsia="uk-UA"/>
        </w:rPr>
        <w:t xml:space="preserve"> Союзник</w:t>
      </w:r>
    </w:p>
    <w:p w:rsidR="00193C4B" w:rsidRDefault="00193C4B" w:rsidP="00651199">
      <w:pPr>
        <w:autoSpaceDE w:val="0"/>
        <w:autoSpaceDN w:val="0"/>
        <w:adjustRightInd w:val="0"/>
        <w:spacing w:after="0" w:line="240" w:lineRule="auto"/>
        <w:ind w:left="142" w:right="-1"/>
        <w:jc w:val="both"/>
        <w:rPr>
          <w:lang w:val="ru-RU" w:eastAsia="uk-UA"/>
        </w:rPr>
      </w:pP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Спецификация Сценария для Союзников:</w:t>
      </w: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 xml:space="preserve">Спецификация Сценария для </w:t>
      </w:r>
      <w:r>
        <w:rPr>
          <w:b/>
          <w:lang w:val="ru-RU" w:eastAsia="uk-UA"/>
        </w:rPr>
        <w:t>не</w:t>
      </w:r>
      <w:r w:rsidRPr="00193C4B">
        <w:rPr>
          <w:b/>
          <w:lang w:val="ru-RU" w:eastAsia="uk-UA"/>
        </w:rPr>
        <w:t>Союзников:</w:t>
      </w:r>
    </w:p>
    <w:p w:rsidR="00193C4B" w:rsidRDefault="003A6205" w:rsidP="00651199">
      <w:pPr>
        <w:autoSpaceDE w:val="0"/>
        <w:autoSpaceDN w:val="0"/>
        <w:adjustRightInd w:val="0"/>
        <w:spacing w:after="0" w:line="240" w:lineRule="auto"/>
        <w:ind w:left="142" w:right="-1"/>
        <w:jc w:val="both"/>
        <w:rPr>
          <w:noProof/>
          <w:lang w:val="ru-RU" w:eastAsia="uk-UA"/>
        </w:rPr>
      </w:pPr>
      <w:r>
        <w:rPr>
          <w:noProof/>
          <w:lang w:val="ru-RU" w:eastAsia="uk-UA"/>
        </w:rPr>
        <w:t>После расположения, неСоюзник должен уменьшить одну Бронированную бригаду и две моторизованных пехотных бригады, которые в радиусе трёх гексов от юнита Союзников.</w:t>
      </w:r>
    </w:p>
    <w:p w:rsidR="003A6205" w:rsidRDefault="006651E6" w:rsidP="00651199">
      <w:pPr>
        <w:autoSpaceDE w:val="0"/>
        <w:autoSpaceDN w:val="0"/>
        <w:adjustRightInd w:val="0"/>
        <w:spacing w:after="0" w:line="240" w:lineRule="auto"/>
        <w:ind w:left="142" w:right="-1"/>
        <w:jc w:val="both"/>
        <w:rPr>
          <w:b/>
          <w:noProof/>
          <w:lang w:val="ru-RU" w:eastAsia="uk-UA"/>
        </w:rPr>
      </w:pPr>
      <w:r>
        <w:rPr>
          <w:b/>
          <w:noProof/>
          <w:lang w:eastAsia="uk-UA"/>
        </w:rPr>
        <w:lastRenderedPageBreak/>
        <w:drawing>
          <wp:anchor distT="0" distB="0" distL="114300" distR="114300" simplePos="0" relativeHeight="251671552" behindDoc="0" locked="0" layoutInCell="1" allowOverlap="1">
            <wp:simplePos x="0" y="0"/>
            <wp:positionH relativeFrom="margin">
              <wp:posOffset>3480435</wp:posOffset>
            </wp:positionH>
            <wp:positionV relativeFrom="margin">
              <wp:posOffset>635635</wp:posOffset>
            </wp:positionV>
            <wp:extent cx="2701925" cy="1140460"/>
            <wp:effectExtent l="19050" t="0" r="3175" b="0"/>
            <wp:wrapSquare wrapText="bothSides"/>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701925" cy="1140460"/>
                    </a:xfrm>
                    <a:prstGeom prst="rect">
                      <a:avLst/>
                    </a:prstGeom>
                    <a:noFill/>
                    <a:ln w="9525">
                      <a:noFill/>
                      <a:miter lim="800000"/>
                      <a:headEnd/>
                      <a:tailEnd/>
                    </a:ln>
                  </pic:spPr>
                </pic:pic>
              </a:graphicData>
            </a:graphic>
          </wp:anchor>
        </w:drawing>
      </w:r>
      <w:r>
        <w:rPr>
          <w:b/>
          <w:noProof/>
          <w:lang w:eastAsia="uk-UA"/>
        </w:rPr>
        <w:drawing>
          <wp:anchor distT="0" distB="0" distL="114300" distR="114300" simplePos="0" relativeHeight="251668480" behindDoc="0" locked="0" layoutInCell="1" allowOverlap="1">
            <wp:simplePos x="0" y="0"/>
            <wp:positionH relativeFrom="margin">
              <wp:posOffset>3353435</wp:posOffset>
            </wp:positionH>
            <wp:positionV relativeFrom="margin">
              <wp:posOffset>2002790</wp:posOffset>
            </wp:positionV>
            <wp:extent cx="3149600" cy="3648075"/>
            <wp:effectExtent l="19050" t="0" r="0" b="0"/>
            <wp:wrapSquare wrapText="bothSides"/>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49600" cy="3648075"/>
                    </a:xfrm>
                    <a:prstGeom prst="rect">
                      <a:avLst/>
                    </a:prstGeom>
                    <a:noFill/>
                    <a:ln w="9525">
                      <a:noFill/>
                      <a:miter lim="800000"/>
                      <a:headEnd/>
                      <a:tailEnd/>
                    </a:ln>
                  </pic:spPr>
                </pic:pic>
              </a:graphicData>
            </a:graphic>
          </wp:anchor>
        </w:drawing>
      </w: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r w:rsidRPr="003A6205">
        <w:rPr>
          <w:b/>
          <w:noProof/>
          <w:lang w:val="ru-RU" w:eastAsia="uk-UA"/>
        </w:rPr>
        <w:t>Подкрепления:</w:t>
      </w:r>
    </w:p>
    <w:p w:rsidR="003A6205" w:rsidRDefault="003A6205" w:rsidP="00651199">
      <w:pPr>
        <w:autoSpaceDE w:val="0"/>
        <w:autoSpaceDN w:val="0"/>
        <w:adjustRightInd w:val="0"/>
        <w:spacing w:after="0" w:line="240" w:lineRule="auto"/>
        <w:ind w:left="142" w:right="-1"/>
        <w:jc w:val="both"/>
        <w:rPr>
          <w:b/>
          <w:noProof/>
          <w:lang w:val="ru-RU" w:eastAsia="uk-UA"/>
        </w:rPr>
      </w:pPr>
      <w:r>
        <w:rPr>
          <w:b/>
          <w:noProof/>
          <w:lang w:val="ru-RU" w:eastAsia="uk-UA"/>
        </w:rPr>
        <w:t>Специальные Правила Сценария:</w:t>
      </w:r>
    </w:p>
    <w:p w:rsidR="003A6205" w:rsidRDefault="003A6205" w:rsidP="003A6205">
      <w:pPr>
        <w:autoSpaceDE w:val="0"/>
        <w:autoSpaceDN w:val="0"/>
        <w:adjustRightInd w:val="0"/>
        <w:spacing w:after="0" w:line="240" w:lineRule="auto"/>
        <w:ind w:left="142" w:right="-1"/>
        <w:jc w:val="both"/>
        <w:rPr>
          <w:noProof/>
          <w:lang w:val="ru-RU" w:eastAsia="uk-UA"/>
        </w:rPr>
      </w:pPr>
      <w:r w:rsidRPr="003A6205">
        <w:rPr>
          <w:b/>
          <w:noProof/>
          <w:lang w:val="ru-RU" w:eastAsia="uk-UA"/>
        </w:rPr>
        <w:t>1.</w:t>
      </w:r>
      <w:r>
        <w:rPr>
          <w:b/>
          <w:noProof/>
          <w:lang w:val="ru-RU" w:eastAsia="uk-UA"/>
        </w:rPr>
        <w:t xml:space="preserve"> </w:t>
      </w:r>
      <w:r w:rsidRPr="003A6205">
        <w:rPr>
          <w:b/>
          <w:noProof/>
          <w:lang w:val="ru-RU" w:eastAsia="uk-UA"/>
        </w:rPr>
        <w:t>Иниц</w:t>
      </w:r>
      <w:r>
        <w:rPr>
          <w:b/>
          <w:noProof/>
          <w:lang w:val="ru-RU" w:eastAsia="uk-UA"/>
        </w:rPr>
        <w:t xml:space="preserve">иатива: </w:t>
      </w:r>
      <w:r>
        <w:rPr>
          <w:noProof/>
          <w:lang w:val="ru-RU" w:eastAsia="uk-UA"/>
        </w:rPr>
        <w:t xml:space="preserve">неСоюзник имеет Инициативу на GT1 и GT2. </w:t>
      </w:r>
      <w:r>
        <w:rPr>
          <w:noProof/>
          <w:lang w:val="en-US" w:eastAsia="uk-UA"/>
        </w:rPr>
        <w:t>GT</w:t>
      </w:r>
      <w:r w:rsidRPr="0081568E">
        <w:rPr>
          <w:noProof/>
          <w:lang w:val="ru-RU" w:eastAsia="uk-UA"/>
        </w:rPr>
        <w:t xml:space="preserve">3 </w:t>
      </w:r>
      <w:r w:rsidR="0081568E" w:rsidRPr="0081568E">
        <w:rPr>
          <w:noProof/>
          <w:lang w:val="ru-RU" w:eastAsia="uk-UA"/>
        </w:rPr>
        <w:t>–</w:t>
      </w:r>
      <w:r w:rsidRPr="0081568E">
        <w:rPr>
          <w:noProof/>
          <w:lang w:val="ru-RU" w:eastAsia="uk-UA"/>
        </w:rPr>
        <w:t xml:space="preserve"> Спорный</w:t>
      </w:r>
      <w:r w:rsidR="0081568E">
        <w:rPr>
          <w:noProof/>
          <w:lang w:val="ru-RU" w:eastAsia="uk-UA"/>
        </w:rPr>
        <w:t>.</w:t>
      </w:r>
    </w:p>
    <w:p w:rsidR="0081568E" w:rsidRPr="001347AB" w:rsidRDefault="0081568E" w:rsidP="003A6205">
      <w:pPr>
        <w:autoSpaceDE w:val="0"/>
        <w:autoSpaceDN w:val="0"/>
        <w:adjustRightInd w:val="0"/>
        <w:spacing w:after="0" w:line="240" w:lineRule="auto"/>
        <w:ind w:left="142" w:right="-1"/>
        <w:jc w:val="both"/>
        <w:rPr>
          <w:lang w:val="ru-RU" w:eastAsia="uk-UA"/>
        </w:rPr>
      </w:pPr>
      <w:r w:rsidRPr="0081568E">
        <w:rPr>
          <w:b/>
        </w:rPr>
        <w:t>2.</w:t>
      </w:r>
      <w:r w:rsidRPr="0081568E">
        <w:rPr>
          <w:b/>
          <w:lang w:val="ru-RU" w:eastAsia="uk-UA"/>
        </w:rPr>
        <w:t xml:space="preserve"> </w:t>
      </w:r>
      <w:r>
        <w:rPr>
          <w:b/>
          <w:lang w:val="ru-RU" w:eastAsia="uk-UA"/>
        </w:rPr>
        <w:t xml:space="preserve">Последовательность Игры: </w:t>
      </w:r>
      <w:r w:rsidRPr="0081568E">
        <w:rPr>
          <w:lang w:val="ru-RU" w:eastAsia="uk-UA"/>
        </w:rPr>
        <w:t>игра начинается в Сегменте Боевой Инициативы на GT1.</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3.</w:t>
      </w:r>
      <w:r w:rsidRPr="0081568E">
        <w:rPr>
          <w:b/>
          <w:lang w:val="ru-RU" w:eastAsia="uk-UA"/>
        </w:rPr>
        <w:t xml:space="preserve"> Погода:</w:t>
      </w:r>
      <w:r w:rsidRPr="0081568E">
        <w:rPr>
          <w:lang w:val="ru-RU" w:eastAsia="uk-UA"/>
        </w:rPr>
        <w:t xml:space="preserve"> Погода на все три хода Ясная.</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4.</w:t>
      </w:r>
      <w:r w:rsidRPr="0081568E">
        <w:rPr>
          <w:b/>
          <w:lang w:val="ru-RU" w:eastAsia="uk-UA"/>
        </w:rPr>
        <w:t xml:space="preserve"> Аэромобильные Очки:</w:t>
      </w:r>
      <w:r>
        <w:rPr>
          <w:lang w:val="ru-RU" w:eastAsia="uk-UA"/>
        </w:rPr>
        <w:t xml:space="preserve"> Союзник имеет 4 Аэромобильных Очка. Подкрепления, прибывающие Аэромобильным Движением, не потребляют их.</w:t>
      </w:r>
    </w:p>
    <w:p w:rsidR="0081568E" w:rsidRDefault="006651E6" w:rsidP="003A6205">
      <w:pPr>
        <w:autoSpaceDE w:val="0"/>
        <w:autoSpaceDN w:val="0"/>
        <w:adjustRightInd w:val="0"/>
        <w:spacing w:after="0" w:line="240" w:lineRule="auto"/>
        <w:ind w:left="142" w:right="-1"/>
        <w:jc w:val="both"/>
        <w:rPr>
          <w:lang w:val="ru-RU" w:eastAsia="uk-UA"/>
        </w:rPr>
      </w:pPr>
      <w:r>
        <w:rPr>
          <w:b/>
          <w:noProof/>
          <w:lang w:eastAsia="uk-UA"/>
        </w:rPr>
        <w:drawing>
          <wp:anchor distT="0" distB="0" distL="114300" distR="114300" simplePos="0" relativeHeight="251669504" behindDoc="0" locked="0" layoutInCell="1" allowOverlap="1">
            <wp:simplePos x="0" y="0"/>
            <wp:positionH relativeFrom="margin">
              <wp:posOffset>3353435</wp:posOffset>
            </wp:positionH>
            <wp:positionV relativeFrom="margin">
              <wp:posOffset>5715000</wp:posOffset>
            </wp:positionV>
            <wp:extent cx="3149600" cy="3783965"/>
            <wp:effectExtent l="19050" t="0" r="0" b="0"/>
            <wp:wrapSquare wrapText="bothSides"/>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149600" cy="3783965"/>
                    </a:xfrm>
                    <a:prstGeom prst="rect">
                      <a:avLst/>
                    </a:prstGeom>
                    <a:noFill/>
                    <a:ln w="9525">
                      <a:noFill/>
                      <a:miter lim="800000"/>
                      <a:headEnd/>
                      <a:tailEnd/>
                    </a:ln>
                  </pic:spPr>
                </pic:pic>
              </a:graphicData>
            </a:graphic>
          </wp:anchor>
        </w:drawing>
      </w:r>
      <w:r w:rsidR="0081568E" w:rsidRPr="0081568E">
        <w:rPr>
          <w:b/>
          <w:lang w:val="ru-RU"/>
        </w:rPr>
        <w:t>5.</w:t>
      </w:r>
      <w:r w:rsidR="0081568E" w:rsidRPr="0081568E">
        <w:rPr>
          <w:b/>
          <w:lang w:val="ru-RU" w:eastAsia="uk-UA"/>
        </w:rPr>
        <w:t xml:space="preserve"> Воздушный Транспорт и Парашютное Движение:</w:t>
      </w:r>
      <w:r w:rsidR="0081568E">
        <w:rPr>
          <w:lang w:val="ru-RU" w:eastAsia="uk-UA"/>
        </w:rPr>
        <w:t xml:space="preserve"> Движение Воздушный Транспорт </w:t>
      </w:r>
      <w:r w:rsidR="0081568E" w:rsidRPr="0081568E">
        <w:rPr>
          <w:lang w:val="ru-RU" w:eastAsia="uk-UA"/>
        </w:rPr>
        <w:t>[</w:t>
      </w:r>
      <w:r w:rsidR="0081568E">
        <w:rPr>
          <w:lang w:eastAsia="uk-UA"/>
        </w:rPr>
        <w:t>8.5.2</w:t>
      </w:r>
      <w:r w:rsidR="0081568E" w:rsidRPr="0081568E">
        <w:rPr>
          <w:lang w:val="ru-RU" w:eastAsia="uk-UA"/>
        </w:rPr>
        <w:t>]</w:t>
      </w:r>
      <w:r w:rsidR="0081568E">
        <w:rPr>
          <w:lang w:val="ru-RU" w:eastAsia="uk-UA"/>
        </w:rPr>
        <w:t xml:space="preserve"> не разрешено. Парашютное Движение [</w:t>
      </w:r>
      <w:r w:rsidR="0081568E">
        <w:rPr>
          <w:lang w:eastAsia="uk-UA"/>
        </w:rPr>
        <w:t>8.5.3</w:t>
      </w:r>
      <w:r w:rsidR="0081568E">
        <w:rPr>
          <w:lang w:val="ru-RU" w:eastAsia="uk-UA"/>
        </w:rPr>
        <w:t>] разрешено.</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6.</w:t>
      </w:r>
      <w:r w:rsidRPr="0081568E">
        <w:rPr>
          <w:b/>
          <w:lang w:eastAsia="uk-UA"/>
        </w:rPr>
        <w:t xml:space="preserve"> Подкрепления НАТО: </w:t>
      </w:r>
      <w:r>
        <w:rPr>
          <w:lang w:eastAsia="uk-UA"/>
        </w:rPr>
        <w:t xml:space="preserve">эти подкрепления могут быть расположены в любом гексе игровой зоны, доступном для Аэромобильной Высадки [8.5.4.3.1] не в ВЗК. Парашютные юниты также могут </w:t>
      </w:r>
      <w:r>
        <w:rPr>
          <w:lang w:val="ru-RU" w:eastAsia="uk-UA"/>
        </w:rPr>
        <w:t xml:space="preserve">быть расположены в Ячейке Содержания НАТО и войти </w:t>
      </w:r>
      <w:r w:rsidR="00F43794">
        <w:rPr>
          <w:lang w:val="ru-RU" w:eastAsia="uk-UA"/>
        </w:rPr>
        <w:t>путём Парашютирования в следующем ходу.</w:t>
      </w:r>
    </w:p>
    <w:p w:rsidR="00F43794" w:rsidRPr="001347AB" w:rsidRDefault="00F43794" w:rsidP="003A6205">
      <w:pPr>
        <w:autoSpaceDE w:val="0"/>
        <w:autoSpaceDN w:val="0"/>
        <w:adjustRightInd w:val="0"/>
        <w:spacing w:after="0" w:line="240" w:lineRule="auto"/>
        <w:ind w:left="142" w:right="-1"/>
        <w:jc w:val="both"/>
        <w:rPr>
          <w:lang w:val="ru-RU" w:eastAsia="uk-UA"/>
        </w:rPr>
      </w:pPr>
      <w:r w:rsidRPr="00F43794">
        <w:rPr>
          <w:b/>
          <w:lang w:val="ru-RU"/>
        </w:rPr>
        <w:t>7.</w:t>
      </w:r>
      <w:r w:rsidRPr="00F43794">
        <w:rPr>
          <w:b/>
          <w:lang w:val="ru-RU" w:eastAsia="uk-UA"/>
        </w:rPr>
        <w:t xml:space="preserve"> Воздушные Очки:</w:t>
      </w:r>
      <w:r>
        <w:rPr>
          <w:lang w:val="ru-RU" w:eastAsia="uk-UA"/>
        </w:rPr>
        <w:t xml:space="preserve"> (Уровень Воздушного Превосходства </w:t>
      </w:r>
      <w:proofErr w:type="gramStart"/>
      <w:r>
        <w:rPr>
          <w:lang w:val="ru-RU" w:eastAsia="uk-UA"/>
        </w:rPr>
        <w:t>в</w:t>
      </w:r>
      <w:proofErr w:type="gramEnd"/>
      <w:r>
        <w:rPr>
          <w:lang w:val="ru-RU" w:eastAsia="uk-UA"/>
        </w:rPr>
        <w:t xml:space="preserve"> [])</w:t>
      </w:r>
    </w:p>
    <w:p w:rsidR="00F43794" w:rsidRPr="00F43794" w:rsidRDefault="00F43794" w:rsidP="003A6205">
      <w:pPr>
        <w:autoSpaceDE w:val="0"/>
        <w:autoSpaceDN w:val="0"/>
        <w:adjustRightInd w:val="0"/>
        <w:spacing w:after="0" w:line="240" w:lineRule="auto"/>
        <w:ind w:left="142" w:right="-1"/>
        <w:jc w:val="both"/>
        <w:rPr>
          <w:b/>
          <w:noProof/>
          <w:lang w:val="ru-RU" w:eastAsia="uk-UA"/>
        </w:rPr>
      </w:pPr>
      <w:r w:rsidRPr="00F43794">
        <w:rPr>
          <w:b/>
          <w:noProof/>
          <w:lang w:val="ru-RU" w:eastAsia="uk-UA"/>
        </w:rPr>
        <w:t>Условия Победы:</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Сторона с наибольшими ОП в конце GT3 побеждает в сценарии. Если ОП поровну, по сценарию ничья.</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Таблица ОП не используется для этого сценария. Вместо этого, игроки получают ОП в конце сценария за контроль следующих гексов:</w:t>
      </w:r>
    </w:p>
    <w:p w:rsidR="00F43794" w:rsidRPr="00F43794" w:rsidRDefault="006651E6" w:rsidP="003A6205">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72576" behindDoc="0" locked="0" layoutInCell="1" allowOverlap="1">
            <wp:simplePos x="0" y="0"/>
            <wp:positionH relativeFrom="margin">
              <wp:posOffset>701040</wp:posOffset>
            </wp:positionH>
            <wp:positionV relativeFrom="margin">
              <wp:posOffset>7697470</wp:posOffset>
            </wp:positionV>
            <wp:extent cx="1700530" cy="923290"/>
            <wp:effectExtent l="19050" t="0" r="0" b="0"/>
            <wp:wrapSquare wrapText="bothSides"/>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00530" cy="923290"/>
                    </a:xfrm>
                    <a:prstGeom prst="rect">
                      <a:avLst/>
                    </a:prstGeom>
                    <a:noFill/>
                    <a:ln w="9525">
                      <a:noFill/>
                      <a:miter lim="800000"/>
                      <a:headEnd/>
                      <a:tailEnd/>
                    </a:ln>
                  </pic:spPr>
                </pic:pic>
              </a:graphicData>
            </a:graphic>
          </wp:anchor>
        </w:drawing>
      </w:r>
      <w:r>
        <w:rPr>
          <w:noProof/>
          <w:lang w:eastAsia="uk-UA"/>
        </w:rPr>
        <w:drawing>
          <wp:anchor distT="0" distB="0" distL="114300" distR="114300" simplePos="0" relativeHeight="251670528" behindDoc="0" locked="0" layoutInCell="1" allowOverlap="1">
            <wp:simplePos x="0" y="0"/>
            <wp:positionH relativeFrom="margin">
              <wp:posOffset>67310</wp:posOffset>
            </wp:positionH>
            <wp:positionV relativeFrom="margin">
              <wp:posOffset>6312535</wp:posOffset>
            </wp:positionV>
            <wp:extent cx="3149600" cy="1194435"/>
            <wp:effectExtent l="19050" t="0" r="0" b="0"/>
            <wp:wrapSquare wrapText="bothSides"/>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149600" cy="1194435"/>
                    </a:xfrm>
                    <a:prstGeom prst="rect">
                      <a:avLst/>
                    </a:prstGeom>
                    <a:noFill/>
                    <a:ln w="9525">
                      <a:noFill/>
                      <a:miter lim="800000"/>
                      <a:headEnd/>
                      <a:tailEnd/>
                    </a:ln>
                  </pic:spPr>
                </pic:pic>
              </a:graphicData>
            </a:graphic>
          </wp:anchor>
        </w:drawing>
      </w:r>
    </w:p>
    <w:sectPr w:rsidR="00F43794" w:rsidRPr="00F43794"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60314E"/>
    <w:multiLevelType w:val="hybridMultilevel"/>
    <w:tmpl w:val="FD38DB20"/>
    <w:lvl w:ilvl="0" w:tplc="85F0E648">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97B25"/>
    <w:rsid w:val="00113322"/>
    <w:rsid w:val="001347AB"/>
    <w:rsid w:val="00135FED"/>
    <w:rsid w:val="00153254"/>
    <w:rsid w:val="00193C4B"/>
    <w:rsid w:val="001A1749"/>
    <w:rsid w:val="001F13C5"/>
    <w:rsid w:val="002076FC"/>
    <w:rsid w:val="00224C6F"/>
    <w:rsid w:val="00235300"/>
    <w:rsid w:val="002D1187"/>
    <w:rsid w:val="003117D5"/>
    <w:rsid w:val="003443A6"/>
    <w:rsid w:val="0036408F"/>
    <w:rsid w:val="003A6205"/>
    <w:rsid w:val="003F2FAF"/>
    <w:rsid w:val="00405F1D"/>
    <w:rsid w:val="004150CD"/>
    <w:rsid w:val="00416F6D"/>
    <w:rsid w:val="00437826"/>
    <w:rsid w:val="0045404B"/>
    <w:rsid w:val="005615AB"/>
    <w:rsid w:val="005D74EE"/>
    <w:rsid w:val="005F3586"/>
    <w:rsid w:val="00604866"/>
    <w:rsid w:val="0064198F"/>
    <w:rsid w:val="00651199"/>
    <w:rsid w:val="006651E6"/>
    <w:rsid w:val="0067536A"/>
    <w:rsid w:val="006903F1"/>
    <w:rsid w:val="006E2769"/>
    <w:rsid w:val="007412A1"/>
    <w:rsid w:val="007B37CA"/>
    <w:rsid w:val="007F19BC"/>
    <w:rsid w:val="0081540D"/>
    <w:rsid w:val="0081568E"/>
    <w:rsid w:val="00826EA6"/>
    <w:rsid w:val="008331E4"/>
    <w:rsid w:val="0093394D"/>
    <w:rsid w:val="009C7900"/>
    <w:rsid w:val="00A44DC9"/>
    <w:rsid w:val="00A72FA0"/>
    <w:rsid w:val="00A8417A"/>
    <w:rsid w:val="00BD4897"/>
    <w:rsid w:val="00C542C0"/>
    <w:rsid w:val="00CB11D5"/>
    <w:rsid w:val="00CB622D"/>
    <w:rsid w:val="00CC774D"/>
    <w:rsid w:val="00CD031D"/>
    <w:rsid w:val="00CF5195"/>
    <w:rsid w:val="00D66732"/>
    <w:rsid w:val="00DD1CF3"/>
    <w:rsid w:val="00DD4BB2"/>
    <w:rsid w:val="00DF5A4F"/>
    <w:rsid w:val="00E56C9B"/>
    <w:rsid w:val="00F20416"/>
    <w:rsid w:val="00F43794"/>
    <w:rsid w:val="00F601FF"/>
    <w:rsid w:val="00F831B8"/>
    <w:rsid w:val="00F9289E"/>
    <w:rsid w:val="00FC09A1"/>
    <w:rsid w:val="00FD1A78"/>
    <w:rsid w:val="00FE5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8</Pages>
  <Words>16575</Words>
  <Characters>9449</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32</cp:revision>
  <dcterms:created xsi:type="dcterms:W3CDTF">2019-10-07T11:24:00Z</dcterms:created>
  <dcterms:modified xsi:type="dcterms:W3CDTF">2019-10-11T09:16:00Z</dcterms:modified>
</cp:coreProperties>
</file>