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8ix83nvze59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BUSAN 302 group project report</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BUSAN 302</w:t>
      </w:r>
    </w:p>
    <w:p w:rsidR="00000000" w:rsidDel="00000000" w:rsidP="00000000" w:rsidRDefault="00000000" w:rsidRPr="00000000" w14:paraId="0000000E">
      <w:pPr>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Group Project Report</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Predicting Video Game Sales Based on Critic and User Review Scores</w:t>
      </w:r>
    </w:p>
    <w:p w:rsidR="00000000" w:rsidDel="00000000" w:rsidP="00000000" w:rsidRDefault="00000000" w:rsidRPr="00000000" w14:paraId="00000011">
      <w:pPr>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Dataset chosen: VideoGames.csv</w:t>
      </w:r>
    </w:p>
    <w:p w:rsidR="00000000" w:rsidDel="00000000" w:rsidP="00000000" w:rsidRDefault="00000000" w:rsidRPr="00000000" w14:paraId="00000014">
      <w:pPr>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Team</w:t>
      </w:r>
    </w:p>
    <w:p w:rsidR="00000000" w:rsidDel="00000000" w:rsidP="00000000" w:rsidRDefault="00000000" w:rsidRPr="00000000" w14:paraId="00000016">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Joshua Walton - UPI: jwal741</w:t>
      </w:r>
    </w:p>
    <w:p w:rsidR="00000000" w:rsidDel="00000000" w:rsidP="00000000" w:rsidRDefault="00000000" w:rsidRPr="00000000" w14:paraId="00000017">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Lily Liang - UPI: mlia383</w:t>
      </w:r>
    </w:p>
    <w:p w:rsidR="00000000" w:rsidDel="00000000" w:rsidP="00000000" w:rsidRDefault="00000000" w:rsidRPr="00000000" w14:paraId="00000018">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Sri Kadali - UPI: skad446</w:t>
      </w:r>
    </w:p>
    <w:p w:rsidR="00000000" w:rsidDel="00000000" w:rsidP="00000000" w:rsidRDefault="00000000" w:rsidRPr="00000000" w14:paraId="00000019">
      <w:pPr>
        <w:jc w:val="center"/>
        <w:rPr>
          <w:rFonts w:ascii="Times New Roman" w:cs="Times New Roman" w:eastAsia="Times New Roman" w:hAnsi="Times New Roman"/>
          <w:sz w:val="38"/>
          <w:szCs w:val="38"/>
        </w:rPr>
      </w:pPr>
      <w:r w:rsidDel="00000000" w:rsidR="00000000" w:rsidRPr="00000000">
        <w:rPr>
          <w:rFonts w:ascii="Times New Roman" w:cs="Times New Roman" w:eastAsia="Times New Roman" w:hAnsi="Times New Roman"/>
          <w:sz w:val="38"/>
          <w:szCs w:val="38"/>
          <w:rtl w:val="0"/>
        </w:rPr>
        <w:t xml:space="preserve">Jeevesh Concisom - UPI: jcon125 </w:t>
      </w:r>
    </w:p>
    <w:p w:rsidR="00000000" w:rsidDel="00000000" w:rsidP="00000000" w:rsidRDefault="00000000" w:rsidRPr="00000000" w14:paraId="0000001A">
      <w:pPr>
        <w:jc w:val="center"/>
        <w:rPr>
          <w:rFonts w:ascii="Times New Roman" w:cs="Times New Roman" w:eastAsia="Times New Roman" w:hAnsi="Times New Roman"/>
          <w:sz w:val="38"/>
          <w:szCs w:val="3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40"/>
          <w:szCs w:val="40"/>
        </w:rPr>
      </w:pPr>
      <w:r w:rsidDel="00000000" w:rsidR="00000000" w:rsidRPr="00000000">
        <w:br w:type="page"/>
      </w:r>
      <w:r w:rsidDel="00000000" w:rsidR="00000000" w:rsidRPr="00000000">
        <w:rPr>
          <w:rFonts w:ascii="Times New Roman" w:cs="Times New Roman" w:eastAsia="Times New Roman" w:hAnsi="Times New Roman"/>
          <w:b w:val="1"/>
          <w:bCs w:val="1"/>
          <w:sz w:val="40"/>
          <w:szCs w:val="40"/>
          <w:rtl w:val="0"/>
        </w:rPr>
        <w:t xml:space="preserve">Table of Contents</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sdt>
      <w:sdtPr>
        <w:id w:val="65745249"/>
        <w:docPartObj>
          <w:docPartGallery w:val="Table of Contents"/>
          <w:docPartUnique w:val="1"/>
        </w:docPartObj>
      </w:sdtPr>
      <w:sdtContent>
        <w:p w:rsidR="00000000" w:rsidDel="00000000" w:rsidP="00000000" w:rsidRDefault="00000000" w:rsidRPr="00000000" w14:paraId="0000001D">
          <w:pPr>
            <w:widowControl w:val="0"/>
            <w:tabs>
              <w:tab w:val="right" w:leader="dot" w:pos="12000"/>
            </w:tabs>
            <w:spacing w:before="60" w:line="360" w:lineRule="auto"/>
            <w:rPr>
              <w:rFonts w:ascii="Times New Roman" w:cs="Times New Roman" w:eastAsia="Times New Roman" w:hAnsi="Times New Roman"/>
              <w:b w:val="1"/>
              <w:bCs w:val="1"/>
            </w:rPr>
          </w:pPr>
          <w:r w:rsidDel="00000000" w:rsidR="00000000" w:rsidRPr="00000000">
            <w:fldChar w:fldCharType="begin"/>
            <w:instrText xml:space="preserve"> TOC \h \u \z \t "Heading 1,1,Heading 2,2,Heading 3,3,Heading 4,4,Heading 5,5,Heading 6,6,"</w:instrText>
            <w:fldChar w:fldCharType="separate"/>
          </w:r>
          <w:hyperlink w:anchor="_o74a9iads2vp">
            <w:r w:rsidDel="00000000" w:rsidR="00000000" w:rsidRPr="00000000">
              <w:rPr>
                <w:rFonts w:ascii="Times New Roman" w:cs="Times New Roman" w:eastAsia="Times New Roman" w:hAnsi="Times New Roman"/>
                <w:b w:val="1"/>
                <w:bCs w:val="1"/>
                <w:rtl w:val="0"/>
              </w:rPr>
              <w:t xml:space="preserve">Executive Summary</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rPr>
              <w:rFonts w:ascii="Times New Roman" w:cs="Times New Roman" w:eastAsia="Times New Roman" w:hAnsi="Times New Roman"/>
              <w:b w:val="1"/>
              <w:bCs w:val="1"/>
            </w:rPr>
          </w:pPr>
          <w:hyperlink w:anchor="_voisz0spfk0l">
            <w:r w:rsidDel="00000000" w:rsidR="00000000" w:rsidRPr="00000000">
              <w:rPr>
                <w:rFonts w:ascii="Times New Roman" w:cs="Times New Roman" w:eastAsia="Times New Roman" w:hAnsi="Times New Roman"/>
                <w:b w:val="1"/>
                <w:bCs w:val="1"/>
                <w:rtl w:val="0"/>
              </w:rPr>
              <w:t xml:space="preserve">Introduction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rFonts w:ascii="Times New Roman" w:cs="Times New Roman" w:eastAsia="Times New Roman" w:hAnsi="Times New Roman"/>
              <w:b w:val="1"/>
              <w:bCs w:val="1"/>
            </w:rPr>
          </w:pPr>
          <w:hyperlink w:anchor="_etr82q8ijl3x">
            <w:r w:rsidDel="00000000" w:rsidR="00000000" w:rsidRPr="00000000">
              <w:rPr>
                <w:rFonts w:ascii="Times New Roman" w:cs="Times New Roman" w:eastAsia="Times New Roman" w:hAnsi="Times New Roman"/>
                <w:b w:val="1"/>
                <w:bCs w:val="1"/>
                <w:rtl w:val="0"/>
              </w:rPr>
              <w:t xml:space="preserve">Descriptive Statistics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rPr>
              <w:rFonts w:ascii="Times New Roman" w:cs="Times New Roman" w:eastAsia="Times New Roman" w:hAnsi="Times New Roman"/>
              <w:b w:val="1"/>
              <w:bCs w:val="1"/>
            </w:rPr>
          </w:pPr>
          <w:hyperlink w:anchor="_etx7abcb2cjn">
            <w:r w:rsidDel="00000000" w:rsidR="00000000" w:rsidRPr="00000000">
              <w:rPr>
                <w:rFonts w:ascii="Times New Roman" w:cs="Times New Roman" w:eastAsia="Times New Roman" w:hAnsi="Times New Roman"/>
                <w:b w:val="1"/>
                <w:bCs w:val="1"/>
                <w:rtl w:val="0"/>
              </w:rPr>
              <w:t xml:space="preserve">Data preprocessing</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720" w:firstLine="0"/>
            <w:rPr>
              <w:rFonts w:ascii="Times New Roman" w:cs="Times New Roman" w:eastAsia="Times New Roman" w:hAnsi="Times New Roman"/>
            </w:rPr>
          </w:pPr>
          <w:hyperlink w:anchor="_fbzcxxadbj21">
            <w:r w:rsidDel="00000000" w:rsidR="00000000" w:rsidRPr="00000000">
              <w:rPr>
                <w:rFonts w:ascii="Times New Roman" w:cs="Times New Roman" w:eastAsia="Times New Roman" w:hAnsi="Times New Roman"/>
                <w:rtl w:val="0"/>
              </w:rPr>
              <w:t xml:space="preserve">Handling Missing Values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720" w:firstLine="0"/>
            <w:rPr>
              <w:rFonts w:ascii="Times New Roman" w:cs="Times New Roman" w:eastAsia="Times New Roman" w:hAnsi="Times New Roman"/>
            </w:rPr>
          </w:pPr>
          <w:hyperlink w:anchor="_kylxp67ouyj">
            <w:r w:rsidDel="00000000" w:rsidR="00000000" w:rsidRPr="00000000">
              <w:rPr>
                <w:rFonts w:ascii="Times New Roman" w:cs="Times New Roman" w:eastAsia="Times New Roman" w:hAnsi="Times New Roman"/>
                <w:rtl w:val="0"/>
              </w:rPr>
              <w:t xml:space="preserve">Feature Selection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720" w:firstLine="0"/>
            <w:rPr>
              <w:rFonts w:ascii="Times New Roman" w:cs="Times New Roman" w:eastAsia="Times New Roman" w:hAnsi="Times New Roman"/>
            </w:rPr>
          </w:pPr>
          <w:hyperlink w:anchor="_iqe4j8w1309j">
            <w:r w:rsidDel="00000000" w:rsidR="00000000" w:rsidRPr="00000000">
              <w:rPr>
                <w:rFonts w:ascii="Times New Roman" w:cs="Times New Roman" w:eastAsia="Times New Roman" w:hAnsi="Times New Roman"/>
                <w:rtl w:val="0"/>
              </w:rPr>
              <w:t xml:space="preserve">Feature Scaling</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rFonts w:ascii="Times New Roman" w:cs="Times New Roman" w:eastAsia="Times New Roman" w:hAnsi="Times New Roman"/>
              <w:b w:val="1"/>
              <w:bCs w:val="1"/>
            </w:rPr>
          </w:pPr>
          <w:hyperlink w:anchor="_4qamy76xtfqq">
            <w:r w:rsidDel="00000000" w:rsidR="00000000" w:rsidRPr="00000000">
              <w:rPr>
                <w:rFonts w:ascii="Times New Roman" w:cs="Times New Roman" w:eastAsia="Times New Roman" w:hAnsi="Times New Roman"/>
                <w:b w:val="1"/>
                <w:bCs w:val="1"/>
                <w:rtl w:val="0"/>
              </w:rPr>
              <w:t xml:space="preserve">Model Results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720" w:firstLine="0"/>
            <w:rPr>
              <w:rFonts w:ascii="Times New Roman" w:cs="Times New Roman" w:eastAsia="Times New Roman" w:hAnsi="Times New Roman"/>
            </w:rPr>
          </w:pPr>
          <w:hyperlink w:anchor="_lid2bwm92n3c">
            <w:r w:rsidDel="00000000" w:rsidR="00000000" w:rsidRPr="00000000">
              <w:rPr>
                <w:rFonts w:ascii="Times New Roman" w:cs="Times New Roman" w:eastAsia="Times New Roman" w:hAnsi="Times New Roman"/>
                <w:rtl w:val="0"/>
              </w:rPr>
              <w:t xml:space="preserve">Train-Test Split and model training</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720" w:firstLine="0"/>
            <w:rPr>
              <w:rFonts w:ascii="Times New Roman" w:cs="Times New Roman" w:eastAsia="Times New Roman" w:hAnsi="Times New Roman"/>
            </w:rPr>
          </w:pPr>
          <w:hyperlink w:anchor="_4ida8cikrdm7">
            <w:r w:rsidDel="00000000" w:rsidR="00000000" w:rsidRPr="00000000">
              <w:rPr>
                <w:rFonts w:ascii="Times New Roman" w:cs="Times New Roman" w:eastAsia="Times New Roman" w:hAnsi="Times New Roman"/>
                <w:rtl w:val="0"/>
              </w:rPr>
              <w:t xml:space="preserve">Model Evaluation</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rFonts w:ascii="Times New Roman" w:cs="Times New Roman" w:eastAsia="Times New Roman" w:hAnsi="Times New Roman"/>
              <w:b w:val="1"/>
              <w:bCs w:val="1"/>
            </w:rPr>
          </w:pPr>
          <w:hyperlink w:anchor="_rj2odceea6e8">
            <w:r w:rsidDel="00000000" w:rsidR="00000000" w:rsidRPr="00000000">
              <w:rPr>
                <w:rFonts w:ascii="Times New Roman" w:cs="Times New Roman" w:eastAsia="Times New Roman" w:hAnsi="Times New Roman"/>
                <w:b w:val="1"/>
                <w:bCs w:val="1"/>
                <w:rtl w:val="0"/>
              </w:rPr>
              <w:t xml:space="preserve">Conclusion</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720" w:firstLine="0"/>
            <w:rPr>
              <w:rFonts w:ascii="Times New Roman" w:cs="Times New Roman" w:eastAsia="Times New Roman" w:hAnsi="Times New Roman"/>
            </w:rPr>
          </w:pPr>
          <w:hyperlink w:anchor="_1ri288mu4tb2">
            <w:r w:rsidDel="00000000" w:rsidR="00000000" w:rsidRPr="00000000">
              <w:rPr>
                <w:rFonts w:ascii="Times New Roman" w:cs="Times New Roman" w:eastAsia="Times New Roman" w:hAnsi="Times New Roman"/>
                <w:rtl w:val="0"/>
              </w:rPr>
              <w:t xml:space="preserve">Business implication</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720" w:firstLine="0"/>
            <w:rPr>
              <w:rFonts w:ascii="Times New Roman" w:cs="Times New Roman" w:eastAsia="Times New Roman" w:hAnsi="Times New Roman"/>
            </w:rPr>
          </w:pPr>
          <w:hyperlink w:anchor="_9zct3vr5gw7m">
            <w:r w:rsidDel="00000000" w:rsidR="00000000" w:rsidRPr="00000000">
              <w:rPr>
                <w:rFonts w:ascii="Times New Roman" w:cs="Times New Roman" w:eastAsia="Times New Roman" w:hAnsi="Times New Roman"/>
                <w:rtl w:val="0"/>
              </w:rPr>
              <w:t xml:space="preserve">Limitation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720" w:firstLine="0"/>
            <w:rPr>
              <w:rFonts w:ascii="Times New Roman" w:cs="Times New Roman" w:eastAsia="Times New Roman" w:hAnsi="Times New Roman"/>
            </w:rPr>
          </w:pPr>
          <w:hyperlink w:anchor="_b1a827hyasm5">
            <w:r w:rsidDel="00000000" w:rsidR="00000000" w:rsidRPr="00000000">
              <w:rPr>
                <w:rFonts w:ascii="Times New Roman" w:cs="Times New Roman" w:eastAsia="Times New Roman" w:hAnsi="Times New Roman"/>
                <w:rtl w:val="0"/>
              </w:rPr>
              <w:t xml:space="preserve">Ethics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720" w:firstLine="0"/>
            <w:rPr>
              <w:rFonts w:ascii="Times New Roman" w:cs="Times New Roman" w:eastAsia="Times New Roman" w:hAnsi="Times New Roman"/>
            </w:rPr>
          </w:pPr>
          <w:hyperlink w:anchor="_ls1frmwynt2a">
            <w:r w:rsidDel="00000000" w:rsidR="00000000" w:rsidRPr="00000000">
              <w:rPr>
                <w:rFonts w:ascii="Times New Roman" w:cs="Times New Roman" w:eastAsia="Times New Roman" w:hAnsi="Times New Roman"/>
                <w:rtl w:val="0"/>
              </w:rPr>
              <w:t xml:space="preserve">Final Summary</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rFonts w:ascii="Times New Roman" w:cs="Times New Roman" w:eastAsia="Times New Roman" w:hAnsi="Times New Roman"/>
              <w:b w:val="1"/>
              <w:bCs w:val="1"/>
            </w:rPr>
          </w:pPr>
          <w:hyperlink w:anchor="_grbk4jhjwkqe">
            <w:r w:rsidDel="00000000" w:rsidR="00000000" w:rsidRPr="00000000">
              <w:rPr>
                <w:rFonts w:ascii="Times New Roman" w:cs="Times New Roman" w:eastAsia="Times New Roman" w:hAnsi="Times New Roman"/>
                <w:b w:val="1"/>
                <w:bCs w:val="1"/>
                <w:rtl w:val="0"/>
              </w:rPr>
              <w:t xml:space="preserve">Reference</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rPr/>
      </w:pPr>
      <w:bookmarkStart w:colFirst="0" w:colLast="0" w:name="_o74a9iads2vp" w:id="1"/>
      <w:bookmarkEnd w:id="1"/>
      <w:r w:rsidDel="00000000" w:rsidR="00000000" w:rsidRPr="00000000">
        <w:rPr>
          <w:rtl w:val="0"/>
        </w:rPr>
        <w:t xml:space="preserve">Executive Summary</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responds to the following research question: To what extent can critic and user review scores predict the global success of a video game? Based on the VideoGames.csv database and under the supervised learning approach, we employed a linear regression model to test if critic and user review scores can be effective predictors of global sales performance. Following extensive data cleaning, removal of missing values, and normalisation of features, the model was fitted on an 80:20 train-test split. The final model had just two predictors, Critic_Score and User_Score, with an R² of 0.117 and RMSE of 1.53, which meant that merely 11.7% of global sales' variance could be attributed to review scores alone. Though the model finds a weak yet existing correlation between reviews and sales, the findings highlight that other variables, platform, genre, marketing, and release timing, will more likely be greater contributors to sales. The business implications are that review scores need to be used as secondary metrics and not primary predictors. Limitations like exclusion of categorical variables, depending on reviewer scores subjectively,  and simplicity of linear regression model are recognised, as well as ethical concerns regarding fairness, data bias, and responsible usage. Finally, the research underscores the limitations of relying on review scores only for commercial prediction in the video game sector and strengthens the case for more accurate, multi-dimensional data approaches to support improved decision-making in game development, marketing, and platform planning.</w:t>
      </w:r>
    </w:p>
    <w:p w:rsidR="00000000" w:rsidDel="00000000" w:rsidP="00000000" w:rsidRDefault="00000000" w:rsidRPr="00000000" w14:paraId="00000030">
      <w:pPr>
        <w:pStyle w:val="Heading2"/>
        <w:rPr/>
      </w:pPr>
      <w:bookmarkStart w:colFirst="0" w:colLast="0" w:name="_fxbybp4j2smv" w:id="2"/>
      <w:bookmarkEnd w:id="2"/>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pPr>
      <w:bookmarkStart w:colFirst="0" w:colLast="0" w:name="_voisz0spfk0l" w:id="3"/>
      <w:bookmarkEnd w:id="3"/>
      <w:r w:rsidDel="00000000" w:rsidR="00000000" w:rsidRPr="00000000">
        <w:rPr>
          <w:rtl w:val="0"/>
        </w:rPr>
        <w:t xml:space="preserve">Introduction</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video game sector is a multi-billion-dollar industry that encompasses a wide range of platforms, genres, and audiences. Against the background of the rapid advancements in technology and fierce competition, success factors in video games are of primary concern to developers, publishers, and marketers. From arcade machines and cartridge consoles since the late 20th century, the industry has moved to networks and multiplayer environments. Amidst all the competition in the marketplace, the ability to make game sales forecasts in terms of measurable factors means a head advantage not only in product development as well as marketing.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report investigates patterns and correlations within the VideoGames.csv dataset, which includes 6,250 entries of video game data across multiple platforms and years.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contains key features such as:</w:t>
      </w:r>
    </w:p>
    <w:p w:rsidR="00000000" w:rsidDel="00000000" w:rsidP="00000000" w:rsidRDefault="00000000" w:rsidRPr="00000000" w14:paraId="00000036">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Title of the video game</w:t>
      </w:r>
    </w:p>
    <w:p w:rsidR="00000000" w:rsidDel="00000000" w:rsidP="00000000" w:rsidRDefault="00000000" w:rsidRPr="00000000" w14:paraId="00000037">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Platform: Gaming platform (e.g., PS2, Xbox)</w:t>
      </w:r>
    </w:p>
    <w:p w:rsidR="00000000" w:rsidDel="00000000" w:rsidP="00000000" w:rsidRDefault="00000000" w:rsidRPr="00000000" w14:paraId="00000038">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Year_of_Release: Year the game was released</w:t>
      </w:r>
    </w:p>
    <w:p w:rsidR="00000000" w:rsidDel="00000000" w:rsidP="00000000" w:rsidRDefault="00000000" w:rsidRPr="00000000" w14:paraId="00000039">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Genre: Game genre (e.g., Action, Sports)</w:t>
      </w:r>
    </w:p>
    <w:p w:rsidR="00000000" w:rsidDel="00000000" w:rsidP="00000000" w:rsidRDefault="00000000" w:rsidRPr="00000000" w14:paraId="0000003A">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Sales Data: Regional sales in millions across North America (NA), Europe (EU), Japan (JP), and Other markets</w:t>
      </w:r>
    </w:p>
    <w:p w:rsidR="00000000" w:rsidDel="00000000" w:rsidP="00000000" w:rsidRDefault="00000000" w:rsidRPr="00000000" w14:paraId="0000003B">
      <w:pPr>
        <w:numPr>
          <w:ilvl w:val="0"/>
          <w:numId w:val="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Global_Sales: Combined worldwide sales in millions</w:t>
      </w:r>
    </w:p>
    <w:p w:rsidR="00000000" w:rsidDel="00000000" w:rsidP="00000000" w:rsidRDefault="00000000" w:rsidRPr="00000000" w14:paraId="0000003C">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Critic_Score and User_Score: Ratings from professional critics and users</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central question this project seeks to answer is: “To what extent can critic and user review scores predict the global success of a video game?”</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question guides our analytic framework and model selection. We take a supervised learning approach with Global_Sales as the target variable. Our model is focused on Critic_Score and </w:t>
      </w:r>
      <w:r w:rsidDel="00000000" w:rsidR="00000000" w:rsidRPr="00000000">
        <w:rPr>
          <w:rFonts w:ascii="Times New Roman" w:cs="Times New Roman" w:eastAsia="Times New Roman" w:hAnsi="Times New Roman"/>
          <w:rtl w:val="0"/>
        </w:rPr>
        <w:t xml:space="preserve">User_Score </w:t>
      </w:r>
      <w:r w:rsidDel="00000000" w:rsidR="00000000" w:rsidRPr="00000000">
        <w:rPr>
          <w:rFonts w:ascii="Times New Roman" w:cs="Times New Roman" w:eastAsia="Times New Roman" w:hAnsi="Times New Roman"/>
          <w:highlight w:val="white"/>
          <w:rtl w:val="0"/>
        </w:rPr>
        <w:t xml:space="preserve"> despite other </w:t>
      </w:r>
      <w:r w:rsidDel="00000000" w:rsidR="00000000" w:rsidRPr="00000000">
        <w:rPr>
          <w:rFonts w:ascii="Times New Roman" w:cs="Times New Roman" w:eastAsia="Times New Roman" w:hAnsi="Times New Roman"/>
          <w:rtl w:val="0"/>
        </w:rPr>
        <w:t xml:space="preserve">features </w:t>
      </w:r>
      <w:r w:rsidDel="00000000" w:rsidR="00000000" w:rsidRPr="00000000">
        <w:rPr>
          <w:rFonts w:ascii="Times New Roman" w:cs="Times New Roman" w:eastAsia="Times New Roman" w:hAnsi="Times New Roman"/>
          <w:highlight w:val="white"/>
          <w:rtl w:val="0"/>
        </w:rPr>
        <w:t xml:space="preserve">to explore the influence of perceived quality on commercial performance. Among the various machine learning </w:t>
      </w:r>
      <w:r w:rsidDel="00000000" w:rsidR="00000000" w:rsidRPr="00000000">
        <w:rPr>
          <w:rFonts w:ascii="Times New Roman" w:cs="Times New Roman" w:eastAsia="Times New Roman" w:hAnsi="Times New Roman"/>
          <w:rtl w:val="0"/>
        </w:rPr>
        <w:t xml:space="preserve">algorithms </w:t>
      </w:r>
      <w:r w:rsidDel="00000000" w:rsidR="00000000" w:rsidRPr="00000000">
        <w:rPr>
          <w:rFonts w:ascii="Times New Roman" w:cs="Times New Roman" w:eastAsia="Times New Roman" w:hAnsi="Times New Roman"/>
          <w:highlight w:val="white"/>
          <w:rtl w:val="0"/>
        </w:rPr>
        <w:t xml:space="preserve">for its interpretability and ability to predict continuous results. This model allows us to examine the degree to which external review scores may explain a game’s commercial success.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rest of this report presents a structured study. It begins with descriptive statistics and progresses through data preprocessing, model development, and evaluation. The study aims to demonstrate how machine learning can uncover insights from video game data, thereby assisting the industry in making more informed decisions.</w:t>
      </w:r>
      <w:r w:rsidDel="00000000" w:rsidR="00000000" w:rsidRPr="00000000">
        <w:rPr>
          <w:rtl w:val="0"/>
        </w:rPr>
      </w:r>
    </w:p>
    <w:p w:rsidR="00000000" w:rsidDel="00000000" w:rsidP="00000000" w:rsidRDefault="00000000" w:rsidRPr="00000000" w14:paraId="00000043">
      <w:pPr>
        <w:pStyle w:val="Heading2"/>
        <w:rPr/>
      </w:pPr>
      <w:bookmarkStart w:colFirst="0" w:colLast="0" w:name="_etr82q8ijl3x" w:id="4"/>
      <w:bookmarkEnd w:id="4"/>
      <w:r w:rsidDel="00000000" w:rsidR="00000000" w:rsidRPr="00000000">
        <w:rPr>
          <w:rtl w:val="0"/>
        </w:rPr>
        <w:t xml:space="preserve">Descriptive Statistics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key numerical variables were included in our initial exploration of the dataset:</w:t>
      </w:r>
    </w:p>
    <w:p w:rsidR="00000000" w:rsidDel="00000000" w:rsidP="00000000" w:rsidRDefault="00000000" w:rsidRPr="00000000" w14:paraId="00000045">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NA_Sales, EU_Sales, JP_Sales, Other_Sales: These represent game sales in millions of units across North America, Europe, Japan, and other regions, respectively.</w:t>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Global_Sales: The total worldwide sales in millions, derived from summing regional sales.</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Critic_Score: A numerical rating out of 100 provided by professional reviewers.</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User_Score: A normalised score out of 10 reflecting user ratings.</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summary statistics table below summarises the distribution of each numerical feature:</w:t>
      </w:r>
    </w:p>
    <w:tbl>
      <w:tblPr>
        <w:tblStyle w:val="Table1"/>
        <w:tblW w:w="7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5"/>
        <w:gridCol w:w="815"/>
        <w:gridCol w:w="1040"/>
        <w:gridCol w:w="770"/>
        <w:gridCol w:w="770"/>
        <w:gridCol w:w="770"/>
        <w:gridCol w:w="770"/>
        <w:gridCol w:w="770"/>
        <w:tblGridChange w:id="0">
          <w:tblGrid>
            <w:gridCol w:w="1505"/>
            <w:gridCol w:w="815"/>
            <w:gridCol w:w="1040"/>
            <w:gridCol w:w="770"/>
            <w:gridCol w:w="770"/>
            <w:gridCol w:w="770"/>
            <w:gridCol w:w="770"/>
            <w:gridCol w:w="770"/>
          </w:tblGrid>
        </w:tblGridChange>
      </w:tblGrid>
      <w:tr>
        <w:trPr>
          <w:cantSplit w:val="0"/>
          <w:trHeight w:val="500" w:hRule="atLeast"/>
          <w:tblHeader w:val="0"/>
        </w:trPr>
        <w:tc>
          <w:tcPr/>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p w:rsidR="00000000" w:rsidDel="00000000" w:rsidP="00000000" w:rsidRDefault="00000000" w:rsidRPr="00000000" w14:paraId="0000004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Mean</w:t>
            </w:r>
            <w:r w:rsidDel="00000000" w:rsidR="00000000" w:rsidRPr="00000000">
              <w:rPr>
                <w:rtl w:val="0"/>
              </w:rPr>
            </w:r>
          </w:p>
        </w:tc>
        <w:tc>
          <w:tcPr/>
          <w:p w:rsidR="00000000" w:rsidDel="00000000" w:rsidP="00000000" w:rsidRDefault="00000000" w:rsidRPr="00000000" w14:paraId="0000004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Std Dev</w:t>
            </w:r>
            <w:r w:rsidDel="00000000" w:rsidR="00000000" w:rsidRPr="00000000">
              <w:rPr>
                <w:rtl w:val="0"/>
              </w:rPr>
            </w:r>
          </w:p>
        </w:tc>
        <w:tc>
          <w:tcPr/>
          <w:p w:rsidR="00000000" w:rsidDel="00000000" w:rsidP="00000000" w:rsidRDefault="00000000" w:rsidRPr="00000000" w14:paraId="0000004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Min</w:t>
            </w:r>
            <w:r w:rsidDel="00000000" w:rsidR="00000000" w:rsidRPr="00000000">
              <w:rPr>
                <w:rtl w:val="0"/>
              </w:rPr>
            </w:r>
          </w:p>
        </w:tc>
        <w:tc>
          <w:tcPr/>
          <w:p w:rsidR="00000000" w:rsidDel="00000000" w:rsidP="00000000" w:rsidRDefault="00000000" w:rsidRPr="00000000" w14:paraId="0000004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25%</w:t>
            </w:r>
            <w:r w:rsidDel="00000000" w:rsidR="00000000" w:rsidRPr="00000000">
              <w:rPr>
                <w:rtl w:val="0"/>
              </w:rPr>
            </w:r>
          </w:p>
        </w:tc>
        <w:tc>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50%</w:t>
            </w:r>
            <w:r w:rsidDel="00000000" w:rsidR="00000000" w:rsidRPr="00000000">
              <w:rPr>
                <w:rtl w:val="0"/>
              </w:rPr>
            </w:r>
          </w:p>
        </w:tc>
        <w:tc>
          <w:tcPr/>
          <w:p w:rsidR="00000000" w:rsidDel="00000000" w:rsidP="00000000" w:rsidRDefault="00000000" w:rsidRPr="00000000" w14:paraId="000000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75%</w:t>
            </w:r>
            <w:r w:rsidDel="00000000" w:rsidR="00000000" w:rsidRPr="00000000">
              <w:rPr>
                <w:rtl w:val="0"/>
              </w:rPr>
            </w:r>
          </w:p>
        </w:tc>
        <w:tc>
          <w:tcPr/>
          <w:p w:rsidR="00000000" w:rsidDel="00000000" w:rsidP="00000000" w:rsidRDefault="00000000" w:rsidRPr="00000000" w14:paraId="0000005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NA_Sales</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0.401</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0.060</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0.150</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0.390</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41.36</w:t>
            </w:r>
          </w:p>
        </w:tc>
      </w:tr>
      <w:tr>
        <w:trPr>
          <w:cantSplit w:val="0"/>
          <w:trHeight w:val="500" w:hRule="atLeast"/>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EU_Sales</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0.243</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0.715</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0.020</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0.060</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0.210</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28.96</w:t>
            </w:r>
          </w:p>
        </w:tc>
      </w:tr>
      <w:tr>
        <w:trPr>
          <w:cantSplit w:val="0"/>
          <w:trHeight w:val="500" w:hRule="atLeast"/>
          <w:tblHeader w:val="0"/>
        </w:trPr>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JP_Sales</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0.067</w:t>
            </w:r>
          </w:p>
        </w:tc>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0.299</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r>
      <w:tr>
        <w:trPr>
          <w:cantSplit w:val="0"/>
          <w:trHeight w:val="500" w:hRule="atLeast"/>
          <w:tblHeader w:val="0"/>
        </w:trPr>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Other_Sales</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0.085</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0.281</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w:t>
            </w:r>
          </w:p>
        </w:tc>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0.020</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0.070</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10.57</w:t>
            </w:r>
          </w:p>
        </w:tc>
      </w:tr>
      <w:tr>
        <w:trPr>
          <w:cantSplit w:val="0"/>
          <w:trHeight w:val="500" w:hRule="atLeast"/>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Global_Sales</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0.796</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2.043</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0.110</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0.290</w:t>
            </w:r>
          </w:p>
        </w:tc>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0.750</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82.53</w:t>
            </w:r>
          </w:p>
        </w:tc>
      </w:tr>
      <w:tr>
        <w:trPr>
          <w:cantSplit w:val="0"/>
          <w:trHeight w:val="500" w:hRule="atLeast"/>
          <w:tblHeader w:val="0"/>
        </w:trPr>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Critic_Score</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69.93</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13.99</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13.00</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61.00</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72.00</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80.00</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98.00</w:t>
            </w:r>
          </w:p>
        </w:tc>
      </w:tr>
      <w:tr>
        <w:trPr>
          <w:cantSplit w:val="0"/>
          <w:trHeight w:val="500" w:hRule="atLeast"/>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User_Score</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7.14</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1.46</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6.40</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7.50</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8.20</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9.60</w:t>
            </w:r>
          </w:p>
        </w:tc>
      </w:tr>
    </w:tbl>
    <w:p w:rsidR="00000000" w:rsidDel="00000000" w:rsidP="00000000" w:rsidRDefault="00000000" w:rsidRPr="00000000" w14:paraId="0000008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 Summary Statistics Table</w:t>
      </w:r>
    </w:p>
    <w:p w:rsidR="00000000" w:rsidDel="00000000" w:rsidP="00000000" w:rsidRDefault="00000000" w:rsidRPr="00000000" w14:paraId="000000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statistics show that, while most video games sell in low numbers, there is a minority that sell in high numbers, evidenced by high standard deviations and maximum values. North America is the strongest market, followed by Europe, while Japan and other countries or areas have relatively lower sales volumes. Although regional sales dominate overall totals, our approach purposely excludes these to avoid redundancy. Instead, we look at the consistency of review scores. Critic and user ratings are generally well-aligned, with both centred in the mid-to-high range and showing moderate variability,  making them promising candidates for modelling commercial success.</w:t>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82766" cy="3719513"/>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82766" cy="37195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Pairplot of Global_sales, Critic_Score, User_score, and Year_of_Release.</w:t>
      </w:r>
    </w:p>
    <w:p w:rsidR="00000000" w:rsidDel="00000000" w:rsidP="00000000" w:rsidRDefault="00000000" w:rsidRPr="00000000" w14:paraId="0000009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The pair plot illustrate</w:t>
      </w:r>
      <w:r w:rsidDel="00000000" w:rsidR="00000000" w:rsidRPr="00000000">
        <w:rPr>
          <w:rFonts w:ascii="Times New Roman" w:cs="Times New Roman" w:eastAsia="Times New Roman" w:hAnsi="Times New Roman"/>
          <w:rtl w:val="0"/>
        </w:rPr>
        <w:t xml:space="preserve">s moderate</w:t>
      </w:r>
      <w:r w:rsidDel="00000000" w:rsidR="00000000" w:rsidRPr="00000000">
        <w:rPr>
          <w:rFonts w:ascii="Times New Roman" w:cs="Times New Roman" w:eastAsia="Times New Roman" w:hAnsi="Times New Roman"/>
          <w:highlight w:val="white"/>
          <w:rtl w:val="0"/>
        </w:rPr>
        <w:t xml:space="preserve"> positive correlation between global sales an</w:t>
      </w:r>
      <w:r w:rsidDel="00000000" w:rsidR="00000000" w:rsidRPr="00000000">
        <w:rPr>
          <w:rFonts w:ascii="Times New Roman" w:cs="Times New Roman" w:eastAsia="Times New Roman" w:hAnsi="Times New Roman"/>
          <w:rtl w:val="0"/>
        </w:rPr>
        <w:t xml:space="preserve">d critic</w:t>
      </w:r>
      <w:r w:rsidDel="00000000" w:rsidR="00000000" w:rsidRPr="00000000">
        <w:rPr>
          <w:rFonts w:ascii="Times New Roman" w:cs="Times New Roman" w:eastAsia="Times New Roman" w:hAnsi="Times New Roman"/>
          <w:highlight w:val="white"/>
          <w:rtl w:val="0"/>
        </w:rPr>
        <w:t xml:space="preserve"> and user ratings, with the trend for critic scores </w:t>
      </w:r>
      <w:r w:rsidDel="00000000" w:rsidR="00000000" w:rsidRPr="00000000">
        <w:rPr>
          <w:rFonts w:ascii="Times New Roman" w:cs="Times New Roman" w:eastAsia="Times New Roman" w:hAnsi="Times New Roman"/>
          <w:rtl w:val="0"/>
        </w:rPr>
        <w:t xml:space="preserve">looking </w:t>
      </w:r>
      <w:r w:rsidDel="00000000" w:rsidR="00000000" w:rsidRPr="00000000">
        <w:rPr>
          <w:rFonts w:ascii="Times New Roman" w:cs="Times New Roman" w:eastAsia="Times New Roman" w:hAnsi="Times New Roman"/>
          <w:highlight w:val="white"/>
          <w:rtl w:val="0"/>
        </w:rPr>
        <w:t xml:space="preserve">slightly more pronounced. User ratings are more dispersed, reflecting variability in public opinion, while a moderate correlation with critic scores suggests general alignment with some </w:t>
      </w:r>
      <w:r w:rsidDel="00000000" w:rsidR="00000000" w:rsidRPr="00000000">
        <w:rPr>
          <w:rFonts w:ascii="Times New Roman" w:cs="Times New Roman" w:eastAsia="Times New Roman" w:hAnsi="Times New Roman"/>
          <w:rtl w:val="0"/>
        </w:rPr>
        <w:t xml:space="preserve">differences.</w:t>
      </w:r>
      <w:r w:rsidDel="00000000" w:rsidR="00000000" w:rsidRPr="00000000">
        <w:rPr>
          <w:rFonts w:ascii="Times New Roman" w:cs="Times New Roman" w:eastAsia="Times New Roman" w:hAnsi="Times New Roman"/>
          <w:highlight w:val="white"/>
          <w:rtl w:val="0"/>
        </w:rPr>
        <w:t xml:space="preserve"> Release year shows a cluster of games developed between 2005 and 2015, reflecting a peak in game development; however, this feature was not included in the modelling. </w:t>
      </w:r>
      <w:r w:rsidDel="00000000" w:rsidR="00000000" w:rsidRPr="00000000">
        <w:rPr>
          <w:rFonts w:ascii="Times New Roman" w:cs="Times New Roman" w:eastAsia="Times New Roman" w:hAnsi="Times New Roman"/>
          <w:rtl w:val="0"/>
        </w:rPr>
        <w:t xml:space="preserve">There are no strong non-linear trends,  which supports the use of linear regression.</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5311" cy="2656022"/>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25311" cy="265602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Correlation Heatmap of Key Numeric Variables.</w:t>
      </w:r>
    </w:p>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correlation heatmap shows that sales in various regions are strongly correlated with overall sales, particularly NA_Sales (0.94) and EU_Sales (0.90), indicating that the sales of these regions weigh significantly towards the overall performance. However, to avoid duplication and leakage, regional sales were omitted from the model. Critic_Score and User_Score are positively correlated (0.57), suggesting overall agreement among professional and public reviews. They are loosely correlated with Global_Sales (0.24 and 0.10), suggesting that more highly reviewed games sell more, but reviews alone do not strongly dictate sales outcomes.</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9088" cy="246236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29088" cy="246236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Scatter plot of correlation between Critic vs User Score.</w:t>
      </w:r>
    </w:p>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positive linear association, with highly rated games among critics being highly rated among users as well. There is wide scatter, especially within the 60–90 critic score range, showing variation in public opinion. This suggests that games liked by critics aren’t always liked by gamers, and vice versa. The red line of regression shows the overall upward direction, but the variation along with it shows that there are probably other factors, genre, platform, or popularity of franchise, for instance, that could be affecting user opinion.</w:t>
      </w:r>
      <w:r w:rsidDel="00000000" w:rsidR="00000000" w:rsidRPr="00000000">
        <w:rPr>
          <w:rFonts w:ascii="Times New Roman" w:cs="Times New Roman" w:eastAsia="Times New Roman" w:hAnsi="Times New Roman"/>
          <w:highlight w:val="white"/>
          <w:rtl w:val="0"/>
        </w:rPr>
        <w:t xml:space="preserve"> While these could explain more variation, this project focuses solely on review scores to evaluate their direct relationship with global sales.</w:t>
      </w:r>
      <w:r w:rsidDel="00000000" w:rsidR="00000000" w:rsidRPr="00000000">
        <w:rPr>
          <w:rtl w:val="0"/>
        </w:rPr>
      </w:r>
    </w:p>
    <w:p w:rsidR="00000000" w:rsidDel="00000000" w:rsidP="00000000" w:rsidRDefault="00000000" w:rsidRPr="00000000" w14:paraId="0000009C">
      <w:pPr>
        <w:pStyle w:val="Heading2"/>
        <w:rPr/>
      </w:pPr>
      <w:bookmarkStart w:colFirst="0" w:colLast="0" w:name="_etx7abcb2cjn" w:id="5"/>
      <w:bookmarkEnd w:id="5"/>
      <w:r w:rsidDel="00000000" w:rsidR="00000000" w:rsidRPr="00000000">
        <w:rPr>
          <w:rtl w:val="0"/>
        </w:rPr>
        <w:t xml:space="preserve">Data preprocessing</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was necessary to ensure the data is clean, standardised, and prepared for application in predictive models. This process included handling missing values, feature selection and standardising numerical attributes. All of them are required to improve the performance as well as stability of the model, especially for regression problems that are sensitive to scale differences and extreme values.</w:t>
      </w:r>
    </w:p>
    <w:p w:rsidR="00000000" w:rsidDel="00000000" w:rsidP="00000000" w:rsidRDefault="00000000" w:rsidRPr="00000000" w14:paraId="0000009E">
      <w:pPr>
        <w:pStyle w:val="Heading4"/>
        <w:rPr/>
      </w:pPr>
      <w:bookmarkStart w:colFirst="0" w:colLast="0" w:name="_fbzcxxadbj21" w:id="6"/>
      <w:bookmarkEnd w:id="6"/>
      <w:r w:rsidDel="00000000" w:rsidR="00000000" w:rsidRPr="00000000">
        <w:rPr>
          <w:rtl w:val="0"/>
        </w:rPr>
        <w:t xml:space="preserve">Handling Missing Values </w:t>
      </w:r>
    </w:p>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analysis indicated that there were missing values in many numeric columns, i.e., NA_Sales, EU_Sales, JP_Sales, Other_Sales, Critic_Score, User_Score, and Global_Sales. Although the final model consisted only of Critic_Score, User_Score, and Global_Sales, regional sales were included in the initial investigation. Therefore, missing values in these columns were addressed in the data cleansing process.</w:t>
      </w:r>
    </w:p>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pacing w:after="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Rows containing missing values in any of these key numeric columns were removed using the .dropna() method. This decision was supported by the fact that all other columns, including Name, Platform, Year_of_Release, and Genre, were complete and unaffected. A total of 108 rows (just over 1.7% of the dataset) were removed, resulting in 6,142 complete entries. This minimal reduction was not expected to negatively influence the model's generalizability. </w:t>
      </w:r>
      <w:r w:rsidDel="00000000" w:rsidR="00000000" w:rsidRPr="00000000">
        <w:drawing>
          <wp:anchor allowOverlap="1" behindDoc="0" distB="114300" distT="114300" distL="114300" distR="114300" hidden="0" layoutInCell="1" locked="0" relativeHeight="0" simplePos="0">
            <wp:simplePos x="0" y="0"/>
            <wp:positionH relativeFrom="column">
              <wp:posOffset>1927388</wp:posOffset>
            </wp:positionH>
            <wp:positionV relativeFrom="paragraph">
              <wp:posOffset>1047750</wp:posOffset>
            </wp:positionV>
            <wp:extent cx="1880825" cy="3500675"/>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1880825" cy="3500675"/>
                    </a:xfrm>
                    <a:prstGeom prst="rect"/>
                    <a:ln/>
                  </pic:spPr>
                </pic:pic>
              </a:graphicData>
            </a:graphic>
          </wp:anchor>
        </w:drawing>
      </w:r>
    </w:p>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pacing w:after="3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Missing value summary and dataset size before and after cleaning. </w:t>
      </w:r>
    </w:p>
    <w:p w:rsidR="00000000" w:rsidDel="00000000" w:rsidP="00000000" w:rsidRDefault="00000000" w:rsidRPr="00000000" w14:paraId="000000A3">
      <w:pPr>
        <w:pStyle w:val="Heading4"/>
        <w:rPr/>
      </w:pPr>
      <w:bookmarkStart w:colFirst="0" w:colLast="0" w:name="_kylxp67ouyj" w:id="7"/>
      <w:bookmarkEnd w:id="7"/>
      <w:r w:rsidDel="00000000" w:rsidR="00000000" w:rsidRPr="00000000">
        <w:rPr>
          <w:rtl w:val="0"/>
        </w:rPr>
        <w:t xml:space="preserve">Feature Selection</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includes only two quantitative variables: Critic_Score and User_Score. These were selected because they reflect how a game is rated by both professional critics and users. Based on review scores alone, we look into their influence on a game’s commercial success. Other numerical variables, such as NA_Sales, EU_Sales, JP_Sales, and Other_Sales, were considered during exploration but excluded to avoid data leakage. Global_Sales is the sum of these regional values, and their inclusion would have artificially lifted model performance without helping predictive power. Platform, Genre, and Name were dropped due to high cardinality and difficulty encoding into linear models. Their inclusion would have decreased model interpretability and added to model complexity. Year_of_Release was tested but had low correlation to global sales and did not make any contribution to predictive effectiveness and was therefore dropped.</w:t>
      </w:r>
    </w:p>
    <w:p w:rsidR="00000000" w:rsidDel="00000000" w:rsidP="00000000" w:rsidRDefault="00000000" w:rsidRPr="00000000" w14:paraId="000000A5">
      <w:pPr>
        <w:pStyle w:val="Heading4"/>
        <w:rPr/>
      </w:pPr>
      <w:bookmarkStart w:colFirst="0" w:colLast="0" w:name="_iqe4j8w1309j" w:id="8"/>
      <w:bookmarkEnd w:id="8"/>
      <w:r w:rsidDel="00000000" w:rsidR="00000000" w:rsidRPr="00000000">
        <w:rPr>
          <w:rtl w:val="0"/>
        </w:rPr>
        <w:t xml:space="preserve">Feature Scaling</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chosen input features, Critic_Score and User_Score, are of different scales: critic scores are typically in the 0–100 range, while user scores are in the 0–10 range. To ensure the features contribute equally to the regression model and the model’s coefficients are not skewed by scale differences, we standardised with StandardScaler() from the scikit-learn library. The process normalised the features to a mean of zero and standard deviation of one. Standardisation allows for more interpretable model results, enables comparison of coefficient meanings on the same terms, and prevents one feature from dominating based on its value range.</w:t>
      </w:r>
      <w:r w:rsidDel="00000000" w:rsidR="00000000" w:rsidRPr="00000000">
        <w:drawing>
          <wp:anchor allowOverlap="1" behindDoc="0" distB="114300" distT="114300" distL="114300" distR="114300" hidden="0" layoutInCell="1" locked="0" relativeHeight="0" simplePos="0">
            <wp:simplePos x="0" y="0"/>
            <wp:positionH relativeFrom="column">
              <wp:posOffset>1117763</wp:posOffset>
            </wp:positionH>
            <wp:positionV relativeFrom="paragraph">
              <wp:posOffset>1390650</wp:posOffset>
            </wp:positionV>
            <wp:extent cx="3497100" cy="2902285"/>
            <wp:effectExtent b="0" l="0" r="0" t="0"/>
            <wp:wrapTopAndBottom distB="114300" distT="11430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97100" cy="2902285"/>
                    </a:xfrm>
                    <a:prstGeom prst="rect"/>
                    <a:ln/>
                  </pic:spPr>
                </pic:pic>
              </a:graphicData>
            </a:graphic>
          </wp:anchor>
        </w:drawing>
      </w:r>
    </w:p>
    <w:p w:rsidR="00000000" w:rsidDel="00000000" w:rsidP="00000000" w:rsidRDefault="00000000" w:rsidRPr="00000000" w14:paraId="000000A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Figure 5. Standardisation applied to Critic_Score and User_Score using StandardScaler().</w:t>
      </w:r>
      <w:r w:rsidDel="00000000" w:rsidR="00000000" w:rsidRPr="00000000">
        <w:rPr>
          <w:rtl w:val="0"/>
        </w:rPr>
      </w:r>
    </w:p>
    <w:p w:rsidR="00000000" w:rsidDel="00000000" w:rsidP="00000000" w:rsidRDefault="00000000" w:rsidRPr="00000000" w14:paraId="000000A8">
      <w:pPr>
        <w:pStyle w:val="Heading2"/>
        <w:rPr/>
      </w:pPr>
      <w:bookmarkStart w:colFirst="0" w:colLast="0" w:name="_4qamy76xtfqq" w:id="9"/>
      <w:bookmarkEnd w:id="9"/>
      <w:r w:rsidDel="00000000" w:rsidR="00000000" w:rsidRPr="00000000">
        <w:rPr>
          <w:rtl w:val="0"/>
        </w:rPr>
        <w:t xml:space="preserve">Model Results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linear regression model was built to estimate global sales using critic and user review scores. The model was trained and tested in Python, with performance evaluated using standard metrics such as R-squared and RMSE.</w:t>
      </w:r>
    </w:p>
    <w:p w:rsidR="00000000" w:rsidDel="00000000" w:rsidP="00000000" w:rsidRDefault="00000000" w:rsidRPr="00000000" w14:paraId="000000AA">
      <w:pPr>
        <w:pStyle w:val="Heading4"/>
        <w:rPr/>
      </w:pPr>
      <w:bookmarkStart w:colFirst="0" w:colLast="0" w:name="_lid2bwm92n3c" w:id="10"/>
      <w:bookmarkEnd w:id="10"/>
      <w:r w:rsidDel="00000000" w:rsidR="00000000" w:rsidRPr="00000000">
        <w:rPr>
          <w:rtl w:val="0"/>
        </w:rPr>
        <w:t xml:space="preserve">Train-Test Split and model training</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split into training and testing sets using an 80:20 ratio. This allowed the model to learn from most of the data while evaluating its performance on a holdout set that it had not seen during training.</w:t>
      </w:r>
    </w:p>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5639" cy="1892727"/>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005639" cy="189272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Code used for Train-Test Split and Linear Regression Model Training</w:t>
      </w:r>
    </w:p>
    <w:p w:rsidR="00000000" w:rsidDel="00000000" w:rsidP="00000000" w:rsidRDefault="00000000" w:rsidRPr="00000000" w14:paraId="000000AE">
      <w:pPr>
        <w:pStyle w:val="Heading4"/>
        <w:rPr/>
      </w:pPr>
      <w:bookmarkStart w:colFirst="0" w:colLast="0" w:name="_4ida8cikrdm7" w:id="11"/>
      <w:bookmarkEnd w:id="11"/>
      <w:r w:rsidDel="00000000" w:rsidR="00000000" w:rsidRPr="00000000">
        <w:rPr>
          <w:rtl w:val="0"/>
        </w:rPr>
        <w:t xml:space="preserve">Model Evaluation</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training the linear regression model, we evaluated its performance on the test set using two standard metrics:</w:t>
      </w:r>
    </w:p>
    <w:p w:rsidR="00000000" w:rsidDel="00000000" w:rsidP="00000000" w:rsidRDefault="00000000" w:rsidRPr="00000000" w14:paraId="000000B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R-squared (R²):</w:t>
      </w:r>
      <w:r w:rsidDel="00000000" w:rsidR="00000000" w:rsidRPr="00000000">
        <w:rPr>
          <w:rFonts w:ascii="Times New Roman" w:cs="Times New Roman" w:eastAsia="Times New Roman" w:hAnsi="Times New Roman"/>
          <w:rtl w:val="0"/>
        </w:rPr>
        <w:t xml:space="preserve"> Measures how well the model explains the variance in global sales.</w:t>
      </w:r>
    </w:p>
    <w:p w:rsidR="00000000" w:rsidDel="00000000" w:rsidP="00000000" w:rsidRDefault="00000000" w:rsidRPr="00000000" w14:paraId="000000B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Root Mean Squared Error (RMSE):</w:t>
      </w:r>
      <w:r w:rsidDel="00000000" w:rsidR="00000000" w:rsidRPr="00000000">
        <w:rPr>
          <w:rFonts w:ascii="Times New Roman" w:cs="Times New Roman" w:eastAsia="Times New Roman" w:hAnsi="Times New Roman"/>
          <w:rtl w:val="0"/>
        </w:rPr>
        <w:t xml:space="preserve"> Measures the average prediction error in the same units as the target variable.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evaluation helps assess how well the model generalises to unseen data and the usefulness of the selected features.</w:t>
      </w:r>
    </w:p>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24100" cy="150321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24100" cy="150321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Evaluation of the linear regression model using R² and RMSE on the test set.</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test set, the model achieved the following performance:</w:t>
      </w:r>
    </w:p>
    <w:p w:rsidR="00000000" w:rsidDel="00000000" w:rsidP="00000000" w:rsidRDefault="00000000" w:rsidRPr="00000000" w14:paraId="000000B7">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R²:</w:t>
      </w:r>
      <w:r w:rsidDel="00000000" w:rsidR="00000000" w:rsidRPr="00000000">
        <w:rPr>
          <w:rFonts w:ascii="Times New Roman" w:cs="Times New Roman" w:eastAsia="Times New Roman" w:hAnsi="Times New Roman"/>
          <w:rtl w:val="0"/>
        </w:rPr>
        <w:t xml:space="preserve"> 0.117</w:t>
      </w:r>
    </w:p>
    <w:p w:rsidR="00000000" w:rsidDel="00000000" w:rsidP="00000000" w:rsidRDefault="00000000" w:rsidRPr="00000000" w14:paraId="000000B8">
      <w:pPr>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RMSE:</w:t>
      </w:r>
      <w:r w:rsidDel="00000000" w:rsidR="00000000" w:rsidRPr="00000000">
        <w:rPr>
          <w:rFonts w:ascii="Times New Roman" w:cs="Times New Roman" w:eastAsia="Times New Roman" w:hAnsi="Times New Roman"/>
          <w:rtl w:val="0"/>
        </w:rPr>
        <w:t xml:space="preserve"> 1.53</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test dataset, R² = 0.117 and RMSE = 1.53. This indicates that about 11.7% of global sales variability is explained based entirely on the scores from reviews (Critic_Score and User_Score). This does show predictive capability, but indicates that much of the variation that happens in sales performance isn't explained by these two characteristics separately. </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of 1.53 million units substantiates this restriction; predictions from the model are off by more than the median global sales in the data (which is less than 1 million per year). This is to say that while improved review scores are related to improved commercial success, the model is not capable of making exact numerical predictions of a game's commercial achievement.</w:t>
      </w:r>
    </w:p>
    <w:p w:rsidR="00000000" w:rsidDel="00000000" w:rsidP="00000000" w:rsidRDefault="00000000" w:rsidRPr="00000000" w14:paraId="000000BC">
      <w:pPr>
        <w:pStyle w:val="Heading2"/>
        <w:rPr/>
      </w:pPr>
      <w:bookmarkStart w:colFirst="0" w:colLast="0" w:name="_rj2odceea6e8" w:id="12"/>
      <w:bookmarkEnd w:id="12"/>
      <w:r w:rsidDel="00000000" w:rsidR="00000000" w:rsidRPr="00000000">
        <w:rPr>
          <w:rtl w:val="0"/>
        </w:rPr>
        <w:t xml:space="preserve">Conclusion</w:t>
      </w:r>
    </w:p>
    <w:p w:rsidR="00000000" w:rsidDel="00000000" w:rsidP="00000000" w:rsidRDefault="00000000" w:rsidRPr="00000000" w14:paraId="000000BD">
      <w:pPr>
        <w:pStyle w:val="Heading4"/>
        <w:rPr/>
      </w:pPr>
      <w:bookmarkStart w:colFirst="0" w:colLast="0" w:name="_1ri288mu4tb2" w:id="13"/>
      <w:bookmarkEnd w:id="13"/>
      <w:r w:rsidDel="00000000" w:rsidR="00000000" w:rsidRPr="00000000">
        <w:rPr>
          <w:rtl w:val="0"/>
        </w:rPr>
        <w:t xml:space="preserve">Business implication</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of this study indicate that both</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users'</w:t>
      </w:r>
      <w:r w:rsidDel="00000000" w:rsidR="00000000" w:rsidRPr="00000000">
        <w:rPr>
          <w:rFonts w:ascii="Times New Roman" w:cs="Times New Roman" w:eastAsia="Times New Roman" w:hAnsi="Times New Roman"/>
          <w:color w:val="191919"/>
          <w:rtl w:val="0"/>
        </w:rPr>
        <w:t xml:space="preserve"> and </w:t>
      </w:r>
      <w:r w:rsidDel="00000000" w:rsidR="00000000" w:rsidRPr="00000000">
        <w:rPr>
          <w:rFonts w:ascii="Times New Roman" w:cs="Times New Roman" w:eastAsia="Times New Roman" w:hAnsi="Times New Roman"/>
          <w:rtl w:val="0"/>
        </w:rPr>
        <w:t xml:space="preserve">critics'</w:t>
      </w:r>
      <w:r w:rsidDel="00000000" w:rsidR="00000000" w:rsidRPr="00000000">
        <w:rPr>
          <w:rFonts w:ascii="Times New Roman" w:cs="Times New Roman" w:eastAsia="Times New Roman" w:hAnsi="Times New Roman"/>
          <w:color w:val="191919"/>
          <w:rtl w:val="0"/>
        </w:rPr>
        <w:t xml:space="preserve"> scores </w:t>
      </w:r>
      <w:r w:rsidDel="00000000" w:rsidR="00000000" w:rsidRPr="00000000">
        <w:rPr>
          <w:rFonts w:ascii="Times New Roman" w:cs="Times New Roman" w:eastAsia="Times New Roman" w:hAnsi="Times New Roman"/>
          <w:rtl w:val="0"/>
        </w:rPr>
        <w:t xml:space="preserve">are factors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that</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contribute</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to </w:t>
      </w:r>
      <w:r w:rsidDel="00000000" w:rsidR="00000000" w:rsidRPr="00000000">
        <w:rPr>
          <w:rFonts w:ascii="Times New Roman" w:cs="Times New Roman" w:eastAsia="Times New Roman" w:hAnsi="Times New Roman"/>
          <w:color w:val="191919"/>
          <w:rtl w:val="0"/>
        </w:rPr>
        <w:t xml:space="preserve">video game </w:t>
      </w:r>
      <w:r w:rsidDel="00000000" w:rsidR="00000000" w:rsidRPr="00000000">
        <w:rPr>
          <w:rFonts w:ascii="Times New Roman" w:cs="Times New Roman" w:eastAsia="Times New Roman" w:hAnsi="Times New Roman"/>
          <w:rtl w:val="0"/>
        </w:rPr>
        <w:t xml:space="preserve">purchasess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but</w:t>
      </w:r>
      <w:r w:rsidDel="00000000" w:rsidR="00000000" w:rsidRPr="00000000">
        <w:rPr>
          <w:rFonts w:ascii="Times New Roman" w:cs="Times New Roman" w:eastAsia="Times New Roman" w:hAnsi="Times New Roman"/>
          <w:color w:val="191919"/>
          <w:rtl w:val="0"/>
        </w:rPr>
        <w:t xml:space="preserve"> are not </w:t>
      </w:r>
      <w:r w:rsidDel="00000000" w:rsidR="00000000" w:rsidRPr="00000000">
        <w:rPr>
          <w:rFonts w:ascii="Times New Roman" w:cs="Times New Roman" w:eastAsia="Times New Roman" w:hAnsi="Times New Roman"/>
          <w:rtl w:val="0"/>
        </w:rPr>
        <w:t xml:space="preserve">good</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single predictors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Since</w:t>
      </w:r>
      <w:r w:rsidDel="00000000" w:rsidR="00000000" w:rsidRPr="00000000">
        <w:rPr>
          <w:rFonts w:ascii="Times New Roman" w:cs="Times New Roman" w:eastAsia="Times New Roman" w:hAnsi="Times New Roman"/>
          <w:color w:val="191919"/>
          <w:rtl w:val="0"/>
        </w:rPr>
        <w:t xml:space="preserve"> model </w:t>
      </w:r>
      <w:r w:rsidDel="00000000" w:rsidR="00000000" w:rsidRPr="00000000">
        <w:rPr>
          <w:rFonts w:ascii="Times New Roman" w:cs="Times New Roman" w:eastAsia="Times New Roman" w:hAnsi="Times New Roman"/>
          <w:rtl w:val="0"/>
        </w:rPr>
        <w:t xml:space="preserve">explanations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account</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for a mere </w:t>
      </w:r>
      <w:r w:rsidDel="00000000" w:rsidR="00000000" w:rsidRPr="00000000">
        <w:rPr>
          <w:rFonts w:ascii="Times New Roman" w:cs="Times New Roman" w:eastAsia="Times New Roman" w:hAnsi="Times New Roman"/>
          <w:color w:val="191919"/>
          <w:rtl w:val="0"/>
        </w:rPr>
        <w:t xml:space="preserve">11.7% of variance </w:t>
      </w:r>
      <w:r w:rsidDel="00000000" w:rsidR="00000000" w:rsidRPr="00000000">
        <w:rPr>
          <w:rFonts w:ascii="Times New Roman" w:cs="Times New Roman" w:eastAsia="Times New Roman" w:hAnsi="Times New Roman"/>
          <w:rtl w:val="0"/>
        </w:rPr>
        <w:t xml:space="preserve">for</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worldwide</w:t>
      </w:r>
      <w:r w:rsidDel="00000000" w:rsidR="00000000" w:rsidRPr="00000000">
        <w:rPr>
          <w:rFonts w:ascii="Times New Roman" w:cs="Times New Roman" w:eastAsia="Times New Roman" w:hAnsi="Times New Roman"/>
          <w:color w:val="191919"/>
          <w:rtl w:val="0"/>
        </w:rPr>
        <w:t xml:space="preserve"> sales, it </w:t>
      </w:r>
      <w:r w:rsidDel="00000000" w:rsidR="00000000" w:rsidRPr="00000000">
        <w:rPr>
          <w:rFonts w:ascii="Times New Roman" w:cs="Times New Roman" w:eastAsia="Times New Roman" w:hAnsi="Times New Roman"/>
          <w:rtl w:val="0"/>
        </w:rPr>
        <w:t xml:space="preserve">is </w:t>
      </w:r>
      <w:r w:rsidDel="00000000" w:rsidR="00000000" w:rsidRPr="00000000">
        <w:rPr>
          <w:rFonts w:ascii="Times New Roman" w:cs="Times New Roman" w:eastAsia="Times New Roman" w:hAnsi="Times New Roman"/>
          <w:color w:val="191919"/>
          <w:rtl w:val="0"/>
        </w:rPr>
        <w:t xml:space="preserve">evident that </w:t>
      </w:r>
      <w:r w:rsidDel="00000000" w:rsidR="00000000" w:rsidRPr="00000000">
        <w:rPr>
          <w:rFonts w:ascii="Times New Roman" w:cs="Times New Roman" w:eastAsia="Times New Roman" w:hAnsi="Times New Roman"/>
          <w:rtl w:val="0"/>
        </w:rPr>
        <w:t xml:space="preserve">there</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are</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several</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factors that</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contribute</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whether</w:t>
      </w:r>
      <w:r w:rsidDel="00000000" w:rsidR="00000000" w:rsidRPr="00000000">
        <w:rPr>
          <w:rFonts w:ascii="Times New Roman" w:cs="Times New Roman" w:eastAsia="Times New Roman" w:hAnsi="Times New Roman"/>
          <w:color w:val="191919"/>
          <w:rtl w:val="0"/>
        </w:rPr>
        <w:t xml:space="preserve"> a game </w:t>
      </w:r>
      <w:r w:rsidDel="00000000" w:rsidR="00000000" w:rsidRPr="00000000">
        <w:rPr>
          <w:rFonts w:ascii="Times New Roman" w:cs="Times New Roman" w:eastAsia="Times New Roman" w:hAnsi="Times New Roman"/>
          <w:rtl w:val="0"/>
        </w:rPr>
        <w:t xml:space="preserve">becomes a </w:t>
      </w:r>
      <w:r w:rsidDel="00000000" w:rsidR="00000000" w:rsidRPr="00000000">
        <w:rPr>
          <w:rFonts w:ascii="Times New Roman" w:cs="Times New Roman" w:eastAsia="Times New Roman" w:hAnsi="Times New Roman"/>
          <w:color w:val="191919"/>
          <w:rtl w:val="0"/>
        </w:rPr>
        <w:t xml:space="preserve">commercial success</w:t>
      </w:r>
      <w:r w:rsidDel="00000000" w:rsidR="00000000" w:rsidRPr="00000000">
        <w:rPr>
          <w:rFonts w:ascii="Times New Roman" w:cs="Times New Roman" w:eastAsia="Times New Roman" w:hAnsi="Times New Roman"/>
          <w:rtl w:val="0"/>
        </w:rPr>
        <w:t xml:space="preserve"> or not.</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game developers and publishers, it</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would</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indicate </w:t>
      </w:r>
      <w:r w:rsidDel="00000000" w:rsidR="00000000" w:rsidRPr="00000000">
        <w:rPr>
          <w:rFonts w:ascii="Times New Roman" w:cs="Times New Roman" w:eastAsia="Times New Roman" w:hAnsi="Times New Roman"/>
          <w:color w:val="191919"/>
          <w:rtl w:val="0"/>
        </w:rPr>
        <w:t xml:space="preserve">that </w:t>
      </w:r>
      <w:r w:rsidDel="00000000" w:rsidR="00000000" w:rsidRPr="00000000">
        <w:rPr>
          <w:rFonts w:ascii="Times New Roman" w:cs="Times New Roman" w:eastAsia="Times New Roman" w:hAnsi="Times New Roman"/>
          <w:rtl w:val="0"/>
        </w:rPr>
        <w:t xml:space="preserve">using</w:t>
      </w:r>
      <w:r w:rsidDel="00000000" w:rsidR="00000000" w:rsidRPr="00000000">
        <w:rPr>
          <w:rFonts w:ascii="Times New Roman" w:cs="Times New Roman" w:eastAsia="Times New Roman" w:hAnsi="Times New Roman"/>
          <w:color w:val="191919"/>
          <w:rtl w:val="0"/>
        </w:rPr>
        <w:t xml:space="preserve"> review scores </w:t>
      </w:r>
      <w:r w:rsidDel="00000000" w:rsidR="00000000" w:rsidRPr="00000000">
        <w:rPr>
          <w:rFonts w:ascii="Times New Roman" w:cs="Times New Roman" w:eastAsia="Times New Roman" w:hAnsi="Times New Roman"/>
          <w:rtl w:val="0"/>
        </w:rPr>
        <w:t xml:space="preserve">as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predictor</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of</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how successful games perform could not </w:t>
      </w:r>
      <w:r w:rsidDel="00000000" w:rsidR="00000000" w:rsidRPr="00000000">
        <w:rPr>
          <w:rFonts w:ascii="Times New Roman" w:cs="Times New Roman" w:eastAsia="Times New Roman" w:hAnsi="Times New Roman"/>
          <w:color w:val="191919"/>
          <w:rtl w:val="0"/>
        </w:rPr>
        <w:t xml:space="preserve">be </w:t>
      </w:r>
      <w:r w:rsidDel="00000000" w:rsidR="00000000" w:rsidRPr="00000000">
        <w:rPr>
          <w:rFonts w:ascii="Times New Roman" w:cs="Times New Roman" w:eastAsia="Times New Roman" w:hAnsi="Times New Roman"/>
          <w:rtl w:val="0"/>
        </w:rPr>
        <w:t xml:space="preserve">effective</w:t>
      </w:r>
      <w:r w:rsidDel="00000000" w:rsidR="00000000" w:rsidRPr="00000000">
        <w:rPr>
          <w:rFonts w:ascii="Times New Roman" w:cs="Times New Roman" w:eastAsia="Times New Roman" w:hAnsi="Times New Roman"/>
          <w:color w:val="191919"/>
          <w:rtl w:val="0"/>
        </w:rPr>
        <w:t xml:space="preserve">. A </w:t>
      </w:r>
      <w:r w:rsidDel="00000000" w:rsidR="00000000" w:rsidRPr="00000000">
        <w:rPr>
          <w:rFonts w:ascii="Times New Roman" w:cs="Times New Roman" w:eastAsia="Times New Roman" w:hAnsi="Times New Roman"/>
          <w:rtl w:val="0"/>
        </w:rPr>
        <w:t xml:space="preserve">broader</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methodology</w:t>
      </w:r>
      <w:r w:rsidDel="00000000" w:rsidR="00000000" w:rsidRPr="00000000">
        <w:rPr>
          <w:rFonts w:ascii="Times New Roman" w:cs="Times New Roman" w:eastAsia="Times New Roman" w:hAnsi="Times New Roman"/>
          <w:color w:val="191919"/>
          <w:rtl w:val="0"/>
        </w:rPr>
        <w:t xml:space="preserve"> that </w:t>
      </w:r>
      <w:r w:rsidDel="00000000" w:rsidR="00000000" w:rsidRPr="00000000">
        <w:rPr>
          <w:rFonts w:ascii="Times New Roman" w:cs="Times New Roman" w:eastAsia="Times New Roman" w:hAnsi="Times New Roman"/>
          <w:rtl w:val="0"/>
        </w:rPr>
        <w:t xml:space="preserve">takes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into</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account several factors </w:t>
      </w:r>
      <w:r w:rsidDel="00000000" w:rsidR="00000000" w:rsidRPr="00000000">
        <w:rPr>
          <w:rFonts w:ascii="Times New Roman" w:cs="Times New Roman" w:eastAsia="Times New Roman" w:hAnsi="Times New Roman"/>
          <w:color w:val="191919"/>
          <w:rtl w:val="0"/>
        </w:rPr>
        <w:t xml:space="preserve">such as </w:t>
      </w:r>
      <w:r w:rsidDel="00000000" w:rsidR="00000000" w:rsidRPr="00000000">
        <w:rPr>
          <w:rFonts w:ascii="Times New Roman" w:cs="Times New Roman" w:eastAsia="Times New Roman" w:hAnsi="Times New Roman"/>
          <w:rtl w:val="0"/>
        </w:rPr>
        <w:t xml:space="preserve">advertising</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campaigns</w:t>
      </w:r>
      <w:r w:rsidDel="00000000" w:rsidR="00000000" w:rsidRPr="00000000">
        <w:rPr>
          <w:rFonts w:ascii="Times New Roman" w:cs="Times New Roman" w:eastAsia="Times New Roman" w:hAnsi="Times New Roman"/>
          <w:color w:val="191919"/>
          <w:rtl w:val="0"/>
        </w:rPr>
        <w:t xml:space="preserve">, platform, release </w:t>
      </w:r>
      <w:r w:rsidDel="00000000" w:rsidR="00000000" w:rsidRPr="00000000">
        <w:rPr>
          <w:rFonts w:ascii="Times New Roman" w:cs="Times New Roman" w:eastAsia="Times New Roman" w:hAnsi="Times New Roman"/>
          <w:rtl w:val="0"/>
        </w:rPr>
        <w:t xml:space="preserve">date</w:t>
      </w:r>
      <w:r w:rsidDel="00000000" w:rsidR="00000000" w:rsidRPr="00000000">
        <w:rPr>
          <w:rFonts w:ascii="Times New Roman" w:cs="Times New Roman" w:eastAsia="Times New Roman" w:hAnsi="Times New Roman"/>
          <w:color w:val="191919"/>
          <w:rtl w:val="0"/>
        </w:rPr>
        <w:t xml:space="preserve">, and franchise </w:t>
      </w:r>
      <w:r w:rsidDel="00000000" w:rsidR="00000000" w:rsidRPr="00000000">
        <w:rPr>
          <w:rFonts w:ascii="Times New Roman" w:cs="Times New Roman" w:eastAsia="Times New Roman" w:hAnsi="Times New Roman"/>
          <w:rtl w:val="0"/>
        </w:rPr>
        <w:t xml:space="preserve">power</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would be called for</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Studies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have</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confirmed</w:t>
      </w:r>
      <w:r w:rsidDel="00000000" w:rsidR="00000000" w:rsidRPr="00000000">
        <w:rPr>
          <w:rFonts w:ascii="Times New Roman" w:cs="Times New Roman" w:eastAsia="Times New Roman" w:hAnsi="Times New Roman"/>
          <w:color w:val="191919"/>
          <w:rtl w:val="0"/>
        </w:rPr>
        <w:t xml:space="preserve"> that platform choice </w:t>
      </w:r>
      <w:r w:rsidDel="00000000" w:rsidR="00000000" w:rsidRPr="00000000">
        <w:rPr>
          <w:rFonts w:ascii="Times New Roman" w:cs="Times New Roman" w:eastAsia="Times New Roman" w:hAnsi="Times New Roman"/>
          <w:rtl w:val="0"/>
        </w:rPr>
        <w:t xml:space="preserve">has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significant</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role</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play</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when</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assessing</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how games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succeed</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beyond</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their homelands (Babb et al., 2013). </w:t>
      </w:r>
      <w:r w:rsidDel="00000000" w:rsidR="00000000" w:rsidRPr="00000000">
        <w:rPr>
          <w:rFonts w:ascii="Times New Roman" w:cs="Times New Roman" w:eastAsia="Times New Roman" w:hAnsi="Times New Roman"/>
          <w:color w:val="191919"/>
          <w:rtl w:val="0"/>
        </w:rPr>
        <w:t xml:space="preserve">Moreover, </w:t>
      </w:r>
      <w:r w:rsidDel="00000000" w:rsidR="00000000" w:rsidRPr="00000000">
        <w:rPr>
          <w:rFonts w:ascii="Times New Roman" w:cs="Times New Roman" w:eastAsia="Times New Roman" w:hAnsi="Times New Roman"/>
          <w:rtl w:val="0"/>
        </w:rPr>
        <w:t xml:space="preserve">advances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in</w:t>
      </w:r>
      <w:r w:rsidDel="00000000" w:rsidR="00000000" w:rsidRPr="00000000">
        <w:rPr>
          <w:rFonts w:ascii="Times New Roman" w:cs="Times New Roman" w:eastAsia="Times New Roman" w:hAnsi="Times New Roman"/>
          <w:color w:val="191919"/>
          <w:rtl w:val="0"/>
        </w:rPr>
        <w:t xml:space="preserve"> digital distribution and </w:t>
      </w:r>
      <w:r w:rsidDel="00000000" w:rsidR="00000000" w:rsidRPr="00000000">
        <w:rPr>
          <w:rFonts w:ascii="Times New Roman" w:cs="Times New Roman" w:eastAsia="Times New Roman" w:hAnsi="Times New Roman"/>
          <w:rtl w:val="0"/>
        </w:rPr>
        <w:t xml:space="preserve">growth</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of subscription-based models have shifted the spotlight</w:t>
      </w:r>
      <w:r w:rsidDel="00000000" w:rsidR="00000000" w:rsidRPr="00000000">
        <w:rPr>
          <w:rFonts w:ascii="Times New Roman" w:cs="Times New Roman" w:eastAsia="Times New Roman" w:hAnsi="Times New Roman"/>
          <w:color w:val="191919"/>
          <w:rtl w:val="0"/>
        </w:rPr>
        <w:t xml:space="preserve"> from traditional sales </w:t>
      </w:r>
      <w:r w:rsidDel="00000000" w:rsidR="00000000" w:rsidRPr="00000000">
        <w:rPr>
          <w:rFonts w:ascii="Times New Roman" w:cs="Times New Roman" w:eastAsia="Times New Roman" w:hAnsi="Times New Roman"/>
          <w:rtl w:val="0"/>
        </w:rPr>
        <w:t xml:space="preserve">numbers to</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player </w:t>
      </w:r>
      <w:r w:rsidDel="00000000" w:rsidR="00000000" w:rsidRPr="00000000">
        <w:rPr>
          <w:rFonts w:ascii="Times New Roman" w:cs="Times New Roman" w:eastAsia="Times New Roman" w:hAnsi="Times New Roman"/>
          <w:color w:val="191919"/>
          <w:rtl w:val="0"/>
        </w:rPr>
        <w:t xml:space="preserve">engagement and retention. Studies </w:t>
      </w:r>
      <w:r w:rsidDel="00000000" w:rsidR="00000000" w:rsidRPr="00000000">
        <w:rPr>
          <w:rFonts w:ascii="Times New Roman" w:cs="Times New Roman" w:eastAsia="Times New Roman" w:hAnsi="Times New Roman"/>
          <w:rtl w:val="0"/>
        </w:rPr>
        <w:t xml:space="preserve">indicate</w:t>
      </w:r>
      <w:r w:rsidDel="00000000" w:rsidR="00000000" w:rsidRPr="00000000">
        <w:rPr>
          <w:rFonts w:ascii="Times New Roman" w:cs="Times New Roman" w:eastAsia="Times New Roman" w:hAnsi="Times New Roman"/>
          <w:color w:val="191919"/>
          <w:rtl w:val="0"/>
        </w:rPr>
        <w:t xml:space="preserve"> that engagement </w:t>
      </w:r>
      <w:r w:rsidDel="00000000" w:rsidR="00000000" w:rsidRPr="00000000">
        <w:rPr>
          <w:rFonts w:ascii="Times New Roman" w:cs="Times New Roman" w:eastAsia="Times New Roman" w:hAnsi="Times New Roman"/>
          <w:rtl w:val="0"/>
        </w:rPr>
        <w:t xml:space="preserve">numbers,</w:t>
      </w:r>
      <w:r w:rsidDel="00000000" w:rsidR="00000000" w:rsidRPr="00000000">
        <w:rPr>
          <w:rFonts w:ascii="Times New Roman" w:cs="Times New Roman" w:eastAsia="Times New Roman" w:hAnsi="Times New Roman"/>
          <w:color w:val="191919"/>
          <w:rtl w:val="0"/>
        </w:rPr>
        <w:t xml:space="preserve"> such as active </w:t>
      </w:r>
      <w:r w:rsidDel="00000000" w:rsidR="00000000" w:rsidRPr="00000000">
        <w:rPr>
          <w:rFonts w:ascii="Times New Roman" w:cs="Times New Roman" w:eastAsia="Times New Roman" w:hAnsi="Times New Roman"/>
          <w:rtl w:val="0"/>
        </w:rPr>
        <w:t xml:space="preserve">players</w:t>
      </w:r>
      <w:r w:rsidDel="00000000" w:rsidR="00000000" w:rsidRPr="00000000">
        <w:rPr>
          <w:rFonts w:ascii="Times New Roman" w:cs="Times New Roman" w:eastAsia="Times New Roman" w:hAnsi="Times New Roman"/>
          <w:color w:val="191919"/>
          <w:rtl w:val="0"/>
        </w:rPr>
        <w:t xml:space="preserve"> and playtime, are becoming </w:t>
      </w:r>
      <w:r w:rsidDel="00000000" w:rsidR="00000000" w:rsidRPr="00000000">
        <w:rPr>
          <w:rFonts w:ascii="Times New Roman" w:cs="Times New Roman" w:eastAsia="Times New Roman" w:hAnsi="Times New Roman"/>
          <w:rtl w:val="0"/>
        </w:rPr>
        <w:t xml:space="preserve">critical</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metrics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to</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gauge a game's success (Van Crombrugge &amp; Stremersch, 2025).</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w:t>
      </w:r>
      <w:r w:rsidDel="00000000" w:rsidR="00000000" w:rsidRPr="00000000">
        <w:rPr>
          <w:rFonts w:ascii="Times New Roman" w:cs="Times New Roman" w:eastAsia="Times New Roman" w:hAnsi="Times New Roman"/>
          <w:color w:val="191919"/>
          <w:rtl w:val="0"/>
        </w:rPr>
        <w:t xml:space="preserve"> these </w:t>
      </w:r>
      <w:r w:rsidDel="00000000" w:rsidR="00000000" w:rsidRPr="00000000">
        <w:rPr>
          <w:rFonts w:ascii="Times New Roman" w:cs="Times New Roman" w:eastAsia="Times New Roman" w:hAnsi="Times New Roman"/>
          <w:rtl w:val="0"/>
        </w:rPr>
        <w:t xml:space="preserve">observations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developers</w:t>
      </w:r>
      <w:r w:rsidDel="00000000" w:rsidR="00000000" w:rsidRPr="00000000">
        <w:rPr>
          <w:rFonts w:ascii="Times New Roman" w:cs="Times New Roman" w:eastAsia="Times New Roman" w:hAnsi="Times New Roman"/>
          <w:color w:val="191919"/>
          <w:rtl w:val="0"/>
        </w:rPr>
        <w:t xml:space="preserve"> should </w:t>
      </w:r>
      <w:r w:rsidDel="00000000" w:rsidR="00000000" w:rsidRPr="00000000">
        <w:rPr>
          <w:rFonts w:ascii="Times New Roman" w:cs="Times New Roman" w:eastAsia="Times New Roman" w:hAnsi="Times New Roman"/>
          <w:rtl w:val="0"/>
        </w:rPr>
        <w:t xml:space="preserve">broaden</w:t>
      </w:r>
      <w:r w:rsidDel="00000000" w:rsidR="00000000" w:rsidRPr="00000000">
        <w:rPr>
          <w:rFonts w:ascii="Times New Roman" w:cs="Times New Roman" w:eastAsia="Times New Roman" w:hAnsi="Times New Roman"/>
          <w:color w:val="191919"/>
          <w:rtl w:val="0"/>
        </w:rPr>
        <w:t xml:space="preserve"> their </w:t>
      </w:r>
      <w:r w:rsidDel="00000000" w:rsidR="00000000" w:rsidRPr="00000000">
        <w:rPr>
          <w:rFonts w:ascii="Times New Roman" w:cs="Times New Roman" w:eastAsia="Times New Roman" w:hAnsi="Times New Roman"/>
          <w:rtl w:val="0"/>
        </w:rPr>
        <w:t xml:space="preserve">definition of how </w:t>
      </w:r>
      <w:r w:rsidDel="00000000" w:rsidR="00000000" w:rsidRPr="00000000">
        <w:rPr>
          <w:rFonts w:ascii="Times New Roman" w:cs="Times New Roman" w:eastAsia="Times New Roman" w:hAnsi="Times New Roman"/>
          <w:color w:val="191919"/>
          <w:rtl w:val="0"/>
        </w:rPr>
        <w:t xml:space="preserve">performance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measured </w:t>
      </w:r>
      <w:r w:rsidDel="00000000" w:rsidR="00000000" w:rsidRPr="00000000">
        <w:rPr>
          <w:rFonts w:ascii="Times New Roman" w:cs="Times New Roman" w:eastAsia="Times New Roman" w:hAnsi="Times New Roman"/>
          <w:color w:val="191919"/>
          <w:rtl w:val="0"/>
        </w:rPr>
        <w:t xml:space="preserve">beyond review scores. </w:t>
      </w:r>
      <w:r w:rsidDel="00000000" w:rsidR="00000000" w:rsidRPr="00000000">
        <w:rPr>
          <w:rFonts w:ascii="Times New Roman" w:cs="Times New Roman" w:eastAsia="Times New Roman" w:hAnsi="Times New Roman"/>
          <w:rtl w:val="0"/>
        </w:rPr>
        <w:t xml:space="preserve">Adding Engagement</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levels, market trends, and platform dynamics to</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the equation gives </w:t>
      </w:r>
      <w:r w:rsidDel="00000000" w:rsidR="00000000" w:rsidRPr="00000000">
        <w:rPr>
          <w:rFonts w:ascii="Times New Roman" w:cs="Times New Roman" w:eastAsia="Times New Roman" w:hAnsi="Times New Roman"/>
          <w:color w:val="191919"/>
          <w:rtl w:val="0"/>
        </w:rPr>
        <w:t xml:space="preserve">a more comprehensive </w:t>
      </w:r>
      <w:r w:rsidDel="00000000" w:rsidR="00000000" w:rsidRPr="00000000">
        <w:rPr>
          <w:rFonts w:ascii="Times New Roman" w:cs="Times New Roman" w:eastAsia="Times New Roman" w:hAnsi="Times New Roman"/>
          <w:rtl w:val="0"/>
        </w:rPr>
        <w:t xml:space="preserve">view</w:t>
      </w:r>
      <w:r w:rsidDel="00000000" w:rsidR="00000000" w:rsidRPr="00000000">
        <w:rPr>
          <w:rFonts w:ascii="Times New Roman" w:cs="Times New Roman" w:eastAsia="Times New Roman" w:hAnsi="Times New Roman"/>
          <w:color w:val="191919"/>
          <w:rtl w:val="0"/>
        </w:rPr>
        <w:t xml:space="preserve"> of a </w:t>
      </w:r>
      <w:r w:rsidDel="00000000" w:rsidR="00000000" w:rsidRPr="00000000">
        <w:rPr>
          <w:rFonts w:ascii="Times New Roman" w:cs="Times New Roman" w:eastAsia="Times New Roman" w:hAnsi="Times New Roman"/>
          <w:rtl w:val="0"/>
        </w:rPr>
        <w:t xml:space="preserve">game’s</w:t>
      </w:r>
      <w:r w:rsidDel="00000000" w:rsidR="00000000" w:rsidRPr="00000000">
        <w:rPr>
          <w:rFonts w:ascii="Times New Roman" w:cs="Times New Roman" w:eastAsia="Times New Roman" w:hAnsi="Times New Roman"/>
          <w:color w:val="191919"/>
          <w:rtl w:val="0"/>
        </w:rPr>
        <w:t xml:space="preserve"> potential </w:t>
      </w: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color w:val="191919"/>
          <w:rtl w:val="0"/>
        </w:rPr>
        <w:t xml:space="preserve">performance, </w:t>
      </w:r>
      <w:r w:rsidDel="00000000" w:rsidR="00000000" w:rsidRPr="00000000">
        <w:rPr>
          <w:rFonts w:ascii="Times New Roman" w:cs="Times New Roman" w:eastAsia="Times New Roman" w:hAnsi="Times New Roman"/>
          <w:rtl w:val="0"/>
        </w:rPr>
        <w:t xml:space="preserve">which</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can</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be</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translated</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into</w:t>
      </w:r>
      <w:r w:rsidDel="00000000" w:rsidR="00000000" w:rsidRPr="00000000">
        <w:rPr>
          <w:rFonts w:ascii="Times New Roman" w:cs="Times New Roman" w:eastAsia="Times New Roman" w:hAnsi="Times New Roman"/>
          <w:color w:val="191919"/>
          <w:rtl w:val="0"/>
        </w:rPr>
        <w:t xml:space="preserve"> </w:t>
      </w:r>
      <w:r w:rsidDel="00000000" w:rsidR="00000000" w:rsidRPr="00000000">
        <w:rPr>
          <w:rFonts w:ascii="Times New Roman" w:cs="Times New Roman" w:eastAsia="Times New Roman" w:hAnsi="Times New Roman"/>
          <w:rtl w:val="0"/>
        </w:rPr>
        <w:t xml:space="preserve">wiser</w:t>
      </w:r>
      <w:r w:rsidDel="00000000" w:rsidR="00000000" w:rsidRPr="00000000">
        <w:rPr>
          <w:rFonts w:ascii="Times New Roman" w:cs="Times New Roman" w:eastAsia="Times New Roman" w:hAnsi="Times New Roman"/>
          <w:color w:val="191919"/>
          <w:rtl w:val="0"/>
        </w:rPr>
        <w:t xml:space="preserve"> development and marketing </w:t>
      </w:r>
      <w:r w:rsidDel="00000000" w:rsidR="00000000" w:rsidRPr="00000000">
        <w:rPr>
          <w:rFonts w:ascii="Times New Roman" w:cs="Times New Roman" w:eastAsia="Times New Roman" w:hAnsi="Times New Roman"/>
          <w:rtl w:val="0"/>
        </w:rPr>
        <w:t xml:space="preserve">choices</w:t>
      </w:r>
      <w:r w:rsidDel="00000000" w:rsidR="00000000" w:rsidRPr="00000000">
        <w:rPr>
          <w:rFonts w:ascii="Times New Roman" w:cs="Times New Roman" w:eastAsia="Times New Roman" w:hAnsi="Times New Roman"/>
          <w:color w:val="191919"/>
          <w:rtl w:val="0"/>
        </w:rPr>
        <w:t xml:space="preserve">.</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pStyle w:val="Heading4"/>
        <w:rPr/>
      </w:pPr>
      <w:bookmarkStart w:colFirst="0" w:colLast="0" w:name="_9zct3vr5gw7m" w:id="14"/>
      <w:bookmarkEnd w:id="14"/>
      <w:r w:rsidDel="00000000" w:rsidR="00000000" w:rsidRPr="00000000">
        <w:rPr>
          <w:rtl w:val="0"/>
        </w:rPr>
        <w:t xml:space="preserve">Limitation</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this study successfully applied a linear regression model to predict global sales based on critics and user review scores, several limitations likely contributed to the model’s weak performance. </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rtl w:val="0"/>
        </w:rPr>
        <w:t xml:space="preserve">First, the most important problem is the limited number of features that are utilised. Critic_Score and User_Score are indicators of perceived game quality, but they don't capture all the elements that contribute to commercial success. Marketing costs, franchise popularity (e.g., FIFA vs. an independent game), pre-release hype, price strategy, and release timing (e.g., holiday season vs. off-season) are some of the many factors that impact global sales. The model only covers a limited aspect of what influences a game's market performance if such aspects are not included (Marchand &amp; Hennig-Thurau, 2013).</w:t>
      </w:r>
      <w:r w:rsidDel="00000000" w:rsidR="00000000" w:rsidRPr="00000000">
        <w:rPr>
          <w:rFonts w:ascii="Times New Roman" w:cs="Times New Roman" w:eastAsia="Times New Roman" w:hAnsi="Times New Roman"/>
          <w:highlight w:val="white"/>
          <w:rtl w:val="0"/>
        </w:rPr>
        <w:t xml:space="preserve"> </w:t>
      </w:r>
    </w:p>
    <w:p w:rsidR="00000000" w:rsidDel="00000000" w:rsidP="00000000" w:rsidRDefault="00000000" w:rsidRPr="00000000" w14:paraId="000000C8">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Secondly, categorical attributes such as Platform and Genre were intentionally excluded to maintain model simplicity and avoid complex encoding of high-cardinality features. This likely took away from the model's predictive power. Platforms differed from their base audience, popularity, and regional dominance; that is, games from Nintendo play stronger in Japan, and Xbox play relatively stronger in North America. The same holds for genres such as Action and Shooter, outpacing Puzzle or Adventure games in Western markets. These are empirically justified through existing literature, which has proved platform and genre to be significant influencers of sales outcomes and are good predictors when included in model frameworks (Song, 2024). These attributes, included through steps such as one-hot or target encoding, would have contributed to greater accuracy but would have meant more involved preprocessing.</w:t>
      </w:r>
    </w:p>
    <w:p w:rsidR="00000000" w:rsidDel="00000000" w:rsidP="00000000" w:rsidRDefault="00000000" w:rsidRPr="00000000" w14:paraId="000000CA">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Third, while regional sales columns (NA_Sales, EU_Sales, JP_Sales, Other_Sales) had to be excluded to avoid data leakage (they sum to Global_Sales), that design choice resulted in extremely sparse numeric input to the model. The regression had not nearly the variety of features that are needed to characterise a variable of such high variance, like sales, which varies from less than 0.01 million to over 80 million units sold.</w:t>
      </w:r>
    </w:p>
    <w:p w:rsidR="00000000" w:rsidDel="00000000" w:rsidP="00000000" w:rsidRDefault="00000000" w:rsidRPr="00000000" w14:paraId="000000CC">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Lastly, a simple linear model had limitations. Such a model assumes that the association between input and output would be straightforward and linear, which would not necessarily be true in such cases. In real-world situations, association between reviews and overseas sales would be more subtle, and many different factors would be impacting each other. Linear regression would be unable to capture those subtle trends, and hence such a model could have left out significant associations. Flexible models like random forests or decision trees might be able to capture such trends, but they would necessarily be less interpretable.</w:t>
      </w:r>
    </w:p>
    <w:p w:rsidR="00000000" w:rsidDel="00000000" w:rsidP="00000000" w:rsidRDefault="00000000" w:rsidRPr="00000000" w14:paraId="000000CE">
      <w:pPr>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CF">
      <w:pPr>
        <w:pStyle w:val="Heading4"/>
        <w:rPr/>
      </w:pPr>
      <w:bookmarkStart w:colFirst="0" w:colLast="0" w:name="_b1a827hyasm5" w:id="15"/>
      <w:bookmarkEnd w:id="15"/>
      <w:r w:rsidDel="00000000" w:rsidR="00000000" w:rsidRPr="00000000">
        <w:rPr>
          <w:rtl w:val="0"/>
        </w:rPr>
        <w:t xml:space="preserve">Ethics</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our analyses draw upon publicly available information for making predictions about global buying behavior, there are ethical concerns about how these models would be interpreted or applied. </w:t>
      </w:r>
      <w:r w:rsidDel="00000000" w:rsidR="00000000" w:rsidRPr="00000000">
        <w:rPr>
          <w:rFonts w:ascii="Times New Roman" w:cs="Times New Roman" w:eastAsia="Times New Roman" w:hAnsi="Times New Roman"/>
          <w:highlight w:val="white"/>
          <w:rtl w:val="0"/>
        </w:rPr>
        <w:t xml:space="preserve">One significant consideration is that review scores are subject to significant subjectivity and can occasionally be influenced by manipulation, including coordinated review bombing. </w:t>
      </w:r>
      <w:r w:rsidDel="00000000" w:rsidR="00000000" w:rsidRPr="00000000">
        <w:rPr>
          <w:rFonts w:ascii="Times New Roman" w:cs="Times New Roman" w:eastAsia="Times New Roman" w:hAnsi="Times New Roman"/>
          <w:rtl w:val="0"/>
        </w:rPr>
        <w:t xml:space="preserve">This is where a surge of negative reviews is posted with the aim of manipulating public perception, which can or cannot reflect the quality of the game. Such behavior can lead to biased or unreliable information being afforded significance by predictive models, much to the disadvantage of minority-supported or niche games (Cantone et al., 2024).</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problem is the data is biased towards historically popular titles and franchises in Western and Japanese markets. It under-represents newer formats such as mobile games, indie games, or non-English language markets (e.g., China, Southeast Asia, Latin America). This under-representation can lead to the model generating predictions that do not generalise well to today's globalised gaming environment, restricting fairness and inclusivity to conclusions made from analysis.</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also worth noting that predictive models like ours are best used as supportive tools rather than decision-makers. They are helpful for trend detection and strategy direction, but not a substitute for human judgment or adaptable to the complex, innovative, and ever-evolving environment of the games market. Transparency, honesty about model limitations, and avoidance of overreliance upon what it provides are all important to ethical use.</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4"/>
        <w:rPr/>
      </w:pPr>
      <w:bookmarkStart w:colFirst="0" w:colLast="0" w:name="_ls1frmwynt2a" w:id="16"/>
      <w:bookmarkEnd w:id="16"/>
      <w:r w:rsidDel="00000000" w:rsidR="00000000" w:rsidRPr="00000000">
        <w:rPr>
          <w:rtl w:val="0"/>
        </w:rPr>
        <w:t xml:space="preserve">Final Summary</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this project examined how well critic and user review scores can forecast worldwide video game sales. The results indicate that although such scores do have a weak but detectable association with sales results, they fall far short of being sufficient as sole predictors. This supports the requirement for more extensive models that utilise a larger number of attributes in a way that more precise and useful predictions can be made in the video game sector.</w:t>
      </w:r>
    </w:p>
    <w:p w:rsidR="00000000" w:rsidDel="00000000" w:rsidP="00000000" w:rsidRDefault="00000000" w:rsidRPr="00000000" w14:paraId="000000D8">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9">
      <w:pPr>
        <w:pStyle w:val="Heading2"/>
        <w:jc w:val="center"/>
        <w:rPr/>
      </w:pPr>
      <w:bookmarkStart w:colFirst="0" w:colLast="0" w:name="_grbk4jhjwkqe" w:id="17"/>
      <w:bookmarkEnd w:id="17"/>
      <w:r w:rsidDel="00000000" w:rsidR="00000000" w:rsidRPr="00000000">
        <w:rPr>
          <w:rtl w:val="0"/>
        </w:rPr>
        <w:t xml:space="preserve">Reference</w:t>
      </w:r>
    </w:p>
    <w:p w:rsidR="00000000" w:rsidDel="00000000" w:rsidP="00000000" w:rsidRDefault="00000000" w:rsidRPr="00000000" w14:paraId="000000DA">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Babb, J., Terry, N., &amp; Dana, K. (2013). The impact of platform on global video game sales. </w:t>
      </w:r>
      <w:r w:rsidDel="00000000" w:rsidR="00000000" w:rsidRPr="00000000">
        <w:rPr>
          <w:rFonts w:ascii="Times New Roman" w:cs="Times New Roman" w:eastAsia="Times New Roman" w:hAnsi="Times New Roman"/>
          <w:i w:val="1"/>
          <w:iCs w:val="1"/>
          <w:sz w:val="24"/>
          <w:szCs w:val="24"/>
          <w:rtl w:val="0"/>
        </w:rPr>
        <w:t xml:space="preserve">International Business &amp; Economics Research Journal (IBER)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(10), 1273.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https://doi.org/10.19030/iber.v12i10.8136</w:t>
        </w:r>
      </w:hyperlink>
      <w:r w:rsidDel="00000000" w:rsidR="00000000" w:rsidRPr="00000000">
        <w:rPr>
          <w:rtl w:val="0"/>
        </w:rPr>
      </w:r>
    </w:p>
    <w:p w:rsidR="00000000" w:rsidDel="00000000" w:rsidP="00000000" w:rsidRDefault="00000000" w:rsidRPr="00000000" w14:paraId="000000DB">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Cantone, G. G., Tomaselli, V., &amp; Mazzeo, V. (2024). Review bombing: ideology-driven polarisation in online ratings: The case study of The Last of Us (part II). </w:t>
      </w:r>
      <w:r w:rsidDel="00000000" w:rsidR="00000000" w:rsidRPr="00000000">
        <w:rPr>
          <w:rFonts w:ascii="Times New Roman" w:cs="Times New Roman" w:eastAsia="Times New Roman" w:hAnsi="Times New Roman"/>
          <w:i w:val="1"/>
          <w:iCs w:val="1"/>
          <w:sz w:val="24"/>
          <w:szCs w:val="24"/>
          <w:rtl w:val="0"/>
        </w:rPr>
        <w:t xml:space="preserve">Quality &amp; Quantity</w:t>
      </w:r>
      <w:r w:rsidDel="00000000" w:rsidR="00000000" w:rsidRPr="00000000">
        <w:rPr>
          <w:rFonts w:ascii="Times New Roman" w:cs="Times New Roman" w:eastAsia="Times New Roman" w:hAnsi="Times New Roman"/>
          <w:sz w:val="24"/>
          <w:szCs w:val="24"/>
          <w:rtl w:val="0"/>
        </w:rPr>
        <w:t xml:space="preserve">.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https://doi.org/10.1007/s11135-024-01981-z</w:t>
        </w:r>
      </w:hyperlink>
      <w:r w:rsidDel="00000000" w:rsidR="00000000" w:rsidRPr="00000000">
        <w:rPr>
          <w:rtl w:val="0"/>
        </w:rPr>
      </w:r>
    </w:p>
    <w:p w:rsidR="00000000" w:rsidDel="00000000" w:rsidP="00000000" w:rsidRDefault="00000000" w:rsidRPr="00000000" w14:paraId="000000D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Marchand, A., &amp; Hennig-Thurau, T. (2013). Value creation in the video game industry: industry economics, consumer benefits, and research opportunities. </w:t>
      </w:r>
      <w:r w:rsidDel="00000000" w:rsidR="00000000" w:rsidRPr="00000000">
        <w:rPr>
          <w:rFonts w:ascii="Times New Roman" w:cs="Times New Roman" w:eastAsia="Times New Roman" w:hAnsi="Times New Roman"/>
          <w:i w:val="1"/>
          <w:iCs w:val="1"/>
          <w:sz w:val="24"/>
          <w:szCs w:val="24"/>
          <w:rtl w:val="0"/>
        </w:rPr>
        <w:t xml:space="preserve">Journal of Interactive Marketing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27</w:t>
      </w:r>
      <w:r w:rsidDel="00000000" w:rsidR="00000000" w:rsidRPr="00000000">
        <w:rPr>
          <w:rFonts w:ascii="Times New Roman" w:cs="Times New Roman" w:eastAsia="Times New Roman" w:hAnsi="Times New Roman"/>
          <w:sz w:val="24"/>
          <w:szCs w:val="24"/>
          <w:rtl w:val="0"/>
        </w:rPr>
        <w:t xml:space="preserve">(3), 141–157.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https://doi.org/10.1016/j.intmar.2013.05.001</w:t>
        </w:r>
      </w:hyperlink>
      <w:r w:rsidDel="00000000" w:rsidR="00000000" w:rsidRPr="00000000">
        <w:rPr>
          <w:rtl w:val="0"/>
        </w:rPr>
      </w:r>
    </w:p>
    <w:p w:rsidR="00000000" w:rsidDel="00000000" w:rsidP="00000000" w:rsidRDefault="00000000" w:rsidRPr="00000000" w14:paraId="000000DF">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Song, M. (2024). Research on Influencing Factors of Video Game Sales using Binary Logistic Regression. </w:t>
      </w:r>
      <w:r w:rsidDel="00000000" w:rsidR="00000000" w:rsidRPr="00000000">
        <w:rPr>
          <w:rFonts w:ascii="Times New Roman" w:cs="Times New Roman" w:eastAsia="Times New Roman" w:hAnsi="Times New Roman"/>
          <w:i w:val="1"/>
          <w:iCs w:val="1"/>
          <w:sz w:val="24"/>
          <w:szCs w:val="24"/>
          <w:rtl w:val="0"/>
        </w:rPr>
        <w:t xml:space="preserve">Highlights in Science Engineering and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107</w:t>
      </w:r>
      <w:r w:rsidDel="00000000" w:rsidR="00000000" w:rsidRPr="00000000">
        <w:rPr>
          <w:rFonts w:ascii="Times New Roman" w:cs="Times New Roman" w:eastAsia="Times New Roman" w:hAnsi="Times New Roman"/>
          <w:sz w:val="24"/>
          <w:szCs w:val="24"/>
          <w:rtl w:val="0"/>
        </w:rPr>
        <w:t xml:space="preserve">, 65–70. </w:t>
      </w:r>
      <w:hyperlink r:id="rId16">
        <w:r w:rsidDel="00000000" w:rsidR="00000000" w:rsidRPr="00000000">
          <w:rPr>
            <w:rFonts w:ascii="Times New Roman" w:cs="Times New Roman" w:eastAsia="Times New Roman" w:hAnsi="Times New Roman"/>
            <w:color w:val="1155cc"/>
            <w:sz w:val="24"/>
            <w:szCs w:val="24"/>
            <w:u w:val="single"/>
            <w:rtl w:val="0"/>
          </w:rPr>
          <w:t xml:space="preserve">https://doi.org/10.54097/dz307b45</w:t>
        </w:r>
      </w:hyperlink>
      <w:r w:rsidDel="00000000" w:rsidR="00000000" w:rsidRPr="00000000">
        <w:rPr>
          <w:rtl w:val="0"/>
        </w:rPr>
      </w:r>
    </w:p>
    <w:p w:rsidR="00000000" w:rsidDel="00000000" w:rsidP="00000000" w:rsidRDefault="00000000" w:rsidRPr="00000000" w14:paraId="000000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36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 Crombrugge, M., &amp; Stremersch, S. (2025). Engagement in platform markets: A (video) game changer? </w:t>
      </w:r>
      <w:r w:rsidDel="00000000" w:rsidR="00000000" w:rsidRPr="00000000">
        <w:rPr>
          <w:rFonts w:ascii="Times New Roman" w:cs="Times New Roman" w:eastAsia="Times New Roman" w:hAnsi="Times New Roman"/>
          <w:i w:val="1"/>
          <w:iCs w:val="1"/>
          <w:sz w:val="24"/>
          <w:szCs w:val="24"/>
          <w:rtl w:val="0"/>
        </w:rPr>
        <w:t xml:space="preserve">Journal of the Academy of Marketing Science</w:t>
      </w:r>
      <w:r w:rsidDel="00000000" w:rsidR="00000000" w:rsidRPr="00000000">
        <w:rPr>
          <w:rFonts w:ascii="Times New Roman" w:cs="Times New Roman" w:eastAsia="Times New Roman" w:hAnsi="Times New Roman"/>
          <w:sz w:val="24"/>
          <w:szCs w:val="24"/>
          <w:rtl w:val="0"/>
        </w:rPr>
        <w:t xml:space="preserve">.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https://doi.org/10.1007/s11747-025-01089-2</w:t>
        </w:r>
      </w:hyperlink>
      <w:r w:rsidDel="00000000" w:rsidR="00000000" w:rsidRPr="00000000">
        <w:rPr>
          <w:rtl w:val="0"/>
        </w:rPr>
      </w:r>
    </w:p>
    <w:p w:rsidR="00000000" w:rsidDel="00000000" w:rsidP="00000000" w:rsidRDefault="00000000" w:rsidRPr="00000000" w14:paraId="000000E3">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36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footerReference r:id="rId18" w:type="default"/>
      <w:footerReference r:id="rId19" w:type="first"/>
      <w:type w:val="nextPage"/>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hyperlink" Target="https://doi.org/10.19030/iber.v12i10.8136"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doi.org/10.1016/j.intmar.2013.05.001" TargetMode="External"/><Relationship Id="rId14" Type="http://schemas.openxmlformats.org/officeDocument/2006/relationships/hyperlink" Target="https://doi.org/10.1007/s11135-024-01981-z" TargetMode="External"/><Relationship Id="rId17" Type="http://schemas.openxmlformats.org/officeDocument/2006/relationships/hyperlink" Target="https://doi.org/10.1007/s11747-025-01089-2" TargetMode="External"/><Relationship Id="rId16" Type="http://schemas.openxmlformats.org/officeDocument/2006/relationships/hyperlink" Target="https://doi.org/10.54097/dz307b45"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