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1B1E"/>
          <w:sz w:val="52"/>
          <w:szCs w:val="52"/>
        </w:rPr>
        <w:t xml:space="preserve">BILIM </w:t>
      </w:r>
      <w:r>
        <w:rPr>
          <w:b/>
          <w:bCs/>
          <w:color w:val="E91E8C"/>
          <w:sz w:val="52"/>
          <w:szCs w:val="52"/>
        </w:rPr>
        <w:t xml:space="preserve">OS</w:t>
      </w:r>
    </w:p>
    <w:p>
      <w:pPr>
        <w:spacing w:after="220"/>
      </w:pPr>
      <w:r>
        <w:rPr>
          <w:color w:val="666666"/>
          <w:sz w:val="24"/>
          <w:szCs w:val="24"/>
        </w:rPr>
        <w:t xml:space="preserve">Сравнение с другими решениями · для продажника</w:t>
      </w:r>
    </w:p>
    <w:p>
      <w:pPr>
        <w:spacing w:after="110" w:line="272"/>
      </w:pPr>
      <w:r>
        <w:rPr>
          <w:b/>
          <w:bCs/>
          <w:color w:val="1A1B1E"/>
          <w:sz w:val="22"/>
          <w:szCs w:val="22"/>
        </w:rPr>
        <w:t xml:space="preserve">Главное: </w:t>
      </w:r>
      <w:r>
        <w:rPr>
          <w:color w:val="1A1B1E"/>
          <w:sz w:val="22"/>
          <w:szCs w:val="22"/>
        </w:rPr>
        <w:t xml:space="preserve">Кундолюк — не конкурент. Это государственный реестр, обязательный для школ по закону (отчётность в МОиН). Мы его не заменяем — планируем интеграцию и договорённость. Bilim OS закрывает ежедневную операционную работу, которой в Кундолюке нет.</w:t>
      </w:r>
    </w:p>
    <w:p>
      <w:pPr>
        <w:spacing w:after="110" w:line="272"/>
      </w:pPr>
      <w:r>
        <w:rPr>
          <w:color w:val="1A1B1E"/>
          <w:sz w:val="22"/>
          <w:szCs w:val="22"/>
        </w:rPr>
        <w:t xml:space="preserve">EduPage и Zero даны для контекста: EduPage — зарубежная школьная платформа, Zero — казахстанский продукт про бизнес образовательного центра (CRM, финансы).</w:t>
      </w:r>
    </w:p>
    <w:p>
      <w:pPr>
        <w:pStyle w:val="Heading2"/>
        <w:spacing w:after="80" w:before="200"/>
      </w:pPr>
      <w:r>
        <w:rPr>
          <w:b/>
          <w:bCs/>
          <w:color w:val="1A1B1E"/>
          <w:sz w:val="24"/>
          <w:szCs w:val="24"/>
        </w:rPr>
        <w:t xml:space="preserve">Таблица возможностей</w:t>
      </w:r>
    </w:p>
    <w:tbl>
      <w:tblPr>
        <w:tblW w:type="pct" w:w="100%"/>
        <w:tblBorders>
          <w:top w:val="single" w:color="DDDDDD" w:sz="2"/>
          <w:left w:val="single" w:color="DDDDDD" w:sz="2"/>
          <w:bottom w:val="single" w:color="DDDDDD" w:sz="2"/>
          <w:right w:val="single" w:color="DDDDDD" w:sz="2"/>
          <w:insideH w:val="single" w:color="EEEEEE" w:sz="1"/>
          <w:insideV w:val="single" w:color="EEEEEE" w:sz="1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91E8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Что важно школе</w:t>
            </w:r>
          </w:p>
        </w:tc>
        <w:tc>
          <w:tcPr>
            <w:shd w:fill="E91E8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Bilim OS</w:t>
            </w:r>
          </w:p>
        </w:tc>
        <w:tc>
          <w:tcPr>
            <w:shd w:fill="E91E8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Кундолюк</w:t>
            </w:r>
          </w:p>
        </w:tc>
        <w:tc>
          <w:tcPr>
            <w:shd w:fill="E91E8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EduPage</w:t>
            </w:r>
          </w:p>
        </w:tc>
        <w:tc>
          <w:tcPr>
            <w:shd w:fill="E91E8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Zero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1A1B1E"/>
                <w:sz w:val="19"/>
                <w:szCs w:val="19"/>
              </w:rPr>
              <w:t xml:space="preserve">Журнал и оценивание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отчётность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базовый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1A1B1E"/>
                <w:sz w:val="19"/>
                <w:szCs w:val="19"/>
              </w:rPr>
              <w:t xml:space="preserve">2-уровневая модерация + аудит</w:t>
            </w:r>
          </w:p>
        </w:tc>
        <w:tc>
          <w:tcPr>
            <w:tcW w:type="pct" w:w="17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7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  <w:tc>
          <w:tcPr>
            <w:tcW w:type="pct" w:w="1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  <w:tc>
          <w:tcPr>
            <w:tcW w:type="pct" w:w="1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1A1B1E"/>
                <w:sz w:val="19"/>
                <w:szCs w:val="19"/>
              </w:rPr>
              <w:t xml:space="preserve">Разграничение доступа (9 ролей)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базово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базово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базово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1A1B1E"/>
                <w:sz w:val="19"/>
                <w:szCs w:val="19"/>
              </w:rPr>
              <w:t xml:space="preserve">Передача нагрузки (декрет/болезнь)</w:t>
            </w:r>
          </w:p>
        </w:tc>
        <w:tc>
          <w:tcPr>
            <w:tcW w:type="pct" w:w="17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7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  <w:tc>
          <w:tcPr>
            <w:tcW w:type="pct" w:w="1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  <w:tc>
          <w:tcPr>
            <w:tcW w:type="pct" w:w="1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1A1B1E"/>
                <w:sz w:val="19"/>
                <w:szCs w:val="19"/>
              </w:rPr>
              <w:t xml:space="preserve">Аналитика для руководства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гос-отчёты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частично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финансовая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1A1B1E"/>
                <w:sz w:val="19"/>
                <w:szCs w:val="19"/>
              </w:rPr>
              <w:t xml:space="preserve">Дневник ученика и родителя</w:t>
            </w:r>
          </w:p>
        </w:tc>
        <w:tc>
          <w:tcPr>
            <w:tcW w:type="pct" w:w="17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7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1A1B1E"/>
                <w:sz w:val="19"/>
                <w:szCs w:val="19"/>
              </w:rPr>
              <w:t xml:space="preserve">Кабинеты специалистов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1A1B1E"/>
                <w:sz w:val="19"/>
                <w:szCs w:val="19"/>
              </w:rPr>
              <w:t xml:space="preserve">Гос-отчётность (МОиН)</w:t>
            </w:r>
          </w:p>
        </w:tc>
        <w:tc>
          <w:tcPr>
            <w:tcW w:type="pct" w:w="17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интеграция</w:t>
            </w:r>
          </w:p>
        </w:tc>
        <w:tc>
          <w:tcPr>
            <w:tcW w:type="pct" w:w="17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✓ обязателен</w:t>
            </w:r>
          </w:p>
        </w:tc>
        <w:tc>
          <w:tcPr>
            <w:tcW w:type="pct" w:w="1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  <w:tc>
          <w:tcPr>
            <w:tcW w:type="pct" w:w="1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1A1B1E"/>
                <w:sz w:val="19"/>
                <w:szCs w:val="19"/>
              </w:rPr>
              <w:t xml:space="preserve">CRM / финансы / договоры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д. карта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666666"/>
                <w:sz w:val="19"/>
                <w:szCs w:val="19"/>
              </w:rPr>
              <w:t xml:space="preserve">—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1A1B1E"/>
                <w:sz w:val="19"/>
                <w:szCs w:val="19"/>
              </w:rPr>
              <w:t xml:space="preserve">Мобильный доступ</w:t>
            </w:r>
          </w:p>
        </w:tc>
        <w:tc>
          <w:tcPr>
            <w:tcW w:type="pct" w:w="17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браузер</w:t>
            </w:r>
          </w:p>
        </w:tc>
        <w:tc>
          <w:tcPr>
            <w:tcW w:type="pct" w:w="17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1A1B1E"/>
                <w:sz w:val="19"/>
                <w:szCs w:val="19"/>
              </w:rPr>
              <w:t xml:space="preserve">Локально (KG, язык, поддержка)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E9E5A"/>
                <w:sz w:val="19"/>
                <w:szCs w:val="19"/>
              </w:rPr>
              <w:t xml:space="preserve">✓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частично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KZ</w:t>
            </w:r>
          </w:p>
        </w:tc>
      </w:tr>
    </w:tbl>
    <w:p>
      <w:pPr>
        <w:spacing w:after="110" w:line="272"/>
      </w:pPr>
      <w:r>
        <w:rPr>
          <w:i/>
          <w:iCs/>
          <w:color w:val="666666"/>
          <w:sz w:val="19"/>
          <w:szCs w:val="19"/>
        </w:rPr>
        <w:t xml:space="preserve">«д. карта» — на дорожной карте; «интеграция» — планируем связать с Кундолюком, а не дублировать.</w:t>
      </w:r>
    </w:p>
    <w:p>
      <w:pPr>
        <w:pStyle w:val="Heading2"/>
        <w:spacing w:after="80" w:before="200"/>
      </w:pPr>
      <w:r>
        <w:rPr>
          <w:b/>
          <w:bCs/>
          <w:color w:val="1A1B1E"/>
          <w:sz w:val="24"/>
          <w:szCs w:val="24"/>
        </w:rPr>
        <w:t xml:space="preserve">Как это подавать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Кундолюк: «Он у вас уже есть и должен быть — мы рядом, а не вместо. Берём на себя ежедневную работу и аналитику.»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EduPage: «Похожая идея, но мы локальные, на вашем языке, с модерацией оценок и поддержкой рядом.»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Zero: «Это про деньги и CRM центра. Мы — про качество учебного процесса и академическое управление.»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Bilim OS — сравнение с другими решениями</dc:title>
  <dc:creator>Bilim OS</dc:creator>
  <cp:lastModifiedBy>Un-named</cp:lastModifiedBy>
  <cp:revision>1</cp:revision>
  <dcterms:created xsi:type="dcterms:W3CDTF">2026-05-28T17:26:43.633Z</dcterms:created>
  <dcterms:modified xsi:type="dcterms:W3CDTF">2026-05-28T17:26:43.633Z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