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课程注册系统需求分析</w:t>
      </w:r>
    </w:p>
    <w:p>
      <w:r>
        <w:rPr>
          <w:sz w:val="18"/>
        </w:rPr>
        <w:t>2026 软件工程课程设计    teammate0 小组    版本 1.0    2026-10-13</w:t>
      </w:r>
      <w:pPr>
        <w:snapToGrid w:val="0"/>
      </w:pPr>
    </w:p>
    <w:p>
      <w:pPr>
        <w:pStyle w:val="Heading1"/>
        <w:snapToGrid w:val="0"/>
      </w:pPr>
      <w:r>
        <w:t>1 背景与系统边界</w:t>
      </w:r>
    </w:p>
    <w:p>
      <w:r>
        <w:t>Wylie College 需要替换旧有学生注册系统。新系统读取外部课程目录，管理本地师生、授课和选课数据，并向计费系统发送最终课表与学费信息。课程目录由其他系统维护，本系统不提供写入旧课程目录的接口。</w:t>
      </w:r>
      <w:pPr>
        <w:snapToGrid w:val="0"/>
      </w:pPr>
    </w:p>
    <w:p>
      <w:pPr>
        <w:pStyle w:val="Heading1"/>
        <w:snapToGrid w:val="0"/>
      </w:pPr>
      <w:r>
        <w:t>2 术语与参与者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术语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Course 课程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课程定义，如数据结构，含课程号、院系、学分、费用及先修要求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Course Offering 教学班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某学期某课程的具体开班，含时间、教室、教师和选课人数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Schedule 课表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学生一个学期的主选和按顺序排列的备选记录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Registrar 教务管理员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管理师生信息并关闭选课的授权角色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Report Card 成绩单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学生上一已结束学期所修课程的成绩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参与者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允许操作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学生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登录、查目录、保存草稿、提交/退改/删除本人课表、查看本人成绩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教师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登录、选择具备资格的授课班、查本人授课名单、录入本人班级成绩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教务管理员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登录、增改删师生、管理授课资格、关闭选课、查计费和审计记录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外部系统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课程目录只读查询；计费服务接收通知并按唯一键去重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3 功能需求编号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871"/>
        <w:gridCol w:w="6746"/>
      </w:tblGrid>
      <w:tr>
        <w:trPr>
          <w:cantSplit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功能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验收要点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FR01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登录与权限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有效账号进入对应工作台；无效账号和越权请求被拒绝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FR02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维护师生信息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教务独占维护权，自动生成内部编号，处理不存在和删除取消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FR03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课程注册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4 主选 + 2 备选、草稿、提交、退改、删除、异常处理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FR04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选择授课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资格、归属和时间冲突校验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FR05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提交成绩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仅任课教师对已结束学期名单录入 A/B/C/D/F/I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FR06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查看成绩单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仅访问本人上一学期成绩；无记录时明确提示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FR07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关闭选课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互斥检查、取消教学班、备选补位、生成最终计费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FR08</w:t>
            </w:r>
          </w:p>
        </w:tc>
        <w:tc>
          <w:tcPr>
            <w:tcW w:type="dxa" w:w="18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外部系统交互</w:t>
            </w:r>
          </w:p>
        </w:tc>
        <w:tc>
          <w:tcPr>
            <w:tcW w:type="dxa" w:w="67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只读目录、超时提示、计费重试及幂等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pageBreakBefore/>
        <w:snapToGrid w:val="0"/>
      </w:pPr>
      <w:r>
        <w:t>4 核心用例说明</w:t>
      </w:r>
    </w:p>
    <w:p>
      <w:r>
        <w:t>UC01 登录：参与者输入账号和密码。系统校验有效状态和密码摘要，创建会话并返回角色信息。错误账号、错误密码或停用状态统一提示；退出登录清除会话。</w:t>
      </w:r>
      <w:pPr>
        <w:snapToGrid w:val="0"/>
      </w:pPr>
    </w:p>
    <w:p>
      <w:r>
        <w:t>UC02 维护学生 / UC03 维护教师：教务管理员新增人员，系统生成唯一内部 ID。更新前查询人员，修改姓名、出生日期、身份识别号、状态、院系和毕业日期等适用字段。删除前显示确认框，取消时不执行修改。不存在返回 404；仍关联当前学期业务时拒绝删除，须先解除关联。历史记录通过逻辑删除保留。</w:t>
      </w:r>
      <w:pPr>
        <w:snapToGrid w:val="0"/>
      </w:pPr>
    </w:p>
    <w:p>
      <w:r>
        <w:t>UC04 注册课程：学生获取本学期教学班，选择 4 门主选及 2 门备选。草稿可不完整且不占名额。首次提交必须满足 4+2；已提交课表允许在开放期保留 1 至 4 门主选、0 至 2 门备选，以支持退改选；退空时使用删除课表。备选顺序即补位顺序，备选不预占名额。</w:t>
      </w:r>
      <w:pPr>
        <w:snapToGrid w:val="0"/>
      </w:pPr>
    </w:p>
    <w:p>
      <w:r>
        <w:t>提交时核验教学班存在且属于本学期、课程不重复、先修课通过、时间不冲突及名额可用。任一错误导致整个修改回滚，保留旧课表和名额。提交后再修改必须重新提交，不允许将已占名额的课表直接降为草稿。目录不可用时提示重试；选课关闭时拒绝变更。</w:t>
      </w:r>
      <w:pPr>
        <w:snapToGrid w:val="0"/>
      </w:pPr>
    </w:p>
    <w:p>
      <w:r>
        <w:t>UC05 选择授课：教师查看有授课资格的教学班及本人安排。选择或取消授课后保存，系统拒绝其他教师已占班级、无授课资格和时间冲突。保存失败不改变原安排。关闭选课后不能修改授课。</w:t>
      </w:r>
      <w:pPr>
        <w:snapToGrid w:val="0"/>
      </w:pPr>
    </w:p>
    <w:p>
      <w:r>
        <w:t>UC06 提交成绩：教师选择已结束学期的本人班级，系统展示实际选课名单及已有成绩。教师可录入或改写 A、B、C、D、F、I，留空表示跳过并保留原成绩。无效等级或非该班学生导致整个批次回滚。</w:t>
      </w:r>
      <w:pPr>
        <w:snapToGrid w:val="0"/>
      </w:pPr>
    </w:p>
    <w:p>
      <w:r>
        <w:t>UC07 查看成绩：学生查看上一学期课程与成绩；尚未录入显示“待录入”，没有修课记录显示空状态。请求不接受用其他学生编号改变数据范围。</w:t>
      </w:r>
      <w:pPr>
        <w:snapToGrid w:val="0"/>
      </w:pPr>
    </w:p>
    <w:p>
      <w:r>
        <w:t>UC08 关闭选课：教务确认后尝试取得学期独占锁，若存在进行中的选课或授课修改事务则拒绝并提示稍后重试。取消无教师教学班，对已提交课表按备选顺序补位，最终取消人数不足 3 的教学班。一次事务内保存最终课表、关闭状态和计费待发送记录。重复关闭被拒绝。</w:t>
      </w:r>
      <w:pPr>
        <w:snapToGrid w:val="0"/>
      </w:pPr>
    </w:p>
    <w:p>
      <w:pPr>
        <w:pStyle w:val="Heading1"/>
        <w:pageBreakBefore/>
        <w:snapToGrid w:val="0"/>
      </w:pPr>
      <w:r>
        <w:t>5 业务规则和歧义处理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规则 / 本次解释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BR01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课程与教学班分开建模，同一课程可有多个时间安排，但一份课表不得重复选同一课程。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BR02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每班最多 10 人，最终至少 3 人且有教师才开班；只统计 enrolled 名额。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BR03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同一天的节次区间相交即冲突；先修课程成绩 A/B/C/D 视为通过。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BR04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关闭时以原有达标主选为已确认课程，按课表 ID 顺序处理补位；遇满员、冲突或未通过先修课则尝试下一备选。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BR05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未达标主选可以在有有效备选时被替换。所有补位结束后再判断最低人数，允许备选加入使教学班达到最低开班数。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BR06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题目概述提及提交后计费，详细 Close Registration 用例要求关闭后按最终课表计费，本实现采用详细用例，避免课程取消后错误计费。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BR07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没有有效备选时不强行凑满 4 门。取消课程不计费；最终无课程的已提交课表生成零金额通知。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BR08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草稿不参加补位和计费。成绩不删除历史记录。毕业日期仅对学生有业务意义。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6 非功能要求与验收边界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7087"/>
      </w:tblGrid>
      <w:tr>
        <w:trPr>
          <w:cantSplit/>
          <w:tblHeader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原题目标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  <w:shd w:fill="E8EEF0"/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/>
                <w:color w:val="000000"/>
                <w:sz w:val="19"/>
              </w:rPr>
              <w:t>本次实现与验证边界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2000 中央库并发 / 500 本地服务并发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保留为性能目标；当前验证两请求争抢最后一个名额，未进行该规模压力测试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旧目录访问不超过 10 秒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设置 3 秒外部请求超时与每进程 5 秒只读缓存；真实旧系统性能未知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80% 事务在 2 分钟内完成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保留为目标；不以功能测试代替正式吞吐和延迟测量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7×24 小时 / 停机不超过 10%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单机 Docker 演示不构成可用性承诺；未做长期运行统计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成绩安全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会话认证、CSRF、后端归属校验、密码摘要、日志不记录成绩内容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Windows 桌面要求</w:t>
            </w:r>
          </w:p>
        </w:tc>
        <w:tc>
          <w:tcPr>
            <w:tcW w:type="dxa" w:w="70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20" w:before="20" w:line="260" w:lineRule="exact"/>
              <w:snapToGrid w:val="0"/>
            </w:pPr>
            <w:r>
              <w:rPr>
                <w:rFonts w:ascii="Songti SC" w:hAnsi="Songti SC" w:eastAsia="Songti SC"/>
                <w:b w:val="0"/>
                <w:color w:val="000000"/>
                <w:sz w:val="19"/>
              </w:rPr>
              <w:t>依课程 PPT 允许的 Vue + Flask Web 方案实现</w:t>
            </w:r>
          </w:p>
        </w:tc>
      </w:tr>
    </w:tbl>
    <w:p>
      <w:pPr>
        <w:spacing w:after="0" w:before="0" w:line="120" w:lineRule="exact"/>
        <w:snapToGrid w:val="0"/>
      </w:pPr>
      <w:r>
        <w:rPr>
          <w:sz w:val="2"/>
        </w:rPr>
        <w:t xml:space="preserve"> </w:t>
      </w:r>
    </w:p>
    <w:p>
      <w:pPr>
        <w:pStyle w:val="Heading1"/>
        <w:snapToGrid w:val="0"/>
      </w:pPr>
      <w:r>
        <w:t>7 验收资料</w:t>
      </w:r>
    </w:p>
    <w:p>
      <w:r>
        <w:t>按开发计划进行课程演示，使用测试计划检查正常流程和异常流。测试报告列出本次实测结果，所有性能目标保留“未验证”状态，直至有对应原始测试数据。</w:t>
      </w:r>
      <w:pPr>
        <w:snapToGrid w:val="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ngti SC" w:hAnsi="Songti SC" w:eastAsia="Songti SC"/>
        <w:b w:val="0"/>
        <w:color w:val="000000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 w:before="0"/>
    </w:pPr>
    <w:rPr>
      <w:rFonts w:ascii="Songti SC" w:hAnsi="Songti SC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80" w:lineRule="exact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540" w:lineRule="exact"/>
      <w:contextualSpacing/>
    </w:pPr>
    <w:rPr>
      <w:rFonts w:asciiTheme="majorHAnsi" w:eastAsiaTheme="majorEastAsia" w:hAnsiTheme="majorHAnsi" w:cstheme="majorBidi" w:ascii="Songti SC" w:hAnsi="Songti SC" w:eastAsia="Songti S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课程注册系统需求分析</dc:title>
  <dc:subject/>
  <dc:creator>teammate0 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