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课程注册系统设计文档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pPr>
        <w:pStyle w:val="Heading1"/>
        <w:snapToGrid w:val="0"/>
      </w:pPr>
      <w:r>
        <w:t>1 总体架构</w:t>
      </w:r>
    </w:p>
    <w:p>
      <w:r>
        <w:t>采用单体 Flask API 与 Vue 单页应用。开发时通过 Vite 代理 /api，生产演示由 Gunicorn 运行 Flask，同时提供 Vue 构建后的静态文件。PostgreSQL 独立容器存储业务数据，worker 处理计费重试，mock 容器模拟旧课程目录和计费服务。所有容器由 Compose 编排。</w:t>
      </w:r>
      <w:pPr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层 / 服务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关键文件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浏览器 Vue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角色导航、表单、课程筛选、课表、反馈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frontend/src/App.vue、style.css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Flask API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认证、校验、用例事务和数据查询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backend/app.py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数据模型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关系、唯一性和字段约束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backend/models.py、schema.sql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持久化业务数据及并发控制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compose.yaml 中 db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 worker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读取待发送记录，重试、更新状态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backend/worker.py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外部模拟服务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只读目录、故障开关、幂等收据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backend/mock_services.py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初始化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创建表和演示数据，已有数据库不重置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backend/seed.py、catalog_data.py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2 部署与接口边界</w:t>
      </w:r>
    </w:p>
    <w:p>
      <w:r>
        <w:t>浏览器访问 http://127.0.0.1:8080。数据库开发端口仅绑定 127.0.0.1:55432；API 与模拟服务通过 Docker 内网通信。PostgreSQL 使用命名卷 postgres-data，模拟计费收据使用 mock-data。数据库健康后才初始化，初始化成功后再启动 API 和 worker。</w:t>
      </w:r>
      <w:pPr>
        <w:snapToGrid w:val="0"/>
      </w:pPr>
    </w:p>
    <w:p>
      <w:r>
        <w:t>系统对旧目录仅发送 GET，不提供课程编辑页面。示例目录为固定数据，初始化时保存同一课程定义的本地快照以供事务校验。实时展示使用只读接口数据，5 秒缓存减少重复请求。真实系统接入时需补充快照刷新策略及版本一致性机制，当前未连接真实 Ingres。</w:t>
      </w:r>
      <w:pPr>
        <w:snapToGrid w:val="0"/>
      </w:pPr>
    </w:p>
    <w:p>
      <w:pPr>
        <w:pStyle w:val="Heading1"/>
        <w:snapToGrid w:val="0"/>
      </w:pPr>
      <w:r>
        <w:t>3 状态设计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状态 / 转移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学期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open → closed；关闭后不提供重新开放接口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课表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草稿 → 已提交；已提交后退改保持已提交；删除释放名额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选项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selected（草稿/备选）→ enrolled（有效选课）；取消班级 → cancelled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教学班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open → closed 或 cancelled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计费通知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pending → sent；失败仍为 pending，增加次数和下次时间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pageBreakBefore/>
        <w:snapToGrid w:val="0"/>
      </w:pPr>
      <w:r>
        <w:t>4 数据模型与约束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实体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主键及主要字段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关联 / 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id、username、password_hash、role、status、name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username 唯一；角色与状态检查约束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Term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id、name、state、current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状态 open / closed；初始化配置唯一当前学期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Course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id、code、credits、fee_cents、prerequisite_id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code 唯一；先修课自关联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Offering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id、course_id、term_id、professor_id、day、start、end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课程/学期/教师外键；节次合法范围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Eligibility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professor_id、course_id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复合主键表示教师授课资格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Schedule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id、student_id、term_id、submitted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 + 学期唯一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Choice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id、schedule_id、offering_id、kind、rank、status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课表 + 教学班唯一；删除课表级联选项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Grade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student_id、offering_id、value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复合主键；等级检查约束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Invoice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id、student_id、term_id、amount_cents、payload、status、attempts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 + 学期唯一；保存最终课表快照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Audit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id、actor_id、action、detail、created_at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关联操作者；记录变更类型和对象编号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5 实体关系</w:t>
      </w:r>
    </w:p>
    <w:p>
      <w:pPr>
        <w:pStyle w:val="ListBullet"/>
        <w:snapToGrid w:val="0"/>
      </w:pPr>
      <w:r>
        <w:t>一个学期包含多个教学班；一门课程可在不同学期和时段开设多个教学班。</w:t>
      </w:r>
    </w:p>
    <w:p>
      <w:pPr>
        <w:pStyle w:val="ListBullet"/>
        <w:snapToGrid w:val="0"/>
      </w:pPr>
      <w:r>
        <w:t>一个学生在一个学期拥有最多一份课表；课表通过 Choice 关联教学班，形成多对多选课关系。</w:t>
      </w:r>
    </w:p>
    <w:p>
      <w:pPr>
        <w:pStyle w:val="ListBullet"/>
        <w:snapToGrid w:val="0"/>
      </w:pPr>
      <w:r>
        <w:t>一个教师可授课多个班级，每个教学班最多关联一个教师；Eligibility 独立表示资格。</w:t>
      </w:r>
    </w:p>
    <w:p>
      <w:pPr>
        <w:pStyle w:val="ListBullet"/>
        <w:snapToGrid w:val="0"/>
      </w:pPr>
      <w:r>
        <w:t>学生与教学班共同标识成绩；学生与学期共同标识唯一计费通知。</w:t>
      </w:r>
    </w:p>
    <w:p>
      <w:r>
        <w:t>费用以整数“分”存储，避免浮点运算误差。关闭时将费用和最终课程清单存入 Invoice.payload，后续重试使用同一快照，不重新计算。人员采用逻辑删除，以保留成绩与审计外键。</w:t>
      </w:r>
      <w:pPr>
        <w:snapToGrid w:val="0"/>
      </w:pPr>
    </w:p>
    <w:p>
      <w:pPr>
        <w:pStyle w:val="Heading1"/>
        <w:snapToGrid w:val="0"/>
      </w:pPr>
      <w:r>
        <w:t>6 数据初始化</w:t>
      </w:r>
    </w:p>
    <w:p>
      <w:r>
        <w:t>提供 1 个教务账号、3 个教师账号、14 个学生账号、10 门课程、11 个本学期教学班和 2 个历史教学班。student02 至 student04 已选 4 门核心课程，便于演示开班阈值。student13、student14 无先修成绩，可演示先修校验失败。所有初始数据均为课程演示数据。</w:t>
      </w:r>
      <w:pPr>
        <w:snapToGrid w:val="0"/>
      </w:pPr>
    </w:p>
    <w:p>
      <w:pPr>
        <w:pStyle w:val="Heading1"/>
        <w:pageBreakBefore/>
        <w:snapToGrid w:val="0"/>
      </w:pPr>
      <w:r>
        <w:t>7 事务与并发设计</w:t>
      </w:r>
    </w:p>
    <w:p>
      <w:r>
        <w:t>正常选课取得学期共享 advisory lock，再锁定当前学生行，按 ID 升序锁定新旧涉及的教学班，统一重算容量。验证通过后整体替换选项并提交；失败时回滚，避免丢失原有课表。不同学生竞争同一教学班的最后名额时，由 PostgreSQL 行锁串行完成最终校验。</w:t>
      </w:r>
      <w:pPr>
        <w:snapToGrid w:val="0"/>
      </w:pPr>
    </w:p>
    <w:p>
      <w:r>
        <w:t>教师修改同样取得学期共享锁、本人行锁与教学班行锁，再检查教师归属和冲突。锁顺序固定，减少死锁风险。管理员关闭选课尝试独占学期 advisory lock；若存在共享锁，立即返回 409。若取得锁，后续选课请求会等候关闭事务完成，然后读取 closed 状态并被拒绝。</w:t>
      </w:r>
      <w:pPr>
        <w:snapToGrid w:val="0"/>
      </w:pPr>
    </w:p>
    <w:p>
      <w:pPr>
        <w:pStyle w:val="Heading1"/>
        <w:snapToGrid w:val="0"/>
      </w:pPr>
      <w:r>
        <w:t>8 关闭选课算法</w:t>
      </w:r>
    </w:p>
    <w:p>
      <w:pPr>
        <w:pStyle w:val="ListBullet"/>
        <w:snapToGrid w:val="0"/>
      </w:pPr>
      <w:r>
        <w:t>取消没有教师的教学班，并将对应选择标记 cancelled。</w:t>
      </w:r>
    </w:p>
    <w:p>
      <w:pPr>
        <w:pStyle w:val="ListBullet"/>
        <w:snapToGrid w:val="0"/>
      </w:pPr>
      <w:r>
        <w:t>对最初有教师且人数不少于 3 的主选保留确认资格。</w:t>
      </w:r>
    </w:p>
    <w:p>
      <w:pPr>
        <w:pStyle w:val="ListBullet"/>
        <w:snapToGrid w:val="0"/>
      </w:pPr>
      <w:r>
        <w:t>按课表 ID 升序处理已提交课表，备选按 rank 顺序尝试。对未确认主选进行替换，或填补已取消主选留下的空位。</w:t>
      </w:r>
    </w:p>
    <w:p>
      <w:pPr>
        <w:pStyle w:val="ListBullet"/>
        <w:snapToGrid w:val="0"/>
      </w:pPr>
      <w:r>
        <w:t>每次补位检查最多 4 门、教学班最多 10 人、先修与冲突。暂未凑满人数的班级在所有补位后统一判断。</w:t>
      </w:r>
    </w:p>
    <w:p>
      <w:pPr>
        <w:pStyle w:val="ListBullet"/>
        <w:snapToGrid w:val="0"/>
      </w:pPr>
      <w:r>
        <w:t>最终不足 3 人的班级及其选项取消。按剩余 enrolled 课程生成唯一 Invoice，学期改为 closed，统一提交。</w:t>
      </w:r>
    </w:p>
    <w:p>
      <w:pPr>
        <w:pStyle w:val="Heading1"/>
        <w:snapToGrid w:val="0"/>
      </w:pPr>
      <w:r>
        <w:t>9 外部服务可靠性</w:t>
      </w:r>
    </w:p>
    <w:p>
      <w:r>
        <w:t>计费采用事务性待发送表。worker 每 3 秒扫描到期 pending 记录，使用 FOR UPDATE SKIP LOCKED 分批认领最多 10 条，HTTP 超时为 3 秒。失败后按 6、12、24、48、60 秒等间隔重试，延迟封顶 60 秒，但不限制总次数。</w:t>
      </w:r>
      <w:pPr>
        <w:snapToGrid w:val="0"/>
      </w:pPr>
    </w:p>
    <w:p>
      <w:r>
        <w:t>幂等键为 course-{term_id}-{student_id}。模拟计费服务将键保存到具有唯一主键的 SQLite 收据表，重复投递不生成第二份收据。若远端成功但本地提交失败，下次重试仍使用同一键。SQLite 仅用于独立模拟服务，实际业务数据库始终是 PostgreSQL。</w:t>
      </w:r>
      <w:pPr>
        <w:snapToGrid w:val="0"/>
      </w:pPr>
    </w:p>
    <w:p>
      <w:pPr>
        <w:pStyle w:val="Heading1"/>
        <w:snapToGrid w:val="0"/>
      </w:pPr>
      <w:r>
        <w:t>10 安全与异常</w:t>
      </w:r>
    </w:p>
    <w:p>
      <w:r>
        <w:t>密码保存 Werkzeug scrypt 摘要；Cookie 启用 HttpOnly 和 SameSite=Lax，会话有效期两小时。写请求必须携带 X-CSRF-Token，登录后轮换令牌。所有权限在后端判断，学生查询使用会话身份，教师查询验证任课归属。400 表示输入错误，401 未登录，403 权限或令牌错误，404 不存在，409 业务冲突，503 外部服务不可用。</w:t>
      </w:r>
      <w:pPr>
        <w:snapToGrid w:val="0"/>
      </w:pPr>
    </w:p>
    <w:p>
      <w:pPr>
        <w:pStyle w:val="Heading1"/>
        <w:pageBreakBefore/>
        <w:snapToGrid w:val="0"/>
      </w:pPr>
      <w:r>
        <w:t>11 HTTP 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1247"/>
        <w:gridCol w:w="3742"/>
      </w:tblGrid>
      <w:tr>
        <w:trPr>
          <w:cantSplit/>
          <w:tblHeader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方法与路径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/api/session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所有人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取得登录状态及 CSRF 令牌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POST /api/login /logout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所有人 / 已登录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登录、退出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/api/overview /catalog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已登录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学期概览、课程目录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/api/schedule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查询本人课表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PUT /api/schedule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primary、alternate、submit 保存或提交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DELETE /api/schedule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删除本人课表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/api/report-card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上一学期成绩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/PUT /api/teaching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可授课和本人教学班 / 更新安排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/api/offerings/{id}/roster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任课教师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本人教学班名单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PUT /api/offerings/{id}/grades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任课教师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批量成绩 [{student_id,value}]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/POST /api/users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查询、创建师生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PUT /DELETE /api/users/{id}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修改 / 逻辑删除人员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/PUT /api/users/{id}/eligibility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查询 / 设置教师课程资格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POST /api/registration/close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confirm:true 关闭选课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/api/invoices /audit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计费通知、操作日志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GET /PUT /api/integrations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外部模拟服务状态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12 页面与接口对应</w:t>
      </w:r>
    </w:p>
    <w:p>
      <w:r>
        <w:t>课程目录提供关键词、上课日和余量筛选，选课清单独立保存主选与备选顺序；周课表只显示 enrolled 记录。教师端将本学期名单查询和历史学期成绩录入放在同一入口。教务端分别展示人员、关闭流程、计费记录、操作日志和外部服务状态。</w:t>
      </w:r>
      <w:pPr>
        <w:snapToGrid w:val="0"/>
      </w:pPr>
    </w:p>
    <w:p>
      <w:pPr>
        <w:pStyle w:val="Heading1"/>
        <w:snapToGrid w:val="0"/>
      </w:pPr>
      <w:r>
        <w:t>13 可维护性与限制</w:t>
      </w:r>
    </w:p>
    <w:p>
      <w:r>
        <w:t>当前代码针对单个课程设计规模，核心业务集中在 app.py，模型及后台任务独立文件。后续扩大规模时可拆分蓝图和服务层、引入数据库迁移、登录限流、课程目录版本同步及正式监控。当前默认凭据和 HTTP 只用于本地演示，真实部署需更换密钥并启用 HTTPS。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课程注册系统设计文档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