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0.jpg" ContentType="image/jpeg"/>
  <Override PartName="/word/media/rId104.jpg" ContentType="image/jpeg"/>
  <Override PartName="/word/media/rId108.jpg" ContentType="image/jpeg"/>
  <Override PartName="/word/media/rId37.jpg" ContentType="image/jpeg"/>
  <Override PartName="/word/media/rId112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129.jpg" ContentType="image/jpeg"/>
  <Override PartName="/word/media/rId135.jpg" ContentType="image/jpeg"/>
  <Override PartName="/word/media/rId139.jpg" ContentType="image/jpeg"/>
  <Override PartName="/word/media/rId144.jpg" ContentType="image/jpeg"/>
  <Override PartName="/word/media/rId148.jpg" ContentType="image/jpeg"/>
  <Override PartName="/word/media/rId152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в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программам с помощью GDB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заданиий для самостоятельной работы</w:t>
      </w:r>
    </w:p>
    <w:bookmarkEnd w:id="21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нятие-об-отладк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Понятие об отладке</w:t>
      </w:r>
    </w:p>
    <w:p>
      <w:pPr>
        <w:pStyle w:val="FirstParagraph"/>
      </w:pPr>
      <w:r>
        <w:rPr>
          <w:i/>
          <w:iCs/>
        </w:rPr>
        <w:t xml:space="preserve">Отладка</w:t>
      </w:r>
      <w:r>
        <w:t xml:space="preserve"> </w:t>
      </w:r>
      <w:r>
        <w:t xml:space="preserve">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23" w:name="методы-отлад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Методы отладки</w:t>
      </w:r>
    </w:p>
    <w:p>
      <w:pPr>
        <w:pStyle w:val="FirstParagraph"/>
      </w:pP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сообще-</w:t>
      </w:r>
      <w:r>
        <w:t xml:space="preserve"> </w:t>
      </w:r>
      <w:r>
        <w:t xml:space="preserve">ния);</w:t>
      </w:r>
      <w:r>
        <w:t xml:space="preserve"> </w:t>
      </w:r>
      <w:r>
        <w:t xml:space="preserve">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контролировать и из-</w:t>
      </w:r>
      <w:r>
        <w:t xml:space="preserve"> </w:t>
      </w:r>
      <w:r>
        <w:t xml:space="preserve">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  <w:r>
        <w:t xml:space="preserve"> </w:t>
      </w:r>
      <w:r>
        <w:rPr>
          <w:i/>
          <w:iCs/>
        </w:rPr>
        <w:t xml:space="preserve">Пошаговое выполнение</w:t>
      </w:r>
      <w:r>
        <w:t xml:space="preserve"> </w:t>
      </w:r>
      <w:r>
        <w:t xml:space="preserve">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rPr>
          <w:i/>
          <w:iCs/>
        </w:rPr>
        <w:t xml:space="preserve">Точки останова</w:t>
      </w:r>
      <w:r>
        <w:t xml:space="preserve">— это специально отмеченные места в программе, в которых программа-</w:t>
      </w:r>
      <w:r>
        <w:t xml:space="preserve"> </w:t>
      </w:r>
      <w:r>
        <w:t xml:space="preserve">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  <w:r>
        <w:t xml:space="preserve"> </w:t>
      </w: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его).</w:t>
      </w:r>
      <w:r>
        <w:t xml:space="preserve"> </w:t>
      </w:r>
      <w:r>
        <w:t xml:space="preserve">Точки останова устанавливаются в отладчике на время сеанса работы с кодом програм-</w:t>
      </w:r>
      <w:r>
        <w:t xml:space="preserve"> </w:t>
      </w:r>
      <w:r>
        <w:t xml:space="preserve">мы, т.е. они сохраняются до выхода из программы-отладчика или до смены отлаживаемой</w:t>
      </w:r>
      <w:r>
        <w:t xml:space="preserve"> </w:t>
      </w:r>
      <w:r>
        <w:t xml:space="preserve">программы.</w:t>
      </w:r>
    </w:p>
    <w:bookmarkEnd w:id="23"/>
    <w:bookmarkStart w:id="31" w:name="основные-возможности-отладчика-gd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Основные возможности отладчика GDB</w:t>
      </w:r>
    </w:p>
    <w:p>
      <w:pPr>
        <w:pStyle w:val="FirstParagraph"/>
      </w:pPr>
      <w:r>
        <w:t xml:space="preserve">GDB (GNU Debugger — отладчик проекта GNU)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остановилась;</w:t>
      </w:r>
      <w:r>
        <w:t xml:space="preserve"> </w:t>
      </w:r>
      <w:r>
        <w:t xml:space="preserve">• изменить программу так, чтобы можно было поэкспериментировать с устранением</w:t>
      </w:r>
      <w:r>
        <w:t xml:space="preserve"> </w:t>
      </w:r>
      <w:r>
        <w:t xml:space="preserve">эффектов одной ошибки и продолжить выявление других.</w:t>
      </w:r>
    </w:p>
    <w:bookmarkStart w:id="24" w:name="Xbc8d911556d4e5cce158a0aace7599821aaf98d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Запуск отладчика GDB; выполнение программы; выход</w:t>
      </w:r>
    </w:p>
    <w:p>
      <w:pPr>
        <w:pStyle w:val="FirstParagraph"/>
      </w:pPr>
      <w:r>
        <w:t xml:space="preserve">Синтаксис команды для запуска отладчика имеет следующий вид:</w:t>
      </w:r>
      <w:r>
        <w:t xml:space="preserve"> </w:t>
      </w:r>
      <w:r>
        <w:rPr>
          <w:rStyle w:val="VerbatimChar"/>
        </w:rPr>
        <w:t xml:space="preserve">gdb [опции] [имя_файла | ID процесса]</w:t>
      </w:r>
      <w:r>
        <w:t xml:space="preserve"> </w:t>
      </w:r>
      <w:r>
        <w:t xml:space="preserve">После запуска gdb выводит текстовое сообщение — так называемое «nice GDB logo». В</w:t>
      </w:r>
      <w:r>
        <w:t xml:space="preserve"> </w:t>
      </w:r>
      <w:r>
        <w:t xml:space="preserve">следующей строке появляется приглашение (gdb) для ввода команд.</w:t>
      </w:r>
      <w:r>
        <w:t xml:space="preserve"> </w:t>
      </w:r>
      <w:r>
        <w:t xml:space="preserve">Далее приведён список некоторых команд GDB.</w:t>
      </w:r>
      <w:r>
        <w:t xml:space="preserve"> </w:t>
      </w:r>
      <w:r>
        <w:t xml:space="preserve">Команда run (сокращённо r) — запускает отлаживаемую программу в оболочке GDB.</w:t>
      </w:r>
      <w:r>
        <w:t xml:space="preserve"> </w:t>
      </w:r>
      <w:r>
        <w:t xml:space="preserve">Если точки останова не были установлены, то программа выполняется и выводятся сооб-</w:t>
      </w:r>
      <w:r>
        <w:t xml:space="preserve"> </w:t>
      </w:r>
      <w:r>
        <w:t xml:space="preserve">щения:</w:t>
      </w:r>
      <w:r>
        <w:t xml:space="preserve"> </w:t>
      </w:r>
      <w:r>
        <w:rPr>
          <w:rStyle w:val="VerbatimChar"/>
        </w:rPr>
        <w:t xml:space="preserve">(gdb) run Starting program: test Program exited normally. (gdb)</w:t>
      </w:r>
      <w:r>
        <w:t xml:space="preserve"> </w:t>
      </w:r>
      <w:r>
        <w:t xml:space="preserve">Если точки останова были заданы, то отладчик останавливается на соответствующей</w:t>
      </w:r>
      <w:r>
        <w:t xml:space="preserve"> </w:t>
      </w:r>
      <w:r>
        <w:t xml:space="preserve">команде и выдаёт номер точки останова, адрес и дополнительную информацию — текущую</w:t>
      </w:r>
      <w:r>
        <w:t xml:space="preserve"> </w:t>
      </w:r>
      <w:r>
        <w:t xml:space="preserve">строку, имя процедуры, и др.</w:t>
      </w:r>
      <w:r>
        <w:t xml:space="preserve"> </w:t>
      </w:r>
      <w:r>
        <w:t xml:space="preserve">Команда kill (сокращённо k) прекращает отладку программы, после чего следует вопрос</w:t>
      </w:r>
      <w:r>
        <w:t xml:space="preserve"> </w:t>
      </w:r>
      <w:r>
        <w:t xml:space="preserve">о прекращении процесса отладки:</w:t>
      </w:r>
      <w:r>
        <w:t xml:space="preserve"> </w:t>
      </w:r>
      <w:r>
        <w:rPr>
          <w:rStyle w:val="VerbatimChar"/>
        </w:rPr>
        <w:t xml:space="preserve">Kill the program being debugged? (y or n) y</w:t>
      </w:r>
      <w:r>
        <w:t xml:space="preserve"> </w:t>
      </w:r>
      <w:r>
        <w:t xml:space="preserve">Если в ответ введено y (то есть «да»), отладка программы прекращается. Командой</w:t>
      </w:r>
      <w:r>
        <w:t xml:space="preserve"> </w:t>
      </w:r>
      <w:r>
        <w:t xml:space="preserve">run её можно начать заново, при этом все точки останова (breakpoints), точки просмотра</w:t>
      </w:r>
      <w:r>
        <w:t xml:space="preserve"> </w:t>
      </w:r>
      <w:r>
        <w:t xml:space="preserve">(watchpoints) и точки отлова (catchpoints) сохраняются.</w:t>
      </w:r>
      <w:r>
        <w:t xml:space="preserve"> </w:t>
      </w:r>
      <w:r>
        <w:t xml:space="preserve">Для выхода из отладчика используется команда quit (или сокращённо q):</w:t>
      </w:r>
      <w:r>
        <w:t xml:space="preserve"> </w:t>
      </w:r>
      <w:r>
        <w:rPr>
          <w:rStyle w:val="VerbatimChar"/>
        </w:rPr>
        <w:t xml:space="preserve">(gdb) q</w:t>
      </w:r>
    </w:p>
    <w:bookmarkEnd w:id="24"/>
    <w:bookmarkStart w:id="25" w:name="дизассемблирование-программы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Дизассемблирование программы</w:t>
      </w:r>
    </w:p>
    <w:p>
      <w:pPr>
        <w:pStyle w:val="FirstParagraph"/>
      </w:pPr>
      <w:r>
        <w:t xml:space="preserve">Если есть файл с исходным текстом программы, а в исполняемый файл включена информа-</w:t>
      </w:r>
      <w:r>
        <w:t xml:space="preserve"> </w:t>
      </w:r>
      <w:r>
        <w:t xml:space="preserve">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  <w:r>
        <w:t xml:space="preserve"> </w:t>
      </w:r>
      <w:r>
        <w:t xml:space="preserve">Посмотреть дизассемблированный код программы можно с помощью команды</w:t>
      </w:r>
      <w:r>
        <w:t xml:space="preserve"> </w:t>
      </w:r>
      <w:r>
        <w:t xml:space="preserve">disassemble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(gdb) disassemble _start</w:t>
      </w:r>
      <w:r>
        <w:t xml:space="preserve"> </w:t>
      </w:r>
      <w:r>
        <w:t xml:space="preserve">Существует два режима отображения синтаксиса машинных команд: режим Intel, ис-</w:t>
      </w:r>
      <w:r>
        <w:t xml:space="preserve"> </w:t>
      </w:r>
      <w:r>
        <w:t xml:space="preserve">пользуемый в том числе в NASM, и режим ATT (значительно отличающийся внешне). По</w:t>
      </w:r>
      <w:r>
        <w:t xml:space="preserve"> </w:t>
      </w:r>
      <w:r>
        <w:t xml:space="preserve">умолчанию в дизассемблере GDB принят режим ATT. Переключиться на отображение команд</w:t>
      </w:r>
      <w:r>
        <w:t xml:space="preserve"> </w:t>
      </w:r>
      <w:r>
        <w:t xml:space="preserve">с привычным Intel’овским синтаксисом можно, введя команду set disassembly-flavor</w:t>
      </w:r>
      <w:r>
        <w:t xml:space="preserve"> </w:t>
      </w:r>
      <w:r>
        <w:t xml:space="preserve">intel</w:t>
      </w:r>
    </w:p>
    <w:bookmarkEnd w:id="25"/>
    <w:bookmarkStart w:id="26" w:name="точки-останова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Точки останова</w:t>
      </w:r>
    </w:p>
    <w:p>
      <w:pPr>
        <w:pStyle w:val="FirstParagraph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</w:t>
      </w:r>
      <w:r>
        <w:t xml:space="preserve"> </w:t>
      </w:r>
      <w:r>
        <w:t xml:space="preserve">путаницы с номерами, перед адресом ставится «звёздочка»:</w:t>
      </w:r>
      <w:r>
        <w:t xml:space="preserve"> </w:t>
      </w:r>
      <w:r>
        <w:rPr>
          <w:rStyle w:val="VerbatimChar"/>
        </w:rPr>
        <w:t xml:space="preserve">(gdb) break *&lt;адрес&gt; (gdb) b &lt;метка&gt;</w:t>
      </w:r>
      <w:r>
        <w:t xml:space="preserve"> </w:t>
      </w:r>
      <w:r>
        <w:t xml:space="preserve">Информацию о всех установленных точках останова можно вывести командой info (крат-</w:t>
      </w:r>
      <w:r>
        <w:t xml:space="preserve"> </w:t>
      </w:r>
      <w:r>
        <w:t xml:space="preserve">ко i):</w:t>
      </w:r>
      <w:r>
        <w:t xml:space="preserve"> </w:t>
      </w:r>
      <w:r>
        <w:rPr>
          <w:rStyle w:val="VerbatimChar"/>
        </w:rPr>
        <w:t xml:space="preserve">(gdb) info breakpoints (gdb) i b</w:t>
      </w:r>
      <w:r>
        <w:t xml:space="preserve"> </w:t>
      </w:r>
      <w:r>
        <w:t xml:space="preserve">Для того чтобы сделать неактивной какую-нибудь ненужную точку останова, можно вос-</w:t>
      </w:r>
      <w:r>
        <w:t xml:space="preserve"> </w:t>
      </w:r>
      <w:r>
        <w:t xml:space="preserve">пользоваться командой disable:</w:t>
      </w:r>
      <w:r>
        <w:t xml:space="preserve"> </w:t>
      </w:r>
      <w:r>
        <w:rPr>
          <w:rStyle w:val="VerbatimChar"/>
        </w:rPr>
        <w:t xml:space="preserve">disable breakpoint &lt;номер точки останова&gt;</w:t>
      </w:r>
      <w:r>
        <w:t xml:space="preserve"> </w:t>
      </w:r>
      <w:r>
        <w:t xml:space="preserve">Обратно точка останова активируется командой enable:</w:t>
      </w:r>
      <w:r>
        <w:t xml:space="preserve"> </w:t>
      </w:r>
      <w:r>
        <w:rPr>
          <w:rStyle w:val="VerbatimChar"/>
        </w:rPr>
        <w:t xml:space="preserve">enable breakpoint &lt;номер точки останова&gt;</w:t>
      </w:r>
      <w:r>
        <w:t xml:space="preserve"> </w:t>
      </w:r>
      <w:r>
        <w:t xml:space="preserve">Если же точка останова в дальнейшем больше не нужна, она может быть удалена с помощью</w:t>
      </w:r>
      <w:r>
        <w:t xml:space="preserve"> </w:t>
      </w:r>
      <w:r>
        <w:t xml:space="preserve">команды delete:</w:t>
      </w:r>
      <w:r>
        <w:t xml:space="preserve"> </w:t>
      </w:r>
      <w:r>
        <w:rPr>
          <w:rStyle w:val="VerbatimChar"/>
        </w:rPr>
        <w:t xml:space="preserve">(gdb) delete breakpoint &lt;номер точки останова&gt;</w:t>
      </w:r>
      <w:r>
        <w:t xml:space="preserve"> </w:t>
      </w:r>
      <w:r>
        <w:t xml:space="preserve">Ввод этой команды без аргумента удалит все точки останова.</w:t>
      </w:r>
      <w:r>
        <w:t xml:space="preserve"> </w:t>
      </w:r>
      <w:r>
        <w:t xml:space="preserve">Информацию о командах этого раздела можно получить, введя</w:t>
      </w:r>
      <w:r>
        <w:t xml:space="preserve"> </w:t>
      </w:r>
      <w:r>
        <w:rPr>
          <w:rStyle w:val="VerbatimChar"/>
        </w:rPr>
        <w:t xml:space="preserve">help breakpoints</w:t>
      </w:r>
    </w:p>
    <w:bookmarkEnd w:id="26"/>
    <w:bookmarkStart w:id="27" w:name="пошаговая-отладка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Пошаговая отладка</w:t>
      </w:r>
    </w:p>
    <w:p>
      <w:pPr>
        <w:pStyle w:val="FirstParagraph"/>
      </w:pPr>
      <w:r>
        <w:t xml:space="preserve">Для продолжения остановленной программы используется команда continue (c) (gdb)</w:t>
      </w:r>
      <w:r>
        <w:t xml:space="preserve"> </w:t>
      </w:r>
      <w:r>
        <w:t xml:space="preserve">с [аргумент]. Выполнение программы будет происходить до следующей точки останова.</w:t>
      </w:r>
      <w:r>
        <w:t xml:space="preserve"> </w:t>
      </w:r>
      <w:r>
        <w:t xml:space="preserve">В качестве аргумента может использоваться целое число 𝑁, которое указывает отладчику</w:t>
      </w:r>
      <w:r>
        <w:t xml:space="preserve"> </w:t>
      </w:r>
      <w:r>
        <w:t xml:space="preserve">проигнорировать 𝑁 − 1 точку останова (выполнение остановится на 𝑁-й точке).</w:t>
      </w:r>
      <w:r>
        <w:t xml:space="preserve"> </w:t>
      </w:r>
      <w:r>
        <w:t xml:space="preserve">Команда stepi (кратко sI) позволяет выполнять программу по шагам, т.е. данная команда</w:t>
      </w:r>
      <w:r>
        <w:t xml:space="preserve"> </w:t>
      </w:r>
      <w:r>
        <w:t xml:space="preserve">выполняет ровно одну инструкцию:</w:t>
      </w:r>
      <w:r>
        <w:t xml:space="preserve"> </w:t>
      </w:r>
      <w:r>
        <w:rPr>
          <w:rStyle w:val="VerbatimChar"/>
        </w:rPr>
        <w:t xml:space="preserve">(gdb) si [аргумент]</w:t>
      </w:r>
      <w:r>
        <w:t xml:space="preserve"> </w:t>
      </w:r>
      <w:r>
        <w:t xml:space="preserve">При указании в качестве аргумента целого числа 𝑁 отладчик выполнит команду step 𝑁</w:t>
      </w:r>
      <w:r>
        <w:t xml:space="preserve"> </w:t>
      </w:r>
      <w:r>
        <w:t xml:space="preserve">раз при условии, что не будет точек останова или выполнение программы не прервётся по</w:t>
      </w:r>
      <w:r>
        <w:t xml:space="preserve"> </w:t>
      </w:r>
      <w:r>
        <w:t xml:space="preserve">другим причинам.</w:t>
      </w:r>
      <w:r>
        <w:t xml:space="preserve"> </w:t>
      </w:r>
      <w:r>
        <w:t xml:space="preserve">Команда nexti (или ni) аналогична stepi, но вызов процедуры (функции) трактуется</w:t>
      </w:r>
      <w:r>
        <w:t xml:space="preserve"> </w:t>
      </w:r>
      <w:r>
        <w:t xml:space="preserve">отладчиком как одна инструкция:</w:t>
      </w:r>
      <w:r>
        <w:t xml:space="preserve"> </w:t>
      </w:r>
      <w:r>
        <w:rPr>
          <w:rStyle w:val="VerbatimChar"/>
        </w:rPr>
        <w:t xml:space="preserve">(gdb) ni [аргумент]</w:t>
      </w:r>
      <w:r>
        <w:t xml:space="preserve"> </w:t>
      </w:r>
      <w:r>
        <w:t xml:space="preserve">Информацию о командах этого раздела можно получить, введя</w:t>
      </w:r>
      <w:r>
        <w:t xml:space="preserve"> </w:t>
      </w:r>
      <w:r>
        <w:rPr>
          <w:rStyle w:val="VerbatimChar"/>
        </w:rPr>
        <w:t xml:space="preserve">(gdb) help running</w:t>
      </w:r>
    </w:p>
    <w:bookmarkEnd w:id="27"/>
    <w:bookmarkStart w:id="28" w:name="работа-с-данными-программы-в-gdb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Как уже упоминалось, отладчик может показывать содержимое ячеек памяти и регистров,</w:t>
      </w:r>
      <w:r>
        <w:t xml:space="preserve"> </w:t>
      </w:r>
      <w:r>
        <w:t xml:space="preserve">а при необходимости позволяет вручную изменять значения регистров и переменных.</w:t>
      </w:r>
      <w:r>
        <w:t xml:space="preserve"> </w:t>
      </w:r>
      <w:r>
        <w:t xml:space="preserve">Посмотреть содержимое регистров можно с помощью команды info registers (или i</w:t>
      </w:r>
      <w:r>
        <w:t xml:space="preserve"> </w:t>
      </w:r>
      <w:r>
        <w:t xml:space="preserve">r):</w:t>
      </w:r>
      <w:r>
        <w:t xml:space="preserve"> </w:t>
      </w:r>
      <w:r>
        <w:rPr>
          <w:rStyle w:val="VerbatimChar"/>
        </w:rPr>
        <w:t xml:space="preserve">(gdb) info registers</w:t>
      </w:r>
      <w:r>
        <w:t xml:space="preserve"> </w:t>
      </w:r>
      <w:r>
        <w:t xml:space="preserve">Для отображения содержимого памяти можно использовать команду x/NFU</w:t>
      </w:r>
      <w:r>
        <w:t xml:space="preserve"> </w:t>
      </w:r>
      <w:r>
        <w:t xml:space="preserve">, выда-</w:t>
      </w:r>
      <w:r>
        <w:t xml:space="preserve"> </w:t>
      </w:r>
      <w:r>
        <w:t xml:space="preserve">ёт содержимое ячейки памяти по указанному адресу. NFU задает формат, в котором выводятся</w:t>
      </w:r>
      <w:r>
        <w:t xml:space="preserve"> </w:t>
      </w:r>
      <w:r>
        <w:t xml:space="preserve">данные.</w:t>
      </w:r>
      <w:r>
        <w:t xml:space="preserve"> </w:t>
      </w:r>
      <w:r>
        <w:t xml:space="preserve">Например, x/4uh 0x63450 — это запрос на вывод четырёх полуслов (h) из памяти в формате</w:t>
      </w:r>
      <w:r>
        <w:t xml:space="preserve"> </w:t>
      </w:r>
      <w:r>
        <w:t xml:space="preserve">беззнаковых десятичных целых (u), начиная с адреса 0x63450.</w:t>
      </w:r>
      <w:r>
        <w:t xml:space="preserve"> </w:t>
      </w: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(сокращен-</w:t>
      </w:r>
      <w:r>
        <w:t xml:space="preserve"> </w:t>
      </w:r>
      <w:r>
        <w:t xml:space="preserve">но p). Перед именем регистра обязательно ставится префикс $. Например, команда p/x $ecx</w:t>
      </w:r>
      <w:r>
        <w:t xml:space="preserve"> </w:t>
      </w:r>
      <w:r>
        <w:t xml:space="preserve">выводит значение регистра в шестнадцатеричном формате.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 При этом перед именем регистра</w:t>
      </w:r>
      <w:r>
        <w:t xml:space="preserve"> </w:t>
      </w:r>
      <w:r>
        <w:t xml:space="preserve">ставится префикс $, а перед адресом нужно указать в фигурных скобках тип данных (размер</w:t>
      </w:r>
      <w:r>
        <w:t xml:space="preserve"> </w:t>
      </w:r>
      <w:r>
        <w:t xml:space="preserve">сохраняемого значения; в качестве типа данных можно использовать типы языка Си).</w:t>
      </w:r>
      <w:r>
        <w:t xml:space="preserve"> </w:t>
      </w:r>
      <w:r>
        <w:t xml:space="preserve">Справку о любой команде gdb можно получить, введя</w:t>
      </w:r>
      <w:r>
        <w:t xml:space="preserve"> </w:t>
      </w:r>
      <w:r>
        <w:rPr>
          <w:rStyle w:val="VerbatimChar"/>
        </w:rPr>
        <w:t xml:space="preserve">(gdb) help [имя_команды]</w:t>
      </w:r>
    </w:p>
    <w:bookmarkEnd w:id="28"/>
    <w:bookmarkStart w:id="30" w:name="понятие-подпрограммы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Понятие подпрограммы</w:t>
      </w:r>
    </w:p>
    <w:p>
      <w:pPr>
        <w:pStyle w:val="FirstParagraph"/>
      </w:pPr>
      <w:r>
        <w:rPr>
          <w:i/>
          <w:iCs/>
        </w:rPr>
        <w:t xml:space="preserve">Подпрограмма</w:t>
      </w:r>
      <w:r>
        <w:t xml:space="preserve"> </w:t>
      </w:r>
      <w:r>
        <w:t xml:space="preserve">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t xml:space="preserve"> </w:t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бу-</w:t>
      </w:r>
      <w:r>
        <w:t xml:space="preserve"> </w:t>
      </w:r>
      <w:r>
        <w:t xml:space="preserve">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</w:p>
    <w:bookmarkStart w:id="29" w:name="инструкция-call-и-инструкция-ret"/>
    <w:p>
      <w:pPr>
        <w:pStyle w:val="Heading4"/>
      </w:pPr>
      <w:r>
        <w:rPr>
          <w:rStyle w:val="SectionNumber"/>
        </w:rPr>
        <w:t xml:space="preserve">3.3.6.1</w:t>
      </w:r>
      <w:r>
        <w:tab/>
      </w:r>
      <w:r>
        <w:t xml:space="preserve">Инструкция call и инструкция ret</w:t>
      </w:r>
    </w:p>
    <w:p>
      <w:pPr>
        <w:pStyle w:val="FirstParagraph"/>
      </w:pPr>
      <w:r>
        <w:t xml:space="preserve">Для вызова подпрограммы из основной программы используется инструкция call, кото-</w:t>
      </w:r>
      <w:r>
        <w:t xml:space="preserve"> </w:t>
      </w:r>
      <w:r>
        <w:t xml:space="preserve">рая заносит адрес следующей инструкции в стек и загружает в регистр eip адрес соответству-</w:t>
      </w:r>
      <w:r>
        <w:t xml:space="preserve"> </w:t>
      </w:r>
      <w:r>
        <w:t xml:space="preserve">ющей подпрограммы, осуществляя таким образом переход. Затем начинается выполнение</w:t>
      </w:r>
      <w:r>
        <w:t xml:space="preserve"> </w:t>
      </w:r>
      <w:r>
        <w:t xml:space="preserve">подпрограммы,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 занесён-</w:t>
      </w:r>
      <w:r>
        <w:t xml:space="preserve"> </w:t>
      </w:r>
      <w:r>
        <w:t xml:space="preserve">ный туда соответствующей инструкцией call, и заносит его в eip. После этого выполнение</w:t>
      </w:r>
      <w:r>
        <w:t xml:space="preserve"> </w:t>
      </w:r>
      <w:r>
        <w:t xml:space="preserve">основной программы возобновится с инструкции, следующей за инструкцией call.</w:t>
      </w:r>
      <w:r>
        <w:t xml:space="preserve"> </w:t>
      </w:r>
      <w:r>
        <w:t xml:space="preserve">Подпрограмма может вызываться как из внешнего файла, так и быть частью основной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Важно помнить, что если в подпрограмме занести что-то в стек и не извлечь, то на вершине</w:t>
      </w:r>
      <w:r>
        <w:t xml:space="preserve"> </w:t>
      </w:r>
      <w:r>
        <w:t xml:space="preserve">стека окажется не адрес возврата и это приведёт к ошибке выхода из подпрограммы. Кроме</w:t>
      </w:r>
      <w:r>
        <w:t xml:space="preserve"> </w:t>
      </w:r>
      <w:r>
        <w:t xml:space="preserve">того, надо помнить, что подпрограмма без команды возврата не вернётся в точку вызова, а</w:t>
      </w:r>
      <w:r>
        <w:t xml:space="preserve"> </w:t>
      </w:r>
      <w:r>
        <w:t xml:space="preserve">будет выполнять следующий за подпрограммой код, как будто он является её продолжением.</w:t>
      </w:r>
    </w:p>
    <w:bookmarkEnd w:id="29"/>
    <w:bookmarkEnd w:id="30"/>
    <w:bookmarkEnd w:id="31"/>
    <w:bookmarkEnd w:id="32"/>
    <w:bookmarkStart w:id="1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№9, перейдя в него, создаю файл lab9-1.asm (рис. 1).</w:t>
      </w:r>
    </w:p>
    <w:bookmarkStart w:id="36" w:name="fig:fig1"/>
    <w:p>
      <w:pPr>
        <w:pStyle w:val="CaptionedFigure"/>
      </w:pPr>
      <w:r>
        <w:drawing>
          <wp:inline>
            <wp:extent cx="3733800" cy="773536"/>
            <wp:effectExtent b="0" l="0" r="0" t="0"/>
            <wp:docPr descr="Рис. 1: Создание каталога и файла" title="" id="3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36"/>
    <w:p>
      <w:pPr>
        <w:pStyle w:val="BodyText"/>
      </w:pPr>
      <w:r>
        <w:t xml:space="preserve">В созданный файл ввожу программу с вызовом подпрограммы (рис. 2).</w:t>
      </w:r>
    </w:p>
    <w:bookmarkStart w:id="40" w:name="fig:fig2"/>
    <w:p>
      <w:pPr>
        <w:pStyle w:val="CaptionedFigure"/>
      </w:pPr>
      <w:r>
        <w:drawing>
          <wp:inline>
            <wp:extent cx="3200400" cy="3420035"/>
            <wp:effectExtent b="0" l="0" r="0" t="0"/>
            <wp:docPr descr="Рис. 2: Написание программы" title="" id="3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</w:t>
      </w:r>
    </w:p>
    <w:bookmarkEnd w:id="40"/>
    <w:p>
      <w:pPr>
        <w:pStyle w:val="BodyText"/>
      </w:pPr>
      <w:r>
        <w:t xml:space="preserve">Создаю исполняемый файл и проверяю его работу (рис. 3).</w:t>
      </w:r>
    </w:p>
    <w:bookmarkStart w:id="44" w:name="fig:fig3"/>
    <w:p>
      <w:pPr>
        <w:pStyle w:val="CaptionedFigure"/>
      </w:pPr>
      <w:r>
        <w:drawing>
          <wp:inline>
            <wp:extent cx="3733800" cy="577572"/>
            <wp:effectExtent b="0" l="0" r="0" t="0"/>
            <wp:docPr descr="Рис. 3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3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44"/>
    <w:p>
      <w:pPr>
        <w:pStyle w:val="BodyText"/>
      </w:pPr>
      <w:r>
        <w:t xml:space="preserve">Изменяю текст программы, добавив подпрограмму _subcalcul в подпрограмму _calcul для вычисления выражения f(g(x))</w:t>
      </w:r>
      <w:r>
        <w:t xml:space="preserve"> </w:t>
      </w:r>
      <w:r>
        <w:t xml:space="preserve">(рис. 4).</w:t>
      </w:r>
    </w:p>
    <w:bookmarkStart w:id="48" w:name="fig:fig4"/>
    <w:p>
      <w:pPr>
        <w:pStyle w:val="CaptionedFigure"/>
      </w:pPr>
      <w:r>
        <w:drawing>
          <wp:inline>
            <wp:extent cx="3200400" cy="6590252"/>
            <wp:effectExtent b="0" l="0" r="0" t="0"/>
            <wp:docPr descr="Рис. 4: Изменения программы" title="" id="4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4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9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программы</w:t>
      </w:r>
    </w:p>
    <w:bookmarkEnd w:id="48"/>
    <w:p>
      <w:pPr>
        <w:pStyle w:val="BodyText"/>
      </w:pPr>
      <w:r>
        <w:t xml:space="preserve">Создаю исполняемый файл и проверяю его работу (рис. 5).</w:t>
      </w:r>
    </w:p>
    <w:bookmarkStart w:id="52" w:name="fig:fig5"/>
    <w:p>
      <w:pPr>
        <w:pStyle w:val="CaptionedFigure"/>
      </w:pPr>
      <w:r>
        <w:drawing>
          <wp:inline>
            <wp:extent cx="3733800" cy="535026"/>
            <wp:effectExtent b="0" l="0" r="0" t="0"/>
            <wp:docPr descr="Рис. 5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5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52"/>
    <w:bookmarkEnd w:id="53"/>
    <w:bookmarkStart w:id="134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lab9-2.asm с текстом программы вывода сообщения Hello world! (рис. 6)</w:t>
      </w:r>
    </w:p>
    <w:bookmarkStart w:id="57" w:name="fig:fig6"/>
    <w:p>
      <w:pPr>
        <w:pStyle w:val="CaptionedFigure"/>
      </w:pPr>
      <w:r>
        <w:drawing>
          <wp:inline>
            <wp:extent cx="3733800" cy="3367741"/>
            <wp:effectExtent b="0" l="0" r="0" t="0"/>
            <wp:docPr descr="Рис. 6: Написание программы" title="" id="5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6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Написание программы</w:t>
      </w:r>
    </w:p>
    <w:bookmarkEnd w:id="57"/>
    <w:p>
      <w:pPr>
        <w:pStyle w:val="BodyText"/>
      </w:pPr>
      <w:r>
        <w:t xml:space="preserve">Получаю исполняемый файл и загружаю его в отладчик gdb, а также проверяю работу программы, запустив ее в оболочке gdb с помощью команды run (сокращенно r)</w:t>
      </w:r>
      <w:r>
        <w:t xml:space="preserve"> </w:t>
      </w:r>
      <w:r>
        <w:t xml:space="preserve">(рис. 7)</w:t>
      </w:r>
    </w:p>
    <w:bookmarkStart w:id="61" w:name="fig:fig7"/>
    <w:p>
      <w:pPr>
        <w:pStyle w:val="CaptionedFigure"/>
      </w:pPr>
      <w:r>
        <w:drawing>
          <wp:inline>
            <wp:extent cx="3200400" cy="2626917"/>
            <wp:effectExtent b="0" l="0" r="0" t="0"/>
            <wp:docPr descr="Рис. 7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7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61"/>
    <w:p>
      <w:pPr>
        <w:pStyle w:val="BodyText"/>
      </w:pPr>
      <w:r>
        <w:t xml:space="preserve">Для более подробного анализа программы устанавливаю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запускаю её (рис. 8)</w:t>
      </w:r>
    </w:p>
    <w:bookmarkStart w:id="65" w:name="fig:fig8"/>
    <w:p>
      <w:pPr>
        <w:pStyle w:val="CaptionedFigure"/>
      </w:pPr>
      <w:r>
        <w:drawing>
          <wp:inline>
            <wp:extent cx="3733800" cy="1058941"/>
            <wp:effectExtent b="0" l="0" r="0" t="0"/>
            <wp:docPr descr="Рис. 8: Установка брейкпоинта" title="" id="6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8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брейкпоинта</w:t>
      </w:r>
    </w:p>
    <w:bookmarkEnd w:id="65"/>
    <w:p>
      <w:pPr>
        <w:pStyle w:val="BodyText"/>
      </w:pPr>
      <w:r>
        <w:t xml:space="preserve">C помощью команды disassemble, начиная с метки _start, смотрю дисассимилированный код программы (рис. 9)</w:t>
      </w:r>
    </w:p>
    <w:bookmarkStart w:id="69" w:name="fig:fig9"/>
    <w:p>
      <w:pPr>
        <w:pStyle w:val="CaptionedFigure"/>
      </w:pPr>
      <w:r>
        <w:drawing>
          <wp:inline>
            <wp:extent cx="3733800" cy="2708835"/>
            <wp:effectExtent b="0" l="0" r="0" t="0"/>
            <wp:docPr descr="Рис. 9: Дисассимилированный код программы" title="" id="6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9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Дисассимилированный код программы</w:t>
      </w:r>
    </w:p>
    <w:bookmarkEnd w:id="69"/>
    <w:p>
      <w:pPr>
        <w:pStyle w:val="BodyText"/>
      </w:pPr>
      <w:r>
        <w:t xml:space="preserve">Переключаюсь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</w:t>
      </w:r>
      <w:r>
        <w:t xml:space="preserve"> </w:t>
      </w:r>
      <w:r>
        <w:t xml:space="preserve">(рис. 10)</w:t>
      </w:r>
    </w:p>
    <w:bookmarkStart w:id="73" w:name="fig:fig10"/>
    <w:p>
      <w:pPr>
        <w:pStyle w:val="CaptionedFigure"/>
      </w:pPr>
      <w:r>
        <w:drawing>
          <wp:inline>
            <wp:extent cx="3733800" cy="2870756"/>
            <wp:effectExtent b="0" l="0" r="0" t="0"/>
            <wp:docPr descr="Рис. 10: Отображение команд с Intel’овским синтаксисом" title="" id="71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0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команд с Intel’овским синтаксисом</w:t>
      </w:r>
    </w:p>
    <w:bookmarkEnd w:id="73"/>
    <w:p>
      <w:pPr>
        <w:pStyle w:val="BodyText"/>
      </w:pPr>
      <w:r>
        <w:t xml:space="preserve">Отличие заключается в командах: в диссамилированном отображении в командах используют % и $, а в Intel отображение эти символы не используются.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</w:t>
      </w:r>
      <w:r>
        <w:t xml:space="preserve"> </w:t>
      </w:r>
      <w:r>
        <w:rPr>
          <w:b/>
          <w:bCs/>
        </w:rPr>
        <w:t xml:space="preserve">¿fig:fig11?</w:t>
      </w:r>
      <w:r>
        <w:t xml:space="preserve">)</w:t>
      </w:r>
      <w:r>
        <w:t xml:space="preserve"> </w:t>
      </w:r>
      <w:bookmarkStart w:id="77" w:name="fig:fig11"/>
      <w:r>
        <w:drawing>
          <wp:inline>
            <wp:extent cx="3733800" cy="4534419"/>
            <wp:effectExtent b="0" l="0" r="0" t="0"/>
            <wp:docPr descr="Режим псевдографики" title="" id="7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1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Start w:id="87" w:name="добавление-точек-останова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На предыдущих шагах была установлена точка останова по имени метки (_start). Проверяю это с помощью команды info breakpoints (кратко i b)</w:t>
      </w:r>
      <w:r>
        <w:t xml:space="preserve"> </w:t>
      </w:r>
      <w:r>
        <w:t xml:space="preserve">(рис. 11)</w:t>
      </w:r>
    </w:p>
    <w:bookmarkStart w:id="81" w:name="fig:fig12"/>
    <w:p>
      <w:pPr>
        <w:pStyle w:val="CaptionedFigure"/>
      </w:pPr>
      <w:r>
        <w:drawing>
          <wp:inline>
            <wp:extent cx="3733800" cy="633614"/>
            <wp:effectExtent b="0" l="0" r="0" t="0"/>
            <wp:docPr descr="Рис. 11: Проверка точки останова" title="" id="7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2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точки останова</w:t>
      </w:r>
    </w:p>
    <w:bookmarkEnd w:id="81"/>
    <w:p>
      <w:pPr>
        <w:pStyle w:val="BodyText"/>
      </w:pPr>
      <w:r>
        <w:t xml:space="preserve">Устанавливаю еще одну точку останова по адресу инструкции и смотрю информацию о всех установленных точек останова</w:t>
      </w:r>
      <w:r>
        <w:t xml:space="preserve"> </w:t>
      </w:r>
      <w:r>
        <w:t xml:space="preserve">(рис. 12, 13)</w:t>
      </w:r>
    </w:p>
    <w:bookmarkStart w:id="85" w:name="fig:fig13.1"/>
    <w:p>
      <w:pPr>
        <w:pStyle w:val="CaptionedFigure"/>
      </w:pPr>
      <w:r>
        <w:drawing>
          <wp:inline>
            <wp:extent cx="3733800" cy="1123765"/>
            <wp:effectExtent b="0" l="0" r="0" t="0"/>
            <wp:docPr descr="Рис. 12: Установка точки останова" title="" id="8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3.1.jpe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точки останова</w:t>
      </w:r>
    </w:p>
    <w:bookmarkEnd w:id="85"/>
    <w:bookmarkStart w:id="86" w:name="fig:fig13.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Информация о всех точках останова</w:t>
            </w:r>
          </w:p>
        </w:tc>
      </w:tr>
    </w:tbl>
    <w:p>
      <w:pPr>
        <w:pStyle w:val="ImageCaption"/>
      </w:pPr>
      <w:r>
        <w:t xml:space="preserve">Рис. 13: Информация о всех точках останова</w:t>
      </w:r>
    </w:p>
    <w:bookmarkEnd w:id="86"/>
    <w:bookmarkEnd w:id="87"/>
    <w:bookmarkStart w:id="116" w:name="работа-с-данными-программы-в-gdb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С помощью команды info registers (i r) смотрю содрежимое регистров (рис. 14)</w:t>
      </w:r>
    </w:p>
    <w:bookmarkStart w:id="91" w:name="fig:fig14"/>
    <w:p>
      <w:pPr>
        <w:pStyle w:val="CaptionedFigure"/>
      </w:pPr>
      <w:r>
        <w:drawing>
          <wp:inline>
            <wp:extent cx="3733800" cy="2131660"/>
            <wp:effectExtent b="0" l="0" r="0" t="0"/>
            <wp:docPr descr="Рис. 14: Содержание регистров" title="" id="8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4.jpe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Содержание регистров</w:t>
      </w:r>
    </w:p>
    <w:bookmarkEnd w:id="91"/>
    <w:p>
      <w:pPr>
        <w:pStyle w:val="BodyText"/>
      </w:pPr>
      <w:r>
        <w:t xml:space="preserve">С помощью команды x/NFU</w:t>
      </w:r>
      <w:r>
        <w:t xml:space="preserve"> </w:t>
      </w:r>
      <w:r>
        <w:t xml:space="preserve"> </w:t>
      </w:r>
      <w:r>
        <w:t xml:space="preserve">смотрю содержимое переменной msg1 (рис. 15)</w:t>
      </w:r>
    </w:p>
    <w:bookmarkStart w:id="95" w:name="fig:fig15"/>
    <w:p>
      <w:pPr>
        <w:pStyle w:val="CaptionedFigure"/>
      </w:pPr>
      <w:r>
        <w:drawing>
          <wp:inline>
            <wp:extent cx="3733800" cy="324364"/>
            <wp:effectExtent b="0" l="0" r="0" t="0"/>
            <wp:docPr descr="Рис. 15: Содержимое перемнной msg1" title="" id="9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5.jpe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Содержимое перемнной msg1</w:t>
      </w:r>
    </w:p>
    <w:bookmarkEnd w:id="95"/>
    <w:p>
      <w:pPr>
        <w:pStyle w:val="BodyText"/>
      </w:pPr>
      <w:r>
        <w:t xml:space="preserve">Также смотрю значение переменной msg2 по адресу (рис. 16)</w:t>
      </w:r>
    </w:p>
    <w:bookmarkStart w:id="99" w:name="fig:fig16"/>
    <w:p>
      <w:pPr>
        <w:pStyle w:val="CaptionedFigure"/>
      </w:pPr>
      <w:r>
        <w:drawing>
          <wp:inline>
            <wp:extent cx="3733800" cy="324364"/>
            <wp:effectExtent b="0" l="0" r="0" t="0"/>
            <wp:docPr descr="Рис. 16: Содержимое перемноой msg2" title="" id="9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6.jpe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перемноой msg2</w:t>
      </w:r>
    </w:p>
    <w:bookmarkEnd w:id="99"/>
    <w:p>
      <w:pPr>
        <w:pStyle w:val="BodyText"/>
      </w:pPr>
      <w:r>
        <w:t xml:space="preserve">Использовав комнаду set, изменяю первый символ перемноой msg1 (рис. 17)</w:t>
      </w:r>
    </w:p>
    <w:bookmarkStart w:id="103" w:name="fig:fig17"/>
    <w:p>
      <w:pPr>
        <w:pStyle w:val="CaptionedFigure"/>
      </w:pPr>
      <w:r>
        <w:drawing>
          <wp:inline>
            <wp:extent cx="3733800" cy="853765"/>
            <wp:effectExtent b="0" l="0" r="0" t="0"/>
            <wp:docPr descr="Рис. 17: Изменение первого символа" title="" id="101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7.jpe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первого символа</w:t>
      </w:r>
    </w:p>
    <w:bookmarkEnd w:id="103"/>
    <w:p>
      <w:pPr>
        <w:pStyle w:val="BodyText"/>
      </w:pPr>
      <w:r>
        <w:t xml:space="preserve">Теперь изменяю символ переменной msg2 (рис. 18)</w:t>
      </w:r>
    </w:p>
    <w:bookmarkStart w:id="107" w:name="fig:fig18"/>
    <w:p>
      <w:pPr>
        <w:pStyle w:val="CaptionedFigure"/>
      </w:pPr>
      <w:r>
        <w:drawing>
          <wp:inline>
            <wp:extent cx="3733800" cy="853765"/>
            <wp:effectExtent b="0" l="0" r="0" t="0"/>
            <wp:docPr descr="Рис. 18: Изменение символа" title="" id="10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8.jpe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символа</w:t>
      </w:r>
    </w:p>
    <w:bookmarkEnd w:id="107"/>
    <w:p>
      <w:pPr>
        <w:pStyle w:val="BodyText"/>
      </w:pPr>
      <w:r>
        <w:t xml:space="preserve">С помощью той же команды изменяю значение регистра ebx (рис. 19)</w:t>
      </w:r>
    </w:p>
    <w:bookmarkStart w:id="111" w:name="fig:fig19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19: Изменение регистра" title="" id="10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19.jpe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регистра</w:t>
      </w:r>
    </w:p>
    <w:bookmarkEnd w:id="111"/>
    <w:p>
      <w:pPr>
        <w:pStyle w:val="BodyText"/>
      </w:pPr>
      <w:r>
        <w:t xml:space="preserve">Команда выводит два разных значения так как в первый раз мы вносим значение 2, а во второй раз регистр равен двум.</w:t>
      </w:r>
    </w:p>
    <w:p>
      <w:pPr>
        <w:pStyle w:val="BodyText"/>
      </w:pPr>
      <w:r>
        <w:t xml:space="preserve">Завершаю выполнение программы с помощью команды continue (сокращенно c) и выхожу из gdb с помощью команды quit (сокращенно q)</w:t>
      </w:r>
      <w:r>
        <w:t xml:space="preserve"> </w:t>
      </w:r>
      <w:r>
        <w:t xml:space="preserve">(рис. 20)</w:t>
      </w:r>
    </w:p>
    <w:bookmarkStart w:id="115" w:name="fig:fig20"/>
    <w:p>
      <w:pPr>
        <w:pStyle w:val="CaptionedFigure"/>
      </w:pPr>
      <w:r>
        <w:drawing>
          <wp:inline>
            <wp:extent cx="3733800" cy="1226509"/>
            <wp:effectExtent b="0" l="0" r="0" t="0"/>
            <wp:docPr descr="Рис. 20: Завершение и выход" title="" id="11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0.jpe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Завершение и выход</w:t>
      </w:r>
    </w:p>
    <w:bookmarkEnd w:id="115"/>
    <w:bookmarkEnd w:id="116"/>
    <w:bookmarkStart w:id="133" w:name="X34484a9d02dddcc072527afae661c9b27116987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 в файл с именем lab9-3.asm. Создаю исполняемый файл и для загрузки в gdb использую ключ</w:t>
      </w:r>
      <w:r>
        <w:t xml:space="preserve"> </w:t>
      </w:r>
      <w:r>
        <w:t xml:space="preserve">–args, так как программа содержит аргументы (рис. 21)</w:t>
      </w:r>
    </w:p>
    <w:bookmarkStart w:id="120" w:name="fig:fig21"/>
    <w:p>
      <w:pPr>
        <w:pStyle w:val="CaptionedFigure"/>
      </w:pPr>
      <w:r>
        <w:drawing>
          <wp:inline>
            <wp:extent cx="3200400" cy="1263852"/>
            <wp:effectExtent b="0" l="0" r="0" t="0"/>
            <wp:docPr descr="Рис. 21: Создание исполняемого файла" title="" id="11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1.jpe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6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исполняемого файла</w:t>
      </w:r>
    </w:p>
    <w:bookmarkEnd w:id="120"/>
    <w:p>
      <w:pPr>
        <w:pStyle w:val="BodyText"/>
      </w:pPr>
      <w:r>
        <w:t xml:space="preserve">Для начала устанавливаю точку останова и запускаю программу (рис. 22)</w:t>
      </w:r>
    </w:p>
    <w:bookmarkStart w:id="124" w:name="fig:fig22"/>
    <w:p>
      <w:pPr>
        <w:pStyle w:val="CaptionedFigure"/>
      </w:pPr>
      <w:r>
        <w:drawing>
          <wp:inline>
            <wp:extent cx="3733800" cy="1166531"/>
            <wp:effectExtent b="0" l="0" r="0" t="0"/>
            <wp:docPr descr="Рис. 22: Установка точки останова и запуск" title="" id="12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2.jpe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точки останова и запуск</w:t>
      </w:r>
    </w:p>
    <w:bookmarkEnd w:id="124"/>
    <w:p>
      <w:pPr>
        <w:pStyle w:val="BodyText"/>
      </w:pPr>
      <w:r>
        <w:t xml:space="preserve">Далее я проверила адрес вершины стека и убедилась, что там хранится 5 элементов.</w:t>
      </w:r>
      <w:r>
        <w:t xml:space="preserve"> </w:t>
      </w:r>
      <w:r>
        <w:t xml:space="preserve">(рис. 23)</w:t>
      </w:r>
    </w:p>
    <w:bookmarkStart w:id="128" w:name="fig:fig23"/>
    <w:p>
      <w:pPr>
        <w:pStyle w:val="CaptionedFigure"/>
      </w:pPr>
      <w:r>
        <w:drawing>
          <wp:inline>
            <wp:extent cx="3390900" cy="800100"/>
            <wp:effectExtent b="0" l="0" r="0" t="0"/>
            <wp:docPr descr="Рис. 23: Проверка адреса вершины стека" title="" id="12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3.jpe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адреса вершины стека</w:t>
      </w:r>
    </w:p>
    <w:bookmarkEnd w:id="128"/>
    <w:p>
      <w:pPr>
        <w:pStyle w:val="BodyText"/>
      </w:pPr>
      <w:r>
        <w:t xml:space="preserve">Затем просмотрела остальные позиции стека (рис. 24)</w:t>
      </w:r>
    </w:p>
    <w:bookmarkStart w:id="132" w:name="fig:fig24"/>
    <w:p>
      <w:pPr>
        <w:pStyle w:val="CaptionedFigure"/>
      </w:pPr>
      <w:r>
        <w:drawing>
          <wp:inline>
            <wp:extent cx="3733800" cy="1647463"/>
            <wp:effectExtent b="0" l="0" r="0" t="0"/>
            <wp:docPr descr="Рис. 24: Проверка остальных позиций стека" title="" id="13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4.jpe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остальных позиций стека</w:t>
      </w:r>
    </w:p>
    <w:bookmarkEnd w:id="132"/>
    <w:p>
      <w:pPr>
        <w:pStyle w:val="BodyText"/>
      </w:pPr>
      <w:r>
        <w:t xml:space="preserve">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</w:t>
      </w:r>
    </w:p>
    <w:bookmarkEnd w:id="133"/>
    <w:bookmarkEnd w:id="134"/>
    <w:bookmarkStart w:id="157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bookmarkStart w:id="143" w:name="section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1</w:t>
      </w:r>
    </w:p>
    <w:p>
      <w:pPr>
        <w:pStyle w:val="FirstParagraph"/>
      </w:pPr>
      <w:r>
        <w:t xml:space="preserve">Я преобразовала программу из лабораторной работы №8 и реализовала вычисления как подпрограмму (рис. 25)</w:t>
      </w:r>
    </w:p>
    <w:bookmarkStart w:id="138" w:name="fig:fig25"/>
    <w:p>
      <w:pPr>
        <w:pStyle w:val="CaptionedFigure"/>
      </w:pPr>
      <w:r>
        <w:drawing>
          <wp:inline>
            <wp:extent cx="3200400" cy="5064007"/>
            <wp:effectExtent b="0" l="0" r="0" t="0"/>
            <wp:docPr descr="Рис. 25: Преобразование программы" title="" id="13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5.jpe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06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Преобразование программы</w:t>
      </w:r>
    </w:p>
    <w:bookmarkEnd w:id="138"/>
    <w:p>
      <w:pPr>
        <w:pStyle w:val="BodyText"/>
      </w:pPr>
      <w:r>
        <w:t xml:space="preserve">Создаю исполняемый файл и проверяю корректность работы программы (рис. 26)</w:t>
      </w:r>
    </w:p>
    <w:bookmarkStart w:id="142" w:name="fig:fig26"/>
    <w:p>
      <w:pPr>
        <w:pStyle w:val="CaptionedFigure"/>
      </w:pPr>
      <w:r>
        <w:drawing>
          <wp:inline>
            <wp:extent cx="3733800" cy="641157"/>
            <wp:effectExtent b="0" l="0" r="0" t="0"/>
            <wp:docPr descr="Рис. 26: Запуск программы" title="" id="14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6.jpe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программы</w:t>
      </w:r>
    </w:p>
    <w:bookmarkEnd w:id="142"/>
    <w:bookmarkEnd w:id="143"/>
    <w:bookmarkStart w:id="156" w:name="section-1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2</w:t>
      </w:r>
    </w:p>
    <w:p>
      <w:pPr>
        <w:pStyle w:val="FirstParagraph"/>
      </w:pPr>
      <w:r>
        <w:t xml:space="preserve">Переписав программу из Листинга 9-3, я запустила ее, чтобы увидеть арифметическую ошибку: вместо 25 программа выводила 10</w:t>
      </w:r>
      <w:r>
        <w:t xml:space="preserve"> </w:t>
      </w:r>
      <w:r>
        <w:t xml:space="preserve">(рис. 27)</w:t>
      </w:r>
    </w:p>
    <w:bookmarkStart w:id="147" w:name="fig:fig27"/>
    <w:p>
      <w:pPr>
        <w:pStyle w:val="CaptionedFigure"/>
      </w:pPr>
      <w:r>
        <w:drawing>
          <wp:inline>
            <wp:extent cx="3733800" cy="499547"/>
            <wp:effectExtent b="0" l="0" r="0" t="0"/>
            <wp:docPr descr="Рис. 27: Запуск программы" title="" id="14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7.jpe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</w:t>
      </w:r>
    </w:p>
    <w:bookmarkEnd w:id="147"/>
    <w:p>
      <w:pPr>
        <w:pStyle w:val="BodyText"/>
      </w:pPr>
      <w:r>
        <w:t xml:space="preserve">Я открыла регистры и проанализировала их: некоторые регистры стоят не на своих местах (рис. 28)</w:t>
      </w:r>
    </w:p>
    <w:bookmarkStart w:id="151" w:name="fig:fig28"/>
    <w:p>
      <w:pPr>
        <w:pStyle w:val="CaptionedFigure"/>
      </w:pPr>
      <w:r>
        <w:drawing>
          <wp:inline>
            <wp:extent cx="3733800" cy="4887883"/>
            <wp:effectExtent b="0" l="0" r="0" t="0"/>
            <wp:docPr descr="Рис. 28: Анализ изменеия значений регистров" title="" id="14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8.jpe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Анализ изменеия значений регистров</w:t>
      </w:r>
    </w:p>
    <w:bookmarkEnd w:id="151"/>
    <w:p>
      <w:pPr>
        <w:pStyle w:val="BodyText"/>
      </w:pPr>
      <w:r>
        <w:t xml:space="preserve">Определив ошибку, я исправила, и теперь команда отработана верно (рис. 29)</w:t>
      </w:r>
    </w:p>
    <w:bookmarkStart w:id="155" w:name="fig:fig29"/>
    <w:p>
      <w:pPr>
        <w:pStyle w:val="CaptionedFigure"/>
      </w:pPr>
      <w:r>
        <w:drawing>
          <wp:inline>
            <wp:extent cx="3467100" cy="2829410"/>
            <wp:effectExtent b="0" l="0" r="0" t="0"/>
            <wp:docPr descr="Рис. 29: Запуск исправленной команды" title="" id="15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9/report/image/29.jpe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2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Запуск исправленной команды</w:t>
      </w:r>
    </w:p>
    <w:bookmarkEnd w:id="155"/>
    <w:bookmarkEnd w:id="156"/>
    <w:bookmarkEnd w:id="157"/>
    <w:bookmarkEnd w:id="158"/>
    <w:bookmarkStart w:id="15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использованием подпрограмм. Познакомилась с методами отладки при помощи GDB и его основными возможностями.</w:t>
      </w:r>
    </w:p>
    <w:bookmarkEnd w:id="159"/>
    <w:bookmarkStart w:id="16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60">
        <w:r>
          <w:rPr>
            <w:rStyle w:val="Hyperlink"/>
          </w:rPr>
          <w:t xml:space="preserve">Архитектура ЭВМ</w:t>
        </w:r>
      </w:hyperlink>
    </w:p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37" Target="media/rId37.jpg" /><Relationship Type="http://schemas.openxmlformats.org/officeDocument/2006/relationships/image" Id="rId112" Target="media/rId112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129" Target="media/rId129.jpg" /><Relationship Type="http://schemas.openxmlformats.org/officeDocument/2006/relationships/image" Id="rId135" Target="media/rId135.jpg" /><Relationship Type="http://schemas.openxmlformats.org/officeDocument/2006/relationships/image" Id="rId139" Target="media/rId139.jpg" /><Relationship Type="http://schemas.openxmlformats.org/officeDocument/2006/relationships/image" Id="rId144" Target="media/rId144.jpg" /><Relationship Type="http://schemas.openxmlformats.org/officeDocument/2006/relationships/image" Id="rId148" Target="media/rId148.jpg" /><Relationship Type="http://schemas.openxmlformats.org/officeDocument/2006/relationships/image" Id="rId152" Target="media/rId152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hyperlink" Id="rId160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0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Абрамова Ульяна Михайловна</dc:creator>
  <dc:language>ru-RU</dc:language>
  <cp:keywords/>
  <dcterms:created xsi:type="dcterms:W3CDTF">2024-12-07T15:00:47Z</dcterms:created>
  <dcterms:modified xsi:type="dcterms:W3CDTF">2024-12-07T15:00:47Z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