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3350" w14:textId="4D9690DC" w:rsidR="006F08DE" w:rsidRDefault="006F08DE" w:rsidP="006F08DE">
      <w:pPr>
        <w:jc w:val="center"/>
      </w:pPr>
      <w:r>
        <w:t>Техническое задание на разработку программы для</w:t>
      </w:r>
    </w:p>
    <w:p w14:paraId="68162B12" w14:textId="46AFAB6F" w:rsidR="006F08DE" w:rsidRPr="008F049A" w:rsidRDefault="006F08DE" w:rsidP="006F08DE">
      <w:pPr>
        <w:jc w:val="center"/>
        <w:rPr>
          <w:b/>
        </w:rPr>
      </w:pPr>
      <w:r>
        <w:rPr>
          <w:b/>
        </w:rPr>
        <w:t>р</w:t>
      </w:r>
      <w:r w:rsidRPr="009162F0">
        <w:rPr>
          <w:b/>
        </w:rPr>
        <w:t>асчет</w:t>
      </w:r>
      <w:r>
        <w:rPr>
          <w:b/>
        </w:rPr>
        <w:t>а</w:t>
      </w:r>
      <w:r w:rsidRPr="009162F0">
        <w:rPr>
          <w:b/>
        </w:rPr>
        <w:t xml:space="preserve"> электрических нагрузок по РТМ 36.18.32.4-92</w:t>
      </w:r>
      <w:r>
        <w:rPr>
          <w:b/>
        </w:rPr>
        <w:t xml:space="preserve"> до 1 </w:t>
      </w:r>
      <w:proofErr w:type="spellStart"/>
      <w:r>
        <w:rPr>
          <w:b/>
        </w:rPr>
        <w:t>кВ</w:t>
      </w:r>
      <w:proofErr w:type="spellEnd"/>
    </w:p>
    <w:p w14:paraId="379F8A81" w14:textId="5C5097DD" w:rsidR="0032708A" w:rsidRDefault="0032708A" w:rsidP="006F08DE">
      <w:pPr>
        <w:jc w:val="center"/>
      </w:pPr>
    </w:p>
    <w:p w14:paraId="1ADEF19F" w14:textId="2883EFDE" w:rsidR="006F08DE" w:rsidRDefault="006F08DE" w:rsidP="006F08DE">
      <w:pPr>
        <w:ind w:firstLine="851"/>
        <w:jc w:val="both"/>
      </w:pPr>
    </w:p>
    <w:p w14:paraId="78BB6C11" w14:textId="7CB484BB" w:rsidR="006F08DE" w:rsidRDefault="006F08DE" w:rsidP="00710339">
      <w:pPr>
        <w:ind w:firstLine="851"/>
        <w:jc w:val="both"/>
      </w:pPr>
      <w:r w:rsidRPr="00710339">
        <w:rPr>
          <w:b/>
          <w:bCs/>
        </w:rPr>
        <w:t>Цель</w:t>
      </w:r>
      <w:r>
        <w:t>: разработать программу</w:t>
      </w:r>
      <w:r w:rsidR="00524E08">
        <w:t>-</w:t>
      </w:r>
      <w:r>
        <w:t>надстройк</w:t>
      </w:r>
      <w:r w:rsidR="00524E08">
        <w:t>у</w:t>
      </w:r>
      <w:r>
        <w:t xml:space="preserve"> к </w:t>
      </w:r>
      <w:r>
        <w:rPr>
          <w:lang w:val="en-US"/>
        </w:rPr>
        <w:t>excel</w:t>
      </w:r>
      <w:r w:rsidRPr="006F08DE">
        <w:t>-</w:t>
      </w:r>
      <w:r>
        <w:t>книге</w:t>
      </w:r>
      <w:r w:rsidR="00710339">
        <w:t xml:space="preserve"> для расчета электрических нагрузок методом коэффициента использования в соответствии с указаниями по расчету электрических нагрузок РТМ 36.18.32.4-92 (шифр М788-1068).</w:t>
      </w:r>
    </w:p>
    <w:p w14:paraId="381B0EFD" w14:textId="08D9ECD2" w:rsidR="006F08DE" w:rsidRDefault="006F08DE" w:rsidP="006F08DE">
      <w:pPr>
        <w:ind w:firstLine="851"/>
        <w:jc w:val="both"/>
      </w:pPr>
      <w:r w:rsidRPr="00710339">
        <w:rPr>
          <w:b/>
          <w:bCs/>
        </w:rPr>
        <w:t>Решаемая задача</w:t>
      </w:r>
      <w:r>
        <w:t xml:space="preserve">: </w:t>
      </w:r>
      <w:r w:rsidR="00DD13A1">
        <w:t xml:space="preserve">ввод данных по электрическим потребителям в табличную форму, выбор коэффициентов Ки, </w:t>
      </w:r>
      <w:r w:rsidR="00DD13A1">
        <w:rPr>
          <w:lang w:val="en-US"/>
        </w:rPr>
        <w:t>cos</w:t>
      </w:r>
      <w:r w:rsidR="00DD13A1" w:rsidRPr="00DD13A1">
        <w:t xml:space="preserve">φ </w:t>
      </w:r>
      <w:r w:rsidR="00DD13A1">
        <w:t xml:space="preserve">и </w:t>
      </w:r>
      <w:proofErr w:type="spellStart"/>
      <w:r w:rsidR="00DD13A1">
        <w:t>Кр</w:t>
      </w:r>
      <w:proofErr w:type="spellEnd"/>
      <w:r w:rsidR="00DD13A1">
        <w:t xml:space="preserve"> по таблицам со справочными данными, </w:t>
      </w:r>
      <w:r>
        <w:t xml:space="preserve">расчёт электрических нагрузок </w:t>
      </w:r>
      <w:r w:rsidR="00DD13A1">
        <w:t xml:space="preserve">и оформление </w:t>
      </w:r>
      <w:r>
        <w:t>по предоставленному шаблону.</w:t>
      </w:r>
    </w:p>
    <w:p w14:paraId="09EBA531" w14:textId="2D87C9C5" w:rsidR="00710339" w:rsidRDefault="00710339" w:rsidP="00710339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710339">
        <w:rPr>
          <w:b/>
          <w:bCs/>
        </w:rPr>
        <w:t>Процесс работы</w:t>
      </w:r>
    </w:p>
    <w:p w14:paraId="4D544E14" w14:textId="30276617" w:rsidR="00710339" w:rsidRDefault="00710339" w:rsidP="00710339">
      <w:pPr>
        <w:pStyle w:val="a3"/>
        <w:numPr>
          <w:ilvl w:val="1"/>
          <w:numId w:val="1"/>
        </w:numPr>
        <w:jc w:val="both"/>
        <w:rPr>
          <w:b/>
          <w:bCs/>
        </w:rPr>
      </w:pPr>
      <w:r w:rsidRPr="00710339">
        <w:rPr>
          <w:b/>
          <w:bCs/>
        </w:rPr>
        <w:t>Заполнение таблицы исходными данными</w:t>
      </w:r>
    </w:p>
    <w:p w14:paraId="72845F49" w14:textId="7E7CEED6" w:rsidR="00B571BA" w:rsidRPr="00B571BA" w:rsidRDefault="00B571BA" w:rsidP="00B571BA">
      <w:pPr>
        <w:ind w:firstLine="851"/>
        <w:jc w:val="both"/>
      </w:pPr>
      <w:r>
        <w:t>Предоставить возможность заполнения таблицы как построчно, так и загрузкой данных из готовой таблицы</w:t>
      </w:r>
    </w:p>
    <w:p w14:paraId="5748F232" w14:textId="35D8B017" w:rsidR="00710339" w:rsidRDefault="00EA5738" w:rsidP="0071033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4E82B7D" wp14:editId="7586F05F">
            <wp:extent cx="6300470" cy="263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714" cy="263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775E" w14:textId="72D89417" w:rsidR="00B571BA" w:rsidRPr="00B571BA" w:rsidRDefault="00B571BA" w:rsidP="00B571BA">
      <w:pPr>
        <w:jc w:val="center"/>
      </w:pPr>
      <w:r w:rsidRPr="00B571BA">
        <w:t xml:space="preserve">Рисунок 1 – </w:t>
      </w:r>
      <w:r w:rsidR="00EA5738">
        <w:t>И</w:t>
      </w:r>
      <w:r w:rsidRPr="00B571BA">
        <w:t>сходные данные</w:t>
      </w:r>
    </w:p>
    <w:p w14:paraId="393210D2" w14:textId="4075B0AF" w:rsidR="00B571BA" w:rsidRDefault="00B571BA" w:rsidP="00710339">
      <w:pPr>
        <w:jc w:val="both"/>
      </w:pPr>
      <w:r w:rsidRPr="00B571BA">
        <w:t xml:space="preserve">а) </w:t>
      </w:r>
      <w:r w:rsidR="00EA5738">
        <w:t xml:space="preserve">пользователь вводит наименование потребителя (заносится в столбец </w:t>
      </w:r>
      <w:r w:rsidR="00EA5738">
        <w:rPr>
          <w:lang w:val="en-US"/>
        </w:rPr>
        <w:t>B</w:t>
      </w:r>
      <w:r w:rsidR="00EA5738" w:rsidRPr="00EA5738">
        <w:t>)</w:t>
      </w:r>
    </w:p>
    <w:p w14:paraId="7E080D13" w14:textId="2B554A39" w:rsidR="00A35BA3" w:rsidRDefault="00A35BA3" w:rsidP="00710339">
      <w:pPr>
        <w:jc w:val="both"/>
      </w:pPr>
      <w:r>
        <w:t xml:space="preserve">б) из выпадающего списка выбирается напряжение потребителя – 220В или 380В (заносится в столбец </w:t>
      </w:r>
      <w:r>
        <w:rPr>
          <w:lang w:val="en-US"/>
        </w:rPr>
        <w:t>C</w:t>
      </w:r>
      <w:r w:rsidRPr="00A35BA3">
        <w:t>)</w:t>
      </w:r>
    </w:p>
    <w:p w14:paraId="020D382A" w14:textId="7D416AA9" w:rsidR="00A35BA3" w:rsidRDefault="00A35BA3" w:rsidP="00710339">
      <w:pPr>
        <w:jc w:val="both"/>
      </w:pPr>
      <w:r>
        <w:t>в) параллельно с пунктом б происходит сортировка потребителей. Если пользователь выбрал напряжение 380В, то заполняется строка под заголовком «</w:t>
      </w:r>
      <w:r w:rsidRPr="00A35BA3">
        <w:t>3х-фазные нагрузки</w:t>
      </w:r>
      <w:r>
        <w:t>», если выбрал 220В – тогда заполняется строка под заголовком «</w:t>
      </w:r>
      <w:r w:rsidRPr="00A35BA3">
        <w:t>1-фазные нагрузки</w:t>
      </w:r>
      <w:r>
        <w:t>»:</w:t>
      </w:r>
    </w:p>
    <w:p w14:paraId="51A5BE85" w14:textId="77777777" w:rsidR="00A35BA3" w:rsidRDefault="00A35BA3" w:rsidP="00710339">
      <w:pPr>
        <w:jc w:val="both"/>
      </w:pPr>
    </w:p>
    <w:p w14:paraId="5CF5F32A" w14:textId="32E284F3" w:rsidR="00A35BA3" w:rsidRDefault="00A35BA3" w:rsidP="00710339">
      <w:pPr>
        <w:jc w:val="both"/>
      </w:pPr>
      <w:r>
        <w:rPr>
          <w:noProof/>
        </w:rPr>
        <w:drawing>
          <wp:inline distT="0" distB="0" distL="0" distR="0" wp14:anchorId="37131A5F" wp14:editId="695C8950">
            <wp:extent cx="6300470" cy="1499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6206" w14:textId="5E8AC829" w:rsidR="00A35BA3" w:rsidRDefault="00A35BA3" w:rsidP="00A35BA3">
      <w:pPr>
        <w:jc w:val="center"/>
      </w:pPr>
      <w:r>
        <w:t>Рисунок 2 – Построчное заполнение исходных данных. Наименование и напряжение</w:t>
      </w:r>
    </w:p>
    <w:p w14:paraId="0D2DB08D" w14:textId="2CDADB07" w:rsidR="00A35BA3" w:rsidRDefault="00A35BA3" w:rsidP="00A35BA3">
      <w:pPr>
        <w:jc w:val="center"/>
      </w:pPr>
    </w:p>
    <w:p w14:paraId="63117229" w14:textId="6A6E6189" w:rsidR="00A35BA3" w:rsidRPr="005344A4" w:rsidRDefault="00A35BA3" w:rsidP="00A35BA3">
      <w:pPr>
        <w:jc w:val="both"/>
      </w:pPr>
      <w:r>
        <w:t xml:space="preserve">г) пользователь заполняет ячейку с количеством потребителей (столбец </w:t>
      </w:r>
      <w:r>
        <w:rPr>
          <w:lang w:val="en-US"/>
        </w:rPr>
        <w:t>D</w:t>
      </w:r>
      <w:r>
        <w:t xml:space="preserve">) и номинальной мощностью потребителя (столбец </w:t>
      </w:r>
      <w:r>
        <w:rPr>
          <w:lang w:val="en-US"/>
        </w:rPr>
        <w:t>E</w:t>
      </w:r>
      <w:r>
        <w:t>)</w:t>
      </w:r>
    </w:p>
    <w:p w14:paraId="27A0B850" w14:textId="1BB7C09A" w:rsidR="009339FA" w:rsidRDefault="009339FA" w:rsidP="00A35BA3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24349E4" wp14:editId="433E8EC1">
            <wp:extent cx="6300470" cy="1499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98BA" w14:textId="5A70397F" w:rsidR="009339FA" w:rsidRDefault="009339FA" w:rsidP="009339FA">
      <w:pPr>
        <w:jc w:val="center"/>
      </w:pPr>
      <w:r>
        <w:t xml:space="preserve">Рисунок </w:t>
      </w:r>
      <w:r w:rsidRPr="009339FA">
        <w:t>3</w:t>
      </w:r>
      <w:r>
        <w:t xml:space="preserve"> – Построчное заполнение исходных данных. Количество потребителей и мощность</w:t>
      </w:r>
    </w:p>
    <w:p w14:paraId="1E5AA930" w14:textId="17194712" w:rsidR="009339FA" w:rsidRDefault="009339FA" w:rsidP="009339FA">
      <w:pPr>
        <w:jc w:val="center"/>
      </w:pPr>
    </w:p>
    <w:p w14:paraId="3FC82C98" w14:textId="753028BD" w:rsidR="009339FA" w:rsidRDefault="00F10409" w:rsidP="00F10409">
      <w:pPr>
        <w:pStyle w:val="a3"/>
        <w:numPr>
          <w:ilvl w:val="1"/>
          <w:numId w:val="1"/>
        </w:numPr>
        <w:jc w:val="both"/>
        <w:rPr>
          <w:b/>
          <w:bCs/>
        </w:rPr>
      </w:pPr>
      <w:r w:rsidRPr="00F10409">
        <w:rPr>
          <w:b/>
          <w:bCs/>
        </w:rPr>
        <w:t xml:space="preserve">Выбор коэффициентов Ки, </w:t>
      </w:r>
      <w:proofErr w:type="spellStart"/>
      <w:r w:rsidRPr="00F10409">
        <w:rPr>
          <w:b/>
          <w:bCs/>
        </w:rPr>
        <w:t>cosφ</w:t>
      </w:r>
      <w:proofErr w:type="spellEnd"/>
      <w:r w:rsidRPr="00F10409">
        <w:rPr>
          <w:b/>
          <w:bCs/>
        </w:rPr>
        <w:t xml:space="preserve"> и </w:t>
      </w:r>
      <w:proofErr w:type="spellStart"/>
      <w:r w:rsidRPr="00F10409">
        <w:rPr>
          <w:b/>
          <w:bCs/>
        </w:rPr>
        <w:t>Кр</w:t>
      </w:r>
      <w:proofErr w:type="spellEnd"/>
      <w:r w:rsidRPr="00F10409">
        <w:rPr>
          <w:b/>
          <w:bCs/>
        </w:rPr>
        <w:t xml:space="preserve"> по таблицам со справочными данными</w:t>
      </w:r>
    </w:p>
    <w:p w14:paraId="5397CF8C" w14:textId="2D7F9CF1" w:rsidR="00F10409" w:rsidRDefault="00F10409" w:rsidP="00F10409">
      <w:pPr>
        <w:jc w:val="both"/>
        <w:rPr>
          <w:b/>
          <w:bCs/>
        </w:rPr>
      </w:pPr>
    </w:p>
    <w:p w14:paraId="13B48379" w14:textId="3CDCF614" w:rsidR="00F10409" w:rsidRDefault="00043D5B" w:rsidP="00F10409">
      <w:pPr>
        <w:ind w:firstLine="851"/>
        <w:jc w:val="both"/>
      </w:pPr>
      <w:r>
        <w:t xml:space="preserve">Коэффициенты Ки и </w:t>
      </w:r>
      <w:proofErr w:type="spellStart"/>
      <w:r>
        <w:rPr>
          <w:lang w:val="en-US"/>
        </w:rPr>
        <w:t>cos</w:t>
      </w:r>
      <w:r w:rsidRPr="00043D5B">
        <w:rPr>
          <w:lang w:val="en-US"/>
        </w:rPr>
        <w:t>φ</w:t>
      </w:r>
      <w:proofErr w:type="spellEnd"/>
      <w:r w:rsidRPr="00043D5B">
        <w:t xml:space="preserve"> </w:t>
      </w:r>
      <w:r>
        <w:t xml:space="preserve">подбираются по таблице </w:t>
      </w:r>
      <w:r w:rsidRPr="00043D5B">
        <w:t>Справочные данные по расчетным коэффициентам электрических нагрузок</w:t>
      </w:r>
      <w:r w:rsidR="00880DD2">
        <w:t xml:space="preserve"> (приложение 1)</w:t>
      </w:r>
    </w:p>
    <w:p w14:paraId="35B169A0" w14:textId="3254B1DA" w:rsidR="00043D5B" w:rsidRDefault="00043D5B" w:rsidP="00F10409">
      <w:pPr>
        <w:ind w:firstLine="851"/>
        <w:jc w:val="both"/>
      </w:pPr>
      <w:r>
        <w:t xml:space="preserve">Коэффициент </w:t>
      </w:r>
      <w:proofErr w:type="spellStart"/>
      <w:r>
        <w:t>Кр</w:t>
      </w:r>
      <w:proofErr w:type="spellEnd"/>
      <w:r>
        <w:t xml:space="preserve"> подбираются по таблице К</w:t>
      </w:r>
      <w:r w:rsidRPr="00BD34BD">
        <w:t>оэффициент расчетной нагрузки</w:t>
      </w:r>
      <w:r w:rsidR="00880DD2">
        <w:t xml:space="preserve"> (приложение 2)</w:t>
      </w:r>
    </w:p>
    <w:p w14:paraId="2E52620B" w14:textId="19CE3FAF" w:rsidR="00880DD2" w:rsidRDefault="00880DD2" w:rsidP="00F10409">
      <w:pPr>
        <w:ind w:firstLine="851"/>
        <w:jc w:val="both"/>
      </w:pPr>
    </w:p>
    <w:p w14:paraId="41BE8830" w14:textId="5815BBE4" w:rsidR="00743C00" w:rsidRDefault="00E13CC5" w:rsidP="00F10409">
      <w:pPr>
        <w:ind w:firstLine="851"/>
        <w:jc w:val="both"/>
      </w:pPr>
      <w:r>
        <w:t xml:space="preserve">а) для правильного подбора коэффициентов Ки и </w:t>
      </w:r>
      <w:proofErr w:type="spellStart"/>
      <w:r>
        <w:rPr>
          <w:lang w:val="en-US"/>
        </w:rPr>
        <w:t>cos</w:t>
      </w:r>
      <w:r w:rsidRPr="00043D5B">
        <w:rPr>
          <w:lang w:val="en-US"/>
        </w:rPr>
        <w:t>φ</w:t>
      </w:r>
      <w:proofErr w:type="spellEnd"/>
      <w:r>
        <w:t xml:space="preserve"> реализовать поиск по наименованию потребителей с выпадающим списком с теми наименованиями, которые содержат в себе ключевые слова из поиска по релевантности. </w:t>
      </w:r>
      <w:r w:rsidR="001862E6">
        <w:t>Для п</w:t>
      </w:r>
      <w:r>
        <w:t>оиск</w:t>
      </w:r>
      <w:r w:rsidR="001862E6">
        <w:t>а</w:t>
      </w:r>
      <w:r>
        <w:t xml:space="preserve"> реализовать </w:t>
      </w:r>
      <w:r w:rsidR="001862E6">
        <w:t>дополнительный столбец рядом со столбцом с наименованием потребителя</w:t>
      </w:r>
      <w:r w:rsidR="00CB4513">
        <w:t>.</w:t>
      </w:r>
      <w:r w:rsidR="00743C00" w:rsidRPr="00743C00">
        <w:t xml:space="preserve"> </w:t>
      </w:r>
      <w:r w:rsidR="001862E6">
        <w:t xml:space="preserve">В столбце </w:t>
      </w:r>
      <w:r w:rsidR="001862E6">
        <w:rPr>
          <w:lang w:val="en-US"/>
        </w:rPr>
        <w:t>B</w:t>
      </w:r>
      <w:r w:rsidR="001862E6" w:rsidRPr="001862E6">
        <w:t xml:space="preserve"> </w:t>
      </w:r>
      <w:r w:rsidR="001862E6">
        <w:t xml:space="preserve">будет наименование, введенное пользователем, а в </w:t>
      </w:r>
      <w:r w:rsidR="001862E6">
        <w:lastRenderedPageBreak/>
        <w:t xml:space="preserve">столбце рядом будет наименование/список из подходящих из таблицы </w:t>
      </w:r>
      <w:r w:rsidR="001862E6" w:rsidRPr="00043D5B">
        <w:t>Справочные данные по расчетным коэффициентам электрических нагрузок</w:t>
      </w:r>
      <w:r w:rsidR="001862E6">
        <w:t xml:space="preserve"> (приложение 1). </w:t>
      </w:r>
      <w:r w:rsidR="00743C00">
        <w:t>Поделить поиск на разделы, например:</w:t>
      </w:r>
    </w:p>
    <w:p w14:paraId="186DDEAA" w14:textId="5613CB2C" w:rsidR="00E13CC5" w:rsidRDefault="00743C00" w:rsidP="00F10409">
      <w:pPr>
        <w:ind w:firstLine="851"/>
        <w:jc w:val="both"/>
      </w:pPr>
      <w:r>
        <w:t xml:space="preserve">- раздел первого уровня: </w:t>
      </w:r>
      <w:r w:rsidRPr="00743C00">
        <w:t>1.</w:t>
      </w:r>
      <w:r w:rsidR="005344A4">
        <w:t>8</w:t>
      </w:r>
      <w:r w:rsidRPr="00743C00">
        <w:t xml:space="preserve">. </w:t>
      </w:r>
      <w:r w:rsidR="005344A4">
        <w:t>Лесная и деревообрабатывающая</w:t>
      </w:r>
      <w:r w:rsidRPr="00743C00">
        <w:t xml:space="preserve"> промышленность</w:t>
      </w:r>
    </w:p>
    <w:p w14:paraId="16D54937" w14:textId="570D3352" w:rsidR="00743C00" w:rsidRDefault="00743C00" w:rsidP="005344A4">
      <w:pPr>
        <w:ind w:firstLine="851"/>
        <w:jc w:val="both"/>
      </w:pPr>
      <w:r>
        <w:t xml:space="preserve">- раздел второго уровня: </w:t>
      </w:r>
      <w:r w:rsidR="005344A4" w:rsidRPr="005344A4">
        <w:t>Участки и линии по раскряжевке и сортировке хлыстов</w:t>
      </w:r>
    </w:p>
    <w:p w14:paraId="138440F0" w14:textId="3D633196" w:rsidR="00743C00" w:rsidRDefault="00743C00" w:rsidP="00743C00">
      <w:pPr>
        <w:ind w:firstLine="851"/>
        <w:jc w:val="both"/>
      </w:pPr>
      <w:r>
        <w:t xml:space="preserve">- поиск: </w:t>
      </w:r>
      <w:r w:rsidRPr="00743C00">
        <w:t>Индукционные печи низкой частоты</w:t>
      </w:r>
    </w:p>
    <w:p w14:paraId="21C241CC" w14:textId="6048C4C5" w:rsidR="00743C00" w:rsidRDefault="00743C00" w:rsidP="00743C00">
      <w:pPr>
        <w:jc w:val="center"/>
      </w:pPr>
      <w:r>
        <w:rPr>
          <w:noProof/>
        </w:rPr>
        <w:drawing>
          <wp:inline distT="0" distB="0" distL="0" distR="0" wp14:anchorId="62B1A95C" wp14:editId="6C638229">
            <wp:extent cx="6148723" cy="6031599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581" cy="60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F604" w14:textId="2097AA50" w:rsidR="00743C00" w:rsidRDefault="00743C00" w:rsidP="00743C00">
      <w:pPr>
        <w:jc w:val="center"/>
      </w:pPr>
      <w:r>
        <w:t xml:space="preserve">Рисунок 4 – Поиск коэффициентов Ки и </w:t>
      </w:r>
      <w:proofErr w:type="spellStart"/>
      <w:r>
        <w:rPr>
          <w:lang w:val="en-US"/>
        </w:rPr>
        <w:t>cos</w:t>
      </w:r>
      <w:r w:rsidRPr="00043D5B">
        <w:rPr>
          <w:lang w:val="en-US"/>
        </w:rPr>
        <w:t>φ</w:t>
      </w:r>
      <w:proofErr w:type="spellEnd"/>
      <w:r>
        <w:t xml:space="preserve"> по наименованию потребителя</w:t>
      </w:r>
    </w:p>
    <w:p w14:paraId="554DBA63" w14:textId="3260089F" w:rsidR="00743C00" w:rsidRPr="00743C00" w:rsidRDefault="00743C00" w:rsidP="00743C00">
      <w:pPr>
        <w:ind w:firstLine="851"/>
        <w:jc w:val="both"/>
      </w:pPr>
      <w:r>
        <w:t xml:space="preserve">Коэффициенты Ки и </w:t>
      </w:r>
      <w:proofErr w:type="spellStart"/>
      <w:r>
        <w:rPr>
          <w:lang w:val="en-US"/>
        </w:rPr>
        <w:t>cos</w:t>
      </w:r>
      <w:r w:rsidRPr="00043D5B">
        <w:rPr>
          <w:lang w:val="en-US"/>
        </w:rPr>
        <w:t>φ</w:t>
      </w:r>
      <w:proofErr w:type="spellEnd"/>
      <w:r>
        <w:t xml:space="preserve"> из таблицы К</w:t>
      </w:r>
      <w:r w:rsidRPr="00BD34BD">
        <w:t>оэффициент расчетной нагрузки</w:t>
      </w:r>
      <w:r>
        <w:t xml:space="preserve"> заносятся в столбцы</w:t>
      </w:r>
      <w:r w:rsidR="0065101D">
        <w:t xml:space="preserve"> </w:t>
      </w:r>
      <w:r w:rsidR="0065101D">
        <w:rPr>
          <w:lang w:val="en-US"/>
        </w:rPr>
        <w:t>F</w:t>
      </w:r>
      <w:r w:rsidR="0065101D" w:rsidRPr="0065101D">
        <w:t xml:space="preserve"> </w:t>
      </w:r>
      <w:r w:rsidR="0065101D">
        <w:t xml:space="preserve">и </w:t>
      </w:r>
      <w:r w:rsidR="0065101D">
        <w:rPr>
          <w:lang w:val="en-US"/>
        </w:rPr>
        <w:t>G</w:t>
      </w:r>
      <w:r w:rsidR="0065101D" w:rsidRPr="0065101D">
        <w:t>:</w:t>
      </w:r>
      <w:r>
        <w:t xml:space="preserve"> </w:t>
      </w:r>
    </w:p>
    <w:p w14:paraId="41370C87" w14:textId="6814C451" w:rsidR="00743C00" w:rsidRDefault="0065101D" w:rsidP="00743C00">
      <w:pPr>
        <w:jc w:val="center"/>
      </w:pPr>
      <w:r>
        <w:rPr>
          <w:noProof/>
        </w:rPr>
        <w:lastRenderedPageBreak/>
        <w:drawing>
          <wp:inline distT="0" distB="0" distL="0" distR="0" wp14:anchorId="748C8B79" wp14:editId="286D41B7">
            <wp:extent cx="6300470" cy="152971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F38D" w14:textId="44E71F24" w:rsidR="0065101D" w:rsidRPr="0065101D" w:rsidRDefault="0065101D" w:rsidP="0065101D">
      <w:pPr>
        <w:jc w:val="center"/>
      </w:pPr>
      <w:r>
        <w:t xml:space="preserve">Рисунок 5 – Заполнение табличными данными. Коэффициенты Ки и </w:t>
      </w:r>
      <w:proofErr w:type="spellStart"/>
      <w:r>
        <w:rPr>
          <w:lang w:val="en-US"/>
        </w:rPr>
        <w:t>cos</w:t>
      </w:r>
      <w:r w:rsidRPr="00043D5B">
        <w:rPr>
          <w:lang w:val="en-US"/>
        </w:rPr>
        <w:t>φ</w:t>
      </w:r>
      <w:proofErr w:type="spellEnd"/>
    </w:p>
    <w:p w14:paraId="7FBC439E" w14:textId="77777777" w:rsidR="0065101D" w:rsidRDefault="0065101D" w:rsidP="00743C00">
      <w:pPr>
        <w:jc w:val="center"/>
      </w:pPr>
    </w:p>
    <w:p w14:paraId="2A312BEF" w14:textId="5B72C74E" w:rsidR="00743C00" w:rsidRPr="0065101D" w:rsidRDefault="00743C00" w:rsidP="00743C00">
      <w:pPr>
        <w:ind w:firstLine="851"/>
        <w:jc w:val="both"/>
      </w:pPr>
      <w:r>
        <w:t xml:space="preserve">б) Для подбора коэффициента </w:t>
      </w:r>
      <w:proofErr w:type="spellStart"/>
      <w:r>
        <w:t>Кр</w:t>
      </w:r>
      <w:proofErr w:type="spellEnd"/>
      <w:r>
        <w:t xml:space="preserve"> </w:t>
      </w:r>
      <w:r w:rsidR="0065101D">
        <w:t xml:space="preserve">используются ячейки в столбцах </w:t>
      </w:r>
      <w:r w:rsidR="0065101D">
        <w:rPr>
          <w:lang w:val="en-US"/>
        </w:rPr>
        <w:t>D</w:t>
      </w:r>
      <w:r w:rsidR="0065101D" w:rsidRPr="0065101D">
        <w:t xml:space="preserve"> </w:t>
      </w:r>
      <w:r w:rsidR="0065101D">
        <w:t xml:space="preserve">и </w:t>
      </w:r>
      <w:r w:rsidR="0065101D">
        <w:rPr>
          <w:lang w:val="en-US"/>
        </w:rPr>
        <w:t>F</w:t>
      </w:r>
      <w:r w:rsidR="0065101D">
        <w:t xml:space="preserve">: в крайнем левом столбце по вертикали количество потребителей, во второй строке по горизонтали – коэффициент использования Ки. На пересечении </w:t>
      </w:r>
      <w:r w:rsidR="0065101D">
        <w:rPr>
          <w:lang w:val="en-US"/>
        </w:rPr>
        <w:t>n</w:t>
      </w:r>
      <w:r w:rsidR="0065101D">
        <w:t xml:space="preserve">э и Ки будет искомый коэффициент </w:t>
      </w:r>
      <w:proofErr w:type="spellStart"/>
      <w:r w:rsidR="0065101D">
        <w:t>Кр</w:t>
      </w:r>
      <w:proofErr w:type="spellEnd"/>
      <w:r w:rsidR="0065101D">
        <w:t>:</w:t>
      </w:r>
    </w:p>
    <w:p w14:paraId="0271EB6F" w14:textId="2019B559" w:rsidR="00743C00" w:rsidRPr="00743C00" w:rsidRDefault="0065101D" w:rsidP="0065101D">
      <w:pPr>
        <w:jc w:val="center"/>
      </w:pPr>
      <w:r>
        <w:rPr>
          <w:noProof/>
        </w:rPr>
        <w:drawing>
          <wp:inline distT="0" distB="0" distL="0" distR="0" wp14:anchorId="154EEC01" wp14:editId="6E52769D">
            <wp:extent cx="6300470" cy="2189480"/>
            <wp:effectExtent l="0" t="0" r="508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72D8" w14:textId="2832FDE8" w:rsidR="0065101D" w:rsidRPr="005344A4" w:rsidRDefault="0065101D" w:rsidP="0065101D">
      <w:pPr>
        <w:jc w:val="center"/>
      </w:pPr>
      <w:r>
        <w:t xml:space="preserve">Рисунок 6 – Поиск коэффициента </w:t>
      </w:r>
      <w:proofErr w:type="spellStart"/>
      <w:r>
        <w:t>Кр</w:t>
      </w:r>
      <w:proofErr w:type="spellEnd"/>
      <w:r>
        <w:t xml:space="preserve"> по известным коэффициентам</w:t>
      </w:r>
      <w:r w:rsidRPr="0065101D">
        <w:t xml:space="preserve"> </w:t>
      </w:r>
      <w:r>
        <w:t xml:space="preserve">Ки и </w:t>
      </w:r>
      <w:proofErr w:type="spellStart"/>
      <w:r>
        <w:rPr>
          <w:lang w:val="en-US"/>
        </w:rPr>
        <w:t>cos</w:t>
      </w:r>
      <w:r w:rsidRPr="00043D5B">
        <w:rPr>
          <w:lang w:val="en-US"/>
        </w:rPr>
        <w:t>φ</w:t>
      </w:r>
      <w:proofErr w:type="spellEnd"/>
    </w:p>
    <w:p w14:paraId="47436840" w14:textId="77777777" w:rsidR="0065101D" w:rsidRPr="005344A4" w:rsidRDefault="0065101D" w:rsidP="0065101D">
      <w:pPr>
        <w:jc w:val="center"/>
      </w:pPr>
    </w:p>
    <w:p w14:paraId="7F344600" w14:textId="06215983" w:rsidR="0065101D" w:rsidRDefault="0065101D" w:rsidP="0065101D">
      <w:pPr>
        <w:jc w:val="center"/>
      </w:pPr>
      <w:r>
        <w:rPr>
          <w:noProof/>
        </w:rPr>
        <w:drawing>
          <wp:inline distT="0" distB="0" distL="0" distR="0" wp14:anchorId="48739BE7" wp14:editId="09C638CE">
            <wp:extent cx="6300470" cy="151320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81D6" w14:textId="7593524A" w:rsidR="0065101D" w:rsidRPr="0065101D" w:rsidRDefault="0065101D" w:rsidP="0065101D">
      <w:pPr>
        <w:jc w:val="center"/>
      </w:pPr>
      <w:r>
        <w:t xml:space="preserve">Рисунок 7 – Заполнение табличными данными. Коэффициент </w:t>
      </w:r>
      <w:proofErr w:type="spellStart"/>
      <w:r>
        <w:t>Кр</w:t>
      </w:r>
      <w:proofErr w:type="spellEnd"/>
    </w:p>
    <w:p w14:paraId="49D9CD0F" w14:textId="77777777" w:rsidR="000C6C33" w:rsidRDefault="000C6C33" w:rsidP="00F10409">
      <w:pPr>
        <w:ind w:firstLine="851"/>
        <w:jc w:val="both"/>
      </w:pPr>
    </w:p>
    <w:p w14:paraId="0606CB6E" w14:textId="4DB6F927" w:rsidR="000C6C33" w:rsidRDefault="000C6C33" w:rsidP="00F10409">
      <w:pPr>
        <w:ind w:firstLine="851"/>
        <w:jc w:val="both"/>
      </w:pPr>
      <w:r>
        <w:t>Для случаев, когда Ки не равно ни одному из значений в таблице</w:t>
      </w:r>
      <w:r w:rsidRPr="000C6C33">
        <w:t xml:space="preserve"> </w:t>
      </w:r>
      <w:r>
        <w:t>К</w:t>
      </w:r>
      <w:r w:rsidRPr="00BD34BD">
        <w:t>оэффициент расчетной нагрузки</w:t>
      </w:r>
      <w:r>
        <w:t>, следует воспользоваться формулой интерполяции:</w:t>
      </w:r>
    </w:p>
    <w:p w14:paraId="23102960" w14:textId="62F830C8" w:rsidR="00743C00" w:rsidRDefault="000C6C33" w:rsidP="000C6C33">
      <w:pPr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6A962800" wp14:editId="1DC7B002">
            <wp:extent cx="2353867" cy="56818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74" cy="57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55E6" w14:textId="6C882CB1" w:rsidR="000C6C33" w:rsidRDefault="000C6C33" w:rsidP="000C6C33">
      <w:pPr>
        <w:ind w:firstLine="851"/>
        <w:jc w:val="both"/>
      </w:pPr>
      <w:r>
        <w:t xml:space="preserve">Например, необходимо определить </w:t>
      </w:r>
      <w:proofErr w:type="spellStart"/>
      <w:r>
        <w:t>Кр</w:t>
      </w:r>
      <w:proofErr w:type="spellEnd"/>
      <w:r>
        <w:t xml:space="preserve"> при количестве потребителей </w:t>
      </w:r>
      <w:r>
        <w:rPr>
          <w:lang w:val="en-US"/>
        </w:rPr>
        <w:t>n</w:t>
      </w:r>
      <w:r>
        <w:t>э=2 и коэффициенте Ки=0,47:</w:t>
      </w:r>
    </w:p>
    <w:p w14:paraId="3F27625C" w14:textId="3DEC029A" w:rsidR="000C6C33" w:rsidRDefault="000C6C33" w:rsidP="000C6C33">
      <w:pPr>
        <w:jc w:val="center"/>
      </w:pPr>
      <w:r>
        <w:rPr>
          <w:noProof/>
        </w:rPr>
        <w:drawing>
          <wp:inline distT="0" distB="0" distL="0" distR="0" wp14:anchorId="0EFBB611" wp14:editId="08EF53B4">
            <wp:extent cx="6300470" cy="169545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A311" w14:textId="265FD13D" w:rsidR="000C6C33" w:rsidRDefault="00006684" w:rsidP="000C6C33">
      <w:pPr>
        <w:jc w:val="center"/>
      </w:pPr>
      <w:r>
        <w:t xml:space="preserve">Рисунок 8 – Определение </w:t>
      </w:r>
      <w:proofErr w:type="spellStart"/>
      <w:r>
        <w:t>Кр</w:t>
      </w:r>
      <w:proofErr w:type="spellEnd"/>
      <w:r>
        <w:t xml:space="preserve"> при </w:t>
      </w:r>
      <w:proofErr w:type="spellStart"/>
      <w:r>
        <w:t>нетабличном</w:t>
      </w:r>
      <w:proofErr w:type="spellEnd"/>
      <w:r>
        <w:t xml:space="preserve"> значении Ки</w:t>
      </w:r>
    </w:p>
    <w:p w14:paraId="3E7DC724" w14:textId="77777777" w:rsidR="00006684" w:rsidRDefault="00006684" w:rsidP="000C6C33">
      <w:pPr>
        <w:ind w:firstLine="851"/>
        <w:jc w:val="both"/>
      </w:pPr>
    </w:p>
    <w:p w14:paraId="1B669F95" w14:textId="657B1912" w:rsidR="000C6C33" w:rsidRDefault="000C6C33" w:rsidP="000C6C33">
      <w:pPr>
        <w:ind w:firstLine="851"/>
        <w:jc w:val="both"/>
      </w:pPr>
      <w:r>
        <w:t>В исходной таблице нет Ки=0,47, поэтому определяться будет интерполяцией, для этого:</w:t>
      </w:r>
    </w:p>
    <w:p w14:paraId="18433C2C" w14:textId="7DECBE0A" w:rsidR="000C6C33" w:rsidRDefault="000C6C33" w:rsidP="000C6C33">
      <w:pPr>
        <w:ind w:firstLine="851"/>
        <w:jc w:val="both"/>
      </w:pPr>
      <w:r>
        <w:t>Х1=0,4</w:t>
      </w:r>
      <w:r w:rsidR="00006684">
        <w:tab/>
      </w:r>
      <w:r w:rsidR="00006684">
        <w:tab/>
        <w:t>Х2=0,5</w:t>
      </w:r>
      <w:r w:rsidR="00006684">
        <w:tab/>
      </w:r>
      <w:r w:rsidR="00006684">
        <w:tab/>
        <w:t>Х=0,47</w:t>
      </w:r>
    </w:p>
    <w:p w14:paraId="020324B3" w14:textId="3E1FAF33" w:rsidR="000C6C33" w:rsidRDefault="00006684" w:rsidP="000C6C33">
      <w:pPr>
        <w:ind w:firstLine="851"/>
        <w:jc w:val="both"/>
      </w:pPr>
      <w:r>
        <w:t>У1=2,0</w:t>
      </w:r>
      <w:r>
        <w:tab/>
      </w:r>
      <w:r>
        <w:tab/>
        <w:t>У2=1,6</w:t>
      </w:r>
      <w:r>
        <w:tab/>
      </w:r>
      <w:r>
        <w:tab/>
        <w:t>У-искомое значение</w:t>
      </w:r>
    </w:p>
    <w:p w14:paraId="60911290" w14:textId="388212C0" w:rsidR="00006684" w:rsidRDefault="00006684" w:rsidP="000C6C33">
      <w:pPr>
        <w:ind w:firstLine="851"/>
        <w:jc w:val="both"/>
      </w:pPr>
    </w:p>
    <w:p w14:paraId="711633ED" w14:textId="6C2E07CE" w:rsidR="00006684" w:rsidRDefault="00006684" w:rsidP="000C6C33">
      <w:pPr>
        <w:ind w:firstLine="851"/>
        <w:jc w:val="both"/>
      </w:pPr>
      <w:r>
        <w:t>У=1,6+(2,0-1,</w:t>
      </w:r>
      <w:proofErr w:type="gramStart"/>
      <w:r>
        <w:t>6)*</w:t>
      </w:r>
      <w:proofErr w:type="gramEnd"/>
      <w:r>
        <w:t>(0,47-0,5)/(0,4-0,5) = 1,72</w:t>
      </w:r>
    </w:p>
    <w:p w14:paraId="3CEE63E5" w14:textId="3A6957F9" w:rsidR="00006684" w:rsidRDefault="00006684" w:rsidP="000C6C33">
      <w:pPr>
        <w:ind w:firstLine="851"/>
        <w:jc w:val="both"/>
      </w:pPr>
      <w:r>
        <w:t xml:space="preserve">Следовательно, искомое </w:t>
      </w:r>
      <w:proofErr w:type="spellStart"/>
      <w:r>
        <w:t>Кр</w:t>
      </w:r>
      <w:proofErr w:type="spellEnd"/>
      <w:r>
        <w:t xml:space="preserve"> равно 1,72.</w:t>
      </w:r>
    </w:p>
    <w:p w14:paraId="7660D075" w14:textId="7B2A1302" w:rsidR="00502E8E" w:rsidRDefault="00502E8E" w:rsidP="000C6C33">
      <w:pPr>
        <w:ind w:firstLine="851"/>
        <w:jc w:val="both"/>
      </w:pPr>
    </w:p>
    <w:p w14:paraId="18283355" w14:textId="630E3897" w:rsidR="00502E8E" w:rsidRPr="00502E8E" w:rsidRDefault="00502E8E" w:rsidP="00502E8E">
      <w:pPr>
        <w:pStyle w:val="a3"/>
        <w:numPr>
          <w:ilvl w:val="1"/>
          <w:numId w:val="1"/>
        </w:numPr>
        <w:jc w:val="both"/>
        <w:rPr>
          <w:b/>
          <w:bCs/>
        </w:rPr>
      </w:pPr>
      <w:r w:rsidRPr="00502E8E">
        <w:rPr>
          <w:b/>
          <w:bCs/>
        </w:rPr>
        <w:t>Заполнение таблицы всеми потребителями</w:t>
      </w:r>
    </w:p>
    <w:p w14:paraId="5DAD6D9F" w14:textId="240486CB" w:rsidR="00006684" w:rsidRDefault="00502E8E" w:rsidP="000C6C33">
      <w:pPr>
        <w:ind w:firstLine="851"/>
        <w:jc w:val="both"/>
      </w:pPr>
      <w:r>
        <w:t>а) вариант 1 – построчно каждый потребитель, согласно пунктам 1.1 – 1.2</w:t>
      </w:r>
      <w:r w:rsidR="005344A4">
        <w:t>. Предполагается, что выбранные разделы при заполнении первой линии должны автоматически переходить для последующих линий. Например, если пользователь при первом поиске выбрал электропотребитель из раздела «</w:t>
      </w:r>
      <w:r w:rsidR="005344A4" w:rsidRPr="005344A4">
        <w:t>1.8. Лесная и деревообрабатывающая промышленность</w:t>
      </w:r>
      <w:r w:rsidR="005344A4">
        <w:t>», подраздела «</w:t>
      </w:r>
      <w:r w:rsidR="005344A4" w:rsidRPr="005344A4">
        <w:t>Участки и линии по раскряжевке и сортировке хлыстов</w:t>
      </w:r>
      <w:r w:rsidR="005344A4">
        <w:t>», то по умолчанию для следующих линий нужно проставить этот раздел.</w:t>
      </w:r>
    </w:p>
    <w:p w14:paraId="16CDD44B" w14:textId="6B39FDC8" w:rsidR="00502E8E" w:rsidRDefault="00502E8E" w:rsidP="000C6C33">
      <w:pPr>
        <w:ind w:firstLine="851"/>
        <w:jc w:val="both"/>
      </w:pPr>
      <w:r>
        <w:t xml:space="preserve">б) вариант 2 – загрузка заранее заполненной таблицы с наименованиями потребителей, напряжением каждой линии, их количеством и мощностью. Важно учесть, что </w:t>
      </w:r>
      <w:r w:rsidR="0034137D">
        <w:t>необходимо уведомить пользователя о необходимости подбора коэффициентов по алгоритму, описанному в</w:t>
      </w:r>
      <w:r>
        <w:t xml:space="preserve"> п. 1.2</w:t>
      </w:r>
      <w:r w:rsidR="0034137D">
        <w:t>.</w:t>
      </w:r>
    </w:p>
    <w:p w14:paraId="2AC9D7F8" w14:textId="1C6F17BE" w:rsidR="004074FD" w:rsidRDefault="004074FD" w:rsidP="000C6C33">
      <w:pPr>
        <w:ind w:firstLine="851"/>
        <w:jc w:val="both"/>
      </w:pPr>
    </w:p>
    <w:p w14:paraId="6CEE94E9" w14:textId="6727C3A4" w:rsidR="004074FD" w:rsidRDefault="00D910CF" w:rsidP="00D910CF">
      <w:pPr>
        <w:pStyle w:val="a3"/>
        <w:numPr>
          <w:ilvl w:val="1"/>
          <w:numId w:val="1"/>
        </w:numPr>
        <w:jc w:val="both"/>
        <w:rPr>
          <w:b/>
          <w:bCs/>
        </w:rPr>
      </w:pPr>
      <w:r w:rsidRPr="00502E8E">
        <w:rPr>
          <w:b/>
          <w:bCs/>
        </w:rPr>
        <w:t xml:space="preserve">Заполнение </w:t>
      </w:r>
      <w:r>
        <w:rPr>
          <w:b/>
          <w:bCs/>
        </w:rPr>
        <w:t>фаз потребителей</w:t>
      </w:r>
    </w:p>
    <w:p w14:paraId="1F9DDE24" w14:textId="156C9D27" w:rsidR="00D910CF" w:rsidRDefault="00D910CF" w:rsidP="00D910CF">
      <w:pPr>
        <w:ind w:firstLine="851"/>
        <w:jc w:val="both"/>
      </w:pPr>
      <w:r w:rsidRPr="00D910CF">
        <w:t>В столбец А</w:t>
      </w:r>
      <w:r>
        <w:t xml:space="preserve"> проставить </w:t>
      </w:r>
      <w:proofErr w:type="spellStart"/>
      <w:r>
        <w:t>фазность</w:t>
      </w:r>
      <w:proofErr w:type="spellEnd"/>
      <w:r>
        <w:t xml:space="preserve"> потребителя:</w:t>
      </w:r>
    </w:p>
    <w:p w14:paraId="02D591F3" w14:textId="2A9F1706" w:rsidR="00D910CF" w:rsidRDefault="00D910CF" w:rsidP="00D910CF">
      <w:pPr>
        <w:ind w:firstLine="851"/>
        <w:jc w:val="both"/>
      </w:pPr>
      <w:r>
        <w:t xml:space="preserve">а) если это трехфазный потребитель (напряжение 400В), то в столбце </w:t>
      </w:r>
      <w:r>
        <w:rPr>
          <w:lang w:val="en-US"/>
        </w:rPr>
        <w:t>A</w:t>
      </w:r>
      <w:r>
        <w:t xml:space="preserve"> для этого потребителя прописать «</w:t>
      </w:r>
      <w:proofErr w:type="gramStart"/>
      <w:r>
        <w:rPr>
          <w:lang w:val="en-US"/>
        </w:rPr>
        <w:t>A</w:t>
      </w:r>
      <w:r w:rsidRPr="00D910CF">
        <w:t>,</w:t>
      </w:r>
      <w:r>
        <w:rPr>
          <w:lang w:val="en-US"/>
        </w:rPr>
        <w:t>B</w:t>
      </w:r>
      <w:proofErr w:type="gramEnd"/>
      <w:r w:rsidRPr="00D910CF">
        <w:t>,</w:t>
      </w:r>
      <w:r>
        <w:rPr>
          <w:lang w:val="en-US"/>
        </w:rPr>
        <w:t>C</w:t>
      </w:r>
      <w:r>
        <w:t>»</w:t>
      </w:r>
    </w:p>
    <w:p w14:paraId="3443139A" w14:textId="0F7F74CF" w:rsidR="00D910CF" w:rsidRDefault="00D910CF" w:rsidP="00D910CF">
      <w:pPr>
        <w:ind w:firstLine="851"/>
        <w:jc w:val="both"/>
      </w:pPr>
      <w:r>
        <w:t xml:space="preserve">б) если это однофазный потребители, тогда сначала необходимо отсортировать их по убыванию номинальной мощности (столбец </w:t>
      </w:r>
      <w:r>
        <w:rPr>
          <w:lang w:val="en-US"/>
        </w:rPr>
        <w:t>E</w:t>
      </w:r>
      <w:r w:rsidRPr="00D910CF">
        <w:t>)</w:t>
      </w:r>
      <w:r>
        <w:t>. Далее первому потребителю присвоить фазу «</w:t>
      </w:r>
      <w:r>
        <w:rPr>
          <w:lang w:val="en-US"/>
        </w:rPr>
        <w:t>A</w:t>
      </w:r>
      <w:r>
        <w:t>», второму фазу «</w:t>
      </w:r>
      <w:r>
        <w:rPr>
          <w:lang w:val="en-US"/>
        </w:rPr>
        <w:t>B</w:t>
      </w:r>
      <w:r>
        <w:t>», третьему фазу «</w:t>
      </w:r>
      <w:r>
        <w:rPr>
          <w:lang w:val="en-US"/>
        </w:rPr>
        <w:t>C</w:t>
      </w:r>
      <w:r>
        <w:t>». Фазность следующих потребителей будет определяться по наименьшей сумме мощностей предыдущих потребителей по фазам.</w:t>
      </w:r>
    </w:p>
    <w:p w14:paraId="27B0DABB" w14:textId="55914D65" w:rsidR="00D910CF" w:rsidRDefault="00D910CF" w:rsidP="00D910CF">
      <w:pPr>
        <w:ind w:firstLine="851"/>
        <w:jc w:val="both"/>
      </w:pPr>
      <w:r>
        <w:t>Например, имеется следующий список потребителей с их мощностями:</w:t>
      </w:r>
    </w:p>
    <w:p w14:paraId="4252F2E8" w14:textId="57E1C776" w:rsidR="00D910CF" w:rsidRDefault="00EE6AF1" w:rsidP="00D910CF">
      <w:pPr>
        <w:jc w:val="center"/>
      </w:pPr>
      <w:r>
        <w:rPr>
          <w:noProof/>
        </w:rPr>
        <w:drawing>
          <wp:inline distT="0" distB="0" distL="0" distR="0" wp14:anchorId="0BADDAAE" wp14:editId="6FE24EF1">
            <wp:extent cx="6300470" cy="28778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0E4F" w14:textId="7A6D0118" w:rsidR="00D910CF" w:rsidRDefault="00D910CF" w:rsidP="00D910CF">
      <w:pPr>
        <w:jc w:val="center"/>
      </w:pPr>
    </w:p>
    <w:p w14:paraId="6E870397" w14:textId="77777777" w:rsidR="00EE6AF1" w:rsidRDefault="00EE6AF1" w:rsidP="00EE6AF1">
      <w:pPr>
        <w:ind w:firstLine="851"/>
        <w:jc w:val="both"/>
      </w:pPr>
    </w:p>
    <w:p w14:paraId="6F3C55F1" w14:textId="77777777" w:rsidR="00EE6AF1" w:rsidRDefault="00EE6AF1" w:rsidP="00EE6AF1">
      <w:pPr>
        <w:ind w:firstLine="851"/>
        <w:jc w:val="both"/>
      </w:pPr>
    </w:p>
    <w:p w14:paraId="0EA08FA1" w14:textId="77777777" w:rsidR="00EE6AF1" w:rsidRDefault="00EE6AF1" w:rsidP="00EE6AF1">
      <w:pPr>
        <w:ind w:firstLine="851"/>
        <w:jc w:val="both"/>
      </w:pPr>
    </w:p>
    <w:p w14:paraId="27DDA881" w14:textId="77777777" w:rsidR="00EE6AF1" w:rsidRDefault="00EE6AF1" w:rsidP="00EE6AF1">
      <w:pPr>
        <w:ind w:firstLine="851"/>
        <w:jc w:val="both"/>
      </w:pPr>
    </w:p>
    <w:p w14:paraId="04B2409B" w14:textId="77777777" w:rsidR="00EE6AF1" w:rsidRDefault="00EE6AF1" w:rsidP="00EE6AF1">
      <w:pPr>
        <w:ind w:firstLine="851"/>
        <w:jc w:val="both"/>
      </w:pPr>
    </w:p>
    <w:p w14:paraId="52F3E836" w14:textId="77777777" w:rsidR="00EE6AF1" w:rsidRDefault="00EE6AF1" w:rsidP="00EE6AF1">
      <w:pPr>
        <w:ind w:firstLine="851"/>
        <w:jc w:val="both"/>
      </w:pPr>
    </w:p>
    <w:p w14:paraId="77E8CC83" w14:textId="77777777" w:rsidR="003B5558" w:rsidRDefault="003B5558">
      <w:r>
        <w:br w:type="page"/>
      </w:r>
    </w:p>
    <w:p w14:paraId="24F90980" w14:textId="1C11F4CB" w:rsidR="00577483" w:rsidRDefault="00EE6AF1" w:rsidP="00EE6AF1">
      <w:pPr>
        <w:ind w:firstLine="851"/>
        <w:jc w:val="both"/>
      </w:pPr>
      <w:r>
        <w:lastRenderedPageBreak/>
        <w:t>Шаг 1 – сортируем по убыванию мощности:</w:t>
      </w:r>
    </w:p>
    <w:p w14:paraId="25AAEB59" w14:textId="7220467E" w:rsidR="00EE6AF1" w:rsidRDefault="00EE6AF1" w:rsidP="00EE6AF1">
      <w:pPr>
        <w:jc w:val="center"/>
      </w:pPr>
      <w:r>
        <w:rPr>
          <w:noProof/>
        </w:rPr>
        <w:drawing>
          <wp:inline distT="0" distB="0" distL="0" distR="0" wp14:anchorId="5CDD95BC" wp14:editId="74D02DAC">
            <wp:extent cx="6300470" cy="287782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F051" w14:textId="77777777" w:rsidR="00972275" w:rsidRDefault="00972275" w:rsidP="00EE6AF1">
      <w:pPr>
        <w:ind w:firstLine="851"/>
        <w:jc w:val="both"/>
      </w:pPr>
    </w:p>
    <w:p w14:paraId="5B3D38AC" w14:textId="73983EDF" w:rsidR="00EE6AF1" w:rsidRDefault="00EE6AF1" w:rsidP="00EE6AF1">
      <w:pPr>
        <w:ind w:firstLine="851"/>
        <w:jc w:val="both"/>
      </w:pPr>
      <w:r>
        <w:t>Шаг 2 – для первой строки фаза А, для второй строки фаза В, для третьей – фаза С:</w:t>
      </w:r>
    </w:p>
    <w:p w14:paraId="5610D5BE" w14:textId="07290E70" w:rsidR="00EE6AF1" w:rsidRDefault="00EE6AF1" w:rsidP="00EE6AF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F0F342" wp14:editId="3318763D">
            <wp:extent cx="6300470" cy="287782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753E" w14:textId="77777777" w:rsidR="00972275" w:rsidRDefault="00972275" w:rsidP="00EE6AF1">
      <w:pPr>
        <w:ind w:firstLine="851"/>
        <w:jc w:val="both"/>
      </w:pPr>
    </w:p>
    <w:p w14:paraId="512A2C54" w14:textId="77777777" w:rsidR="003C7082" w:rsidRDefault="003C7082" w:rsidP="00EE6AF1">
      <w:pPr>
        <w:ind w:firstLine="851"/>
        <w:jc w:val="both"/>
      </w:pPr>
    </w:p>
    <w:p w14:paraId="6BCA02A2" w14:textId="77777777" w:rsidR="003C7082" w:rsidRDefault="003C7082" w:rsidP="00EE6AF1">
      <w:pPr>
        <w:ind w:firstLine="851"/>
        <w:jc w:val="both"/>
      </w:pPr>
    </w:p>
    <w:p w14:paraId="3F1497A1" w14:textId="77777777" w:rsidR="003C7082" w:rsidRDefault="003C7082" w:rsidP="00EE6AF1">
      <w:pPr>
        <w:ind w:firstLine="851"/>
        <w:jc w:val="both"/>
      </w:pPr>
    </w:p>
    <w:p w14:paraId="583B69D5" w14:textId="77777777" w:rsidR="003C7082" w:rsidRDefault="003C7082" w:rsidP="00EE6AF1">
      <w:pPr>
        <w:ind w:firstLine="851"/>
        <w:jc w:val="both"/>
      </w:pPr>
    </w:p>
    <w:p w14:paraId="1CC6753B" w14:textId="77777777" w:rsidR="003C7082" w:rsidRDefault="003C7082" w:rsidP="00EE6AF1">
      <w:pPr>
        <w:ind w:firstLine="851"/>
        <w:jc w:val="both"/>
      </w:pPr>
    </w:p>
    <w:p w14:paraId="5BE5DB11" w14:textId="77777777" w:rsidR="003B5558" w:rsidRDefault="003B5558">
      <w:r>
        <w:lastRenderedPageBreak/>
        <w:br w:type="page"/>
      </w:r>
    </w:p>
    <w:p w14:paraId="4E7EF248" w14:textId="57150175" w:rsidR="00577483" w:rsidRDefault="00972275" w:rsidP="00EE6AF1">
      <w:pPr>
        <w:ind w:firstLine="851"/>
        <w:jc w:val="both"/>
      </w:pPr>
      <w:r>
        <w:lastRenderedPageBreak/>
        <w:t xml:space="preserve">Шаг 3 – распределив первые три потребителя по </w:t>
      </w:r>
      <w:proofErr w:type="spellStart"/>
      <w:r>
        <w:t>предитогам</w:t>
      </w:r>
      <w:proofErr w:type="spellEnd"/>
      <w:r>
        <w:t xml:space="preserve"> видно, что следующий потребитель нужно распределить на фазу С:</w:t>
      </w:r>
    </w:p>
    <w:p w14:paraId="617B0738" w14:textId="71A5A8A6" w:rsidR="00972275" w:rsidRDefault="00972275" w:rsidP="00972275">
      <w:pPr>
        <w:jc w:val="center"/>
      </w:pPr>
      <w:r>
        <w:rPr>
          <w:noProof/>
        </w:rPr>
        <w:drawing>
          <wp:inline distT="0" distB="0" distL="0" distR="0" wp14:anchorId="11F3B771" wp14:editId="51B65024">
            <wp:extent cx="6300470" cy="287782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D03A" w14:textId="3B1C9122" w:rsidR="00972275" w:rsidRDefault="00972275" w:rsidP="00972275">
      <w:pPr>
        <w:jc w:val="center"/>
      </w:pPr>
    </w:p>
    <w:p w14:paraId="51F89560" w14:textId="74C2EAA5" w:rsidR="00972275" w:rsidRDefault="00972275" w:rsidP="00972275">
      <w:pPr>
        <w:ind w:firstLine="851"/>
        <w:jc w:val="both"/>
      </w:pPr>
      <w:r>
        <w:t>И так далее пройти по всем потребителям:</w:t>
      </w:r>
    </w:p>
    <w:p w14:paraId="74B0C2CF" w14:textId="5CFB26A2" w:rsidR="00972275" w:rsidRDefault="00972275" w:rsidP="00972275">
      <w:pPr>
        <w:jc w:val="center"/>
      </w:pPr>
      <w:r>
        <w:rPr>
          <w:noProof/>
        </w:rPr>
        <w:drawing>
          <wp:inline distT="0" distB="0" distL="0" distR="0" wp14:anchorId="48F0EDFA" wp14:editId="465FA556">
            <wp:extent cx="6300470" cy="287782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F6EF" w14:textId="41DEFFBF" w:rsidR="00972275" w:rsidRDefault="00972275" w:rsidP="00972275">
      <w:pPr>
        <w:jc w:val="center"/>
      </w:pPr>
    </w:p>
    <w:p w14:paraId="6E895963" w14:textId="77777777" w:rsidR="003C7082" w:rsidRDefault="003C7082" w:rsidP="00972275">
      <w:pPr>
        <w:ind w:firstLine="851"/>
        <w:jc w:val="both"/>
      </w:pPr>
    </w:p>
    <w:p w14:paraId="2DEFFD67" w14:textId="77777777" w:rsidR="003C7082" w:rsidRDefault="003C7082" w:rsidP="00972275">
      <w:pPr>
        <w:ind w:firstLine="851"/>
        <w:jc w:val="both"/>
      </w:pPr>
    </w:p>
    <w:p w14:paraId="2498B722" w14:textId="77777777" w:rsidR="003C7082" w:rsidRDefault="003C7082" w:rsidP="00972275">
      <w:pPr>
        <w:ind w:firstLine="851"/>
        <w:jc w:val="both"/>
      </w:pPr>
    </w:p>
    <w:p w14:paraId="19353FC7" w14:textId="77777777" w:rsidR="003C7082" w:rsidRDefault="003C7082" w:rsidP="00972275">
      <w:pPr>
        <w:ind w:firstLine="851"/>
        <w:jc w:val="both"/>
      </w:pPr>
    </w:p>
    <w:p w14:paraId="64222572" w14:textId="77777777" w:rsidR="003C7082" w:rsidRDefault="003C7082" w:rsidP="00972275">
      <w:pPr>
        <w:ind w:firstLine="851"/>
        <w:jc w:val="both"/>
      </w:pPr>
    </w:p>
    <w:p w14:paraId="230622D2" w14:textId="46EE4C12" w:rsidR="00972275" w:rsidRDefault="00972275" w:rsidP="00972275">
      <w:pPr>
        <w:ind w:firstLine="851"/>
        <w:jc w:val="both"/>
      </w:pPr>
      <w:r>
        <w:lastRenderedPageBreak/>
        <w:t>Шаг 4 – перенос полученных фаз в исходную таблицу:</w:t>
      </w:r>
    </w:p>
    <w:p w14:paraId="73579B13" w14:textId="0EFAB6A5" w:rsidR="00972275" w:rsidRDefault="00972275" w:rsidP="00972275">
      <w:pPr>
        <w:ind w:hanging="142"/>
        <w:jc w:val="center"/>
      </w:pPr>
      <w:r>
        <w:rPr>
          <w:noProof/>
        </w:rPr>
        <w:drawing>
          <wp:inline distT="0" distB="0" distL="0" distR="0" wp14:anchorId="3F04C8DB" wp14:editId="359A5845">
            <wp:extent cx="5781675" cy="4400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7ED4" w14:textId="67F8F5B2" w:rsidR="00BB3CF6" w:rsidRDefault="00BB3CF6" w:rsidP="00BB3CF6">
      <w:pPr>
        <w:pStyle w:val="a3"/>
        <w:ind w:left="1271"/>
        <w:jc w:val="both"/>
        <w:rPr>
          <w:b/>
          <w:bCs/>
        </w:rPr>
      </w:pPr>
    </w:p>
    <w:p w14:paraId="54F6AE9D" w14:textId="77777777" w:rsidR="00BB3CF6" w:rsidRPr="00BB3CF6" w:rsidRDefault="00BB3CF6" w:rsidP="00BB3CF6">
      <w:pPr>
        <w:pStyle w:val="a3"/>
        <w:ind w:left="1271"/>
        <w:jc w:val="both"/>
        <w:rPr>
          <w:b/>
          <w:bCs/>
        </w:rPr>
      </w:pPr>
    </w:p>
    <w:p w14:paraId="4EB48541" w14:textId="1695AE08" w:rsidR="00BB3CF6" w:rsidRDefault="00BB3CF6" w:rsidP="00BB3CF6">
      <w:pPr>
        <w:pStyle w:val="a3"/>
        <w:numPr>
          <w:ilvl w:val="1"/>
          <w:numId w:val="1"/>
        </w:numPr>
        <w:jc w:val="both"/>
        <w:rPr>
          <w:b/>
          <w:bCs/>
        </w:rPr>
      </w:pPr>
      <w:r w:rsidRPr="00BB3CF6">
        <w:rPr>
          <w:b/>
          <w:bCs/>
        </w:rPr>
        <w:t>Пример реализации подобного функционала.</w:t>
      </w:r>
    </w:p>
    <w:p w14:paraId="07421917" w14:textId="38154387" w:rsidR="00BB3CF6" w:rsidRDefault="00BB3CF6" w:rsidP="00BB3CF6">
      <w:pPr>
        <w:ind w:firstLine="851"/>
        <w:jc w:val="both"/>
      </w:pPr>
      <w:r>
        <w:t xml:space="preserve">Для ознакомления с процессом заполнения таблицы можно пройти по ссылке: </w:t>
      </w:r>
      <w:hyperlink r:id="rId20" w:history="1">
        <w:r w:rsidRPr="00744F94">
          <w:rPr>
            <w:rStyle w:val="a4"/>
          </w:rPr>
          <w:t>https://online-electric.ru/power/power.php</w:t>
        </w:r>
      </w:hyperlink>
    </w:p>
    <w:p w14:paraId="5ECBB895" w14:textId="04A680D5" w:rsidR="00BB3CF6" w:rsidRDefault="00BB3CF6" w:rsidP="00BB3CF6">
      <w:pPr>
        <w:ind w:firstLine="851"/>
        <w:jc w:val="both"/>
      </w:pPr>
      <w:r>
        <w:t xml:space="preserve">Этот ресурс, </w:t>
      </w:r>
      <w:proofErr w:type="gramStart"/>
      <w:r>
        <w:t>во-первых</w:t>
      </w:r>
      <w:proofErr w:type="gramEnd"/>
      <w:r>
        <w:t xml:space="preserve"> платный, во-вторых реализован как веб-ресурс. Разрабатываемая программа не должна зависеть от интернет-подключения.</w:t>
      </w:r>
    </w:p>
    <w:p w14:paraId="02A91DF6" w14:textId="2CEF0AC9" w:rsidR="001862E6" w:rsidRDefault="001862E6" w:rsidP="00BB3CF6">
      <w:pPr>
        <w:ind w:firstLine="851"/>
        <w:jc w:val="both"/>
      </w:pPr>
    </w:p>
    <w:p w14:paraId="0E834273" w14:textId="2A7EECBB" w:rsidR="001862E6" w:rsidRDefault="001862E6" w:rsidP="001862E6">
      <w:pPr>
        <w:pStyle w:val="a3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Итоговый</w:t>
      </w:r>
      <w:r w:rsidRPr="00BB3CF6">
        <w:rPr>
          <w:b/>
          <w:bCs/>
        </w:rPr>
        <w:t xml:space="preserve"> </w:t>
      </w:r>
      <w:r>
        <w:rPr>
          <w:b/>
          <w:bCs/>
        </w:rPr>
        <w:t>вид таблицы</w:t>
      </w:r>
      <w:r w:rsidRPr="00BB3CF6">
        <w:rPr>
          <w:b/>
          <w:bCs/>
        </w:rPr>
        <w:t>.</w:t>
      </w:r>
    </w:p>
    <w:p w14:paraId="697D7F23" w14:textId="68D36664" w:rsidR="001862E6" w:rsidRPr="00BB3CF6" w:rsidRDefault="001862E6" w:rsidP="00BB3CF6">
      <w:pPr>
        <w:ind w:firstLine="851"/>
        <w:jc w:val="both"/>
      </w:pPr>
      <w:r>
        <w:t>Готовый (выгружаемый из программы) вид таблицы представлен в файле «</w:t>
      </w:r>
      <w:r w:rsidRPr="001862E6">
        <w:t>Пример заполненной таблицы.xlsx</w:t>
      </w:r>
      <w:r>
        <w:t>». Дополнительные столбцы, которые будут появляться в процессе работы (например, столбец для поиска наименования в справочной таблице, и другие для упрощения работы) не должны попадать в готовую таблицу.</w:t>
      </w:r>
    </w:p>
    <w:sectPr w:rsidR="001862E6" w:rsidRPr="00BB3CF6" w:rsidSect="006F08D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2D18"/>
    <w:multiLevelType w:val="multilevel"/>
    <w:tmpl w:val="DB46B5D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20EB0793"/>
    <w:multiLevelType w:val="multilevel"/>
    <w:tmpl w:val="DB46B5D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 w16cid:durableId="715666282">
    <w:abstractNumId w:val="0"/>
  </w:num>
  <w:num w:numId="2" w16cid:durableId="1192953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DE"/>
    <w:rsid w:val="00006684"/>
    <w:rsid w:val="000219AC"/>
    <w:rsid w:val="000262F1"/>
    <w:rsid w:val="000344DF"/>
    <w:rsid w:val="00037AD2"/>
    <w:rsid w:val="00043D5B"/>
    <w:rsid w:val="00047F49"/>
    <w:rsid w:val="0005645C"/>
    <w:rsid w:val="00060011"/>
    <w:rsid w:val="00064172"/>
    <w:rsid w:val="000701E1"/>
    <w:rsid w:val="000870C3"/>
    <w:rsid w:val="00097702"/>
    <w:rsid w:val="000A4E3D"/>
    <w:rsid w:val="000C2FC1"/>
    <w:rsid w:val="000C6C33"/>
    <w:rsid w:val="000D0769"/>
    <w:rsid w:val="000E3F6C"/>
    <w:rsid w:val="000E4698"/>
    <w:rsid w:val="000E62B1"/>
    <w:rsid w:val="000F5254"/>
    <w:rsid w:val="000F7FD7"/>
    <w:rsid w:val="0010087C"/>
    <w:rsid w:val="001170C7"/>
    <w:rsid w:val="001271C7"/>
    <w:rsid w:val="00150163"/>
    <w:rsid w:val="00152A44"/>
    <w:rsid w:val="00153CC6"/>
    <w:rsid w:val="0017078F"/>
    <w:rsid w:val="00183A0B"/>
    <w:rsid w:val="001862E6"/>
    <w:rsid w:val="00192ADD"/>
    <w:rsid w:val="0019459F"/>
    <w:rsid w:val="00194DA9"/>
    <w:rsid w:val="00196171"/>
    <w:rsid w:val="001A1F57"/>
    <w:rsid w:val="001A6B6D"/>
    <w:rsid w:val="001B2A6D"/>
    <w:rsid w:val="001B38A6"/>
    <w:rsid w:val="001B76A6"/>
    <w:rsid w:val="001C48E5"/>
    <w:rsid w:val="001D5368"/>
    <w:rsid w:val="00206333"/>
    <w:rsid w:val="00210565"/>
    <w:rsid w:val="00210595"/>
    <w:rsid w:val="0021449E"/>
    <w:rsid w:val="002179CE"/>
    <w:rsid w:val="00220433"/>
    <w:rsid w:val="00244F28"/>
    <w:rsid w:val="00252A1A"/>
    <w:rsid w:val="0027273F"/>
    <w:rsid w:val="00281D51"/>
    <w:rsid w:val="00293215"/>
    <w:rsid w:val="0029574C"/>
    <w:rsid w:val="002A07D6"/>
    <w:rsid w:val="002B56BF"/>
    <w:rsid w:val="002C796D"/>
    <w:rsid w:val="002D216C"/>
    <w:rsid w:val="002D458A"/>
    <w:rsid w:val="002E042E"/>
    <w:rsid w:val="002E564B"/>
    <w:rsid w:val="002E6183"/>
    <w:rsid w:val="00300F38"/>
    <w:rsid w:val="00305188"/>
    <w:rsid w:val="00313F54"/>
    <w:rsid w:val="00325337"/>
    <w:rsid w:val="0032708A"/>
    <w:rsid w:val="0034137D"/>
    <w:rsid w:val="00345F8D"/>
    <w:rsid w:val="0035553A"/>
    <w:rsid w:val="003564E8"/>
    <w:rsid w:val="00362392"/>
    <w:rsid w:val="00363BA0"/>
    <w:rsid w:val="00365C84"/>
    <w:rsid w:val="003738D8"/>
    <w:rsid w:val="00376151"/>
    <w:rsid w:val="00377380"/>
    <w:rsid w:val="003825C0"/>
    <w:rsid w:val="00383832"/>
    <w:rsid w:val="00384BB8"/>
    <w:rsid w:val="00387872"/>
    <w:rsid w:val="00390E2C"/>
    <w:rsid w:val="00392868"/>
    <w:rsid w:val="003A2457"/>
    <w:rsid w:val="003A33B9"/>
    <w:rsid w:val="003A4913"/>
    <w:rsid w:val="003A7F81"/>
    <w:rsid w:val="003B079D"/>
    <w:rsid w:val="003B1C76"/>
    <w:rsid w:val="003B5558"/>
    <w:rsid w:val="003C1034"/>
    <w:rsid w:val="003C36FC"/>
    <w:rsid w:val="003C7082"/>
    <w:rsid w:val="003C7142"/>
    <w:rsid w:val="003D1971"/>
    <w:rsid w:val="003E0AAA"/>
    <w:rsid w:val="003E0EDF"/>
    <w:rsid w:val="003E37A1"/>
    <w:rsid w:val="003F01B6"/>
    <w:rsid w:val="003F18CE"/>
    <w:rsid w:val="003F420C"/>
    <w:rsid w:val="004074FD"/>
    <w:rsid w:val="00410A00"/>
    <w:rsid w:val="0042105D"/>
    <w:rsid w:val="00425B6E"/>
    <w:rsid w:val="0043220F"/>
    <w:rsid w:val="004513CB"/>
    <w:rsid w:val="00454A20"/>
    <w:rsid w:val="0046036E"/>
    <w:rsid w:val="00460B0E"/>
    <w:rsid w:val="00467B43"/>
    <w:rsid w:val="00470DAB"/>
    <w:rsid w:val="0047630E"/>
    <w:rsid w:val="00483D49"/>
    <w:rsid w:val="00484F0E"/>
    <w:rsid w:val="00493102"/>
    <w:rsid w:val="00493B27"/>
    <w:rsid w:val="004B2E85"/>
    <w:rsid w:val="004C3AF3"/>
    <w:rsid w:val="004C5888"/>
    <w:rsid w:val="004C604F"/>
    <w:rsid w:val="004D640C"/>
    <w:rsid w:val="004E043A"/>
    <w:rsid w:val="004E474F"/>
    <w:rsid w:val="004E6EFF"/>
    <w:rsid w:val="004F47B7"/>
    <w:rsid w:val="004F5F3C"/>
    <w:rsid w:val="00502E8E"/>
    <w:rsid w:val="00524E08"/>
    <w:rsid w:val="00532814"/>
    <w:rsid w:val="005344A4"/>
    <w:rsid w:val="00536F3E"/>
    <w:rsid w:val="0054050A"/>
    <w:rsid w:val="00540847"/>
    <w:rsid w:val="0054401F"/>
    <w:rsid w:val="005470AB"/>
    <w:rsid w:val="00547CCE"/>
    <w:rsid w:val="0056350B"/>
    <w:rsid w:val="00563808"/>
    <w:rsid w:val="00577483"/>
    <w:rsid w:val="00583967"/>
    <w:rsid w:val="005A1D4A"/>
    <w:rsid w:val="005B6C9C"/>
    <w:rsid w:val="005D1A72"/>
    <w:rsid w:val="005D1DCD"/>
    <w:rsid w:val="005E0495"/>
    <w:rsid w:val="005E0521"/>
    <w:rsid w:val="00601A8D"/>
    <w:rsid w:val="0061136A"/>
    <w:rsid w:val="0061447E"/>
    <w:rsid w:val="0062081B"/>
    <w:rsid w:val="00627F25"/>
    <w:rsid w:val="00631AA3"/>
    <w:rsid w:val="00645207"/>
    <w:rsid w:val="0064759A"/>
    <w:rsid w:val="0065101D"/>
    <w:rsid w:val="006568DC"/>
    <w:rsid w:val="00657A91"/>
    <w:rsid w:val="00670147"/>
    <w:rsid w:val="006710DD"/>
    <w:rsid w:val="00671140"/>
    <w:rsid w:val="00692641"/>
    <w:rsid w:val="006941AF"/>
    <w:rsid w:val="00696004"/>
    <w:rsid w:val="006A02FC"/>
    <w:rsid w:val="006A6C3A"/>
    <w:rsid w:val="006C223F"/>
    <w:rsid w:val="006E39D1"/>
    <w:rsid w:val="006E782E"/>
    <w:rsid w:val="006F08DE"/>
    <w:rsid w:val="00710339"/>
    <w:rsid w:val="0073545B"/>
    <w:rsid w:val="00743C00"/>
    <w:rsid w:val="00757C4A"/>
    <w:rsid w:val="00761E22"/>
    <w:rsid w:val="007778F2"/>
    <w:rsid w:val="00784A00"/>
    <w:rsid w:val="00785F4F"/>
    <w:rsid w:val="00795373"/>
    <w:rsid w:val="007A4DE3"/>
    <w:rsid w:val="007B1E9C"/>
    <w:rsid w:val="007D1457"/>
    <w:rsid w:val="007E067B"/>
    <w:rsid w:val="007E18D9"/>
    <w:rsid w:val="007E31BD"/>
    <w:rsid w:val="007E7601"/>
    <w:rsid w:val="007F0FC2"/>
    <w:rsid w:val="007F1138"/>
    <w:rsid w:val="007F6D9C"/>
    <w:rsid w:val="00802057"/>
    <w:rsid w:val="00803316"/>
    <w:rsid w:val="00803A51"/>
    <w:rsid w:val="00815739"/>
    <w:rsid w:val="00827669"/>
    <w:rsid w:val="00842E82"/>
    <w:rsid w:val="00846F5E"/>
    <w:rsid w:val="00850960"/>
    <w:rsid w:val="0085153E"/>
    <w:rsid w:val="00864BAE"/>
    <w:rsid w:val="00880DD2"/>
    <w:rsid w:val="008823E0"/>
    <w:rsid w:val="00890816"/>
    <w:rsid w:val="008B1D5C"/>
    <w:rsid w:val="008C06D7"/>
    <w:rsid w:val="008C4518"/>
    <w:rsid w:val="008D42E7"/>
    <w:rsid w:val="008E01A4"/>
    <w:rsid w:val="008E042F"/>
    <w:rsid w:val="008E2AAE"/>
    <w:rsid w:val="008F4B43"/>
    <w:rsid w:val="00915421"/>
    <w:rsid w:val="009339FA"/>
    <w:rsid w:val="00933FD5"/>
    <w:rsid w:val="009402DD"/>
    <w:rsid w:val="00941CE6"/>
    <w:rsid w:val="009524B3"/>
    <w:rsid w:val="00952EE7"/>
    <w:rsid w:val="00953568"/>
    <w:rsid w:val="00972275"/>
    <w:rsid w:val="00986350"/>
    <w:rsid w:val="00995AAB"/>
    <w:rsid w:val="009A4BD5"/>
    <w:rsid w:val="009A4EF8"/>
    <w:rsid w:val="009B07E1"/>
    <w:rsid w:val="009B4C31"/>
    <w:rsid w:val="009C1063"/>
    <w:rsid w:val="009C5983"/>
    <w:rsid w:val="009C7C7D"/>
    <w:rsid w:val="009D0CBC"/>
    <w:rsid w:val="009D48BD"/>
    <w:rsid w:val="009D5565"/>
    <w:rsid w:val="009D5B60"/>
    <w:rsid w:val="009E559C"/>
    <w:rsid w:val="009F4C0D"/>
    <w:rsid w:val="00A11BD4"/>
    <w:rsid w:val="00A26204"/>
    <w:rsid w:val="00A33983"/>
    <w:rsid w:val="00A35BA3"/>
    <w:rsid w:val="00A4014A"/>
    <w:rsid w:val="00A40E35"/>
    <w:rsid w:val="00A42072"/>
    <w:rsid w:val="00A559BA"/>
    <w:rsid w:val="00A64D53"/>
    <w:rsid w:val="00A921D2"/>
    <w:rsid w:val="00A93399"/>
    <w:rsid w:val="00A94E99"/>
    <w:rsid w:val="00A96A96"/>
    <w:rsid w:val="00AB028B"/>
    <w:rsid w:val="00AB73D1"/>
    <w:rsid w:val="00AC1478"/>
    <w:rsid w:val="00AC2B40"/>
    <w:rsid w:val="00AF5CD6"/>
    <w:rsid w:val="00B14ABC"/>
    <w:rsid w:val="00B21968"/>
    <w:rsid w:val="00B26167"/>
    <w:rsid w:val="00B31074"/>
    <w:rsid w:val="00B40617"/>
    <w:rsid w:val="00B42174"/>
    <w:rsid w:val="00B45BE0"/>
    <w:rsid w:val="00B509A4"/>
    <w:rsid w:val="00B55C46"/>
    <w:rsid w:val="00B571BA"/>
    <w:rsid w:val="00B62F6F"/>
    <w:rsid w:val="00B766DA"/>
    <w:rsid w:val="00B85FFA"/>
    <w:rsid w:val="00B93738"/>
    <w:rsid w:val="00B9562A"/>
    <w:rsid w:val="00B969F0"/>
    <w:rsid w:val="00BA7A19"/>
    <w:rsid w:val="00BB3CF6"/>
    <w:rsid w:val="00BB6927"/>
    <w:rsid w:val="00BC20A9"/>
    <w:rsid w:val="00BD6ECF"/>
    <w:rsid w:val="00BF67BB"/>
    <w:rsid w:val="00BF7594"/>
    <w:rsid w:val="00C02D0B"/>
    <w:rsid w:val="00C03321"/>
    <w:rsid w:val="00C04258"/>
    <w:rsid w:val="00C05008"/>
    <w:rsid w:val="00C232AB"/>
    <w:rsid w:val="00C37503"/>
    <w:rsid w:val="00C42A58"/>
    <w:rsid w:val="00C44608"/>
    <w:rsid w:val="00C464FC"/>
    <w:rsid w:val="00C60D0A"/>
    <w:rsid w:val="00C813DE"/>
    <w:rsid w:val="00C82C06"/>
    <w:rsid w:val="00C927C1"/>
    <w:rsid w:val="00C95813"/>
    <w:rsid w:val="00C96E6D"/>
    <w:rsid w:val="00CB4513"/>
    <w:rsid w:val="00CB7E79"/>
    <w:rsid w:val="00CC23A6"/>
    <w:rsid w:val="00CE6B5D"/>
    <w:rsid w:val="00CF0691"/>
    <w:rsid w:val="00CF3491"/>
    <w:rsid w:val="00CF684F"/>
    <w:rsid w:val="00D30A92"/>
    <w:rsid w:val="00D448EE"/>
    <w:rsid w:val="00D52B64"/>
    <w:rsid w:val="00D835C0"/>
    <w:rsid w:val="00D910CF"/>
    <w:rsid w:val="00DA3D38"/>
    <w:rsid w:val="00DA6AC9"/>
    <w:rsid w:val="00DB1F2D"/>
    <w:rsid w:val="00DB234C"/>
    <w:rsid w:val="00DB627B"/>
    <w:rsid w:val="00DC020D"/>
    <w:rsid w:val="00DC17F1"/>
    <w:rsid w:val="00DC2A10"/>
    <w:rsid w:val="00DC6E3B"/>
    <w:rsid w:val="00DD0489"/>
    <w:rsid w:val="00DD13A1"/>
    <w:rsid w:val="00DD1DA2"/>
    <w:rsid w:val="00DD5B29"/>
    <w:rsid w:val="00DD73AD"/>
    <w:rsid w:val="00DD7A8E"/>
    <w:rsid w:val="00DE1D42"/>
    <w:rsid w:val="00DE45A9"/>
    <w:rsid w:val="00DF4CDD"/>
    <w:rsid w:val="00DF7E1A"/>
    <w:rsid w:val="00E051D4"/>
    <w:rsid w:val="00E10E85"/>
    <w:rsid w:val="00E13CC5"/>
    <w:rsid w:val="00E5606D"/>
    <w:rsid w:val="00E65BCB"/>
    <w:rsid w:val="00E674DA"/>
    <w:rsid w:val="00E75CEB"/>
    <w:rsid w:val="00EA569D"/>
    <w:rsid w:val="00EA5738"/>
    <w:rsid w:val="00EA5A12"/>
    <w:rsid w:val="00EB54AF"/>
    <w:rsid w:val="00EC41D9"/>
    <w:rsid w:val="00EE1089"/>
    <w:rsid w:val="00EE147F"/>
    <w:rsid w:val="00EE5EB1"/>
    <w:rsid w:val="00EE6AF1"/>
    <w:rsid w:val="00EE6C07"/>
    <w:rsid w:val="00EE7926"/>
    <w:rsid w:val="00F03A80"/>
    <w:rsid w:val="00F03FE9"/>
    <w:rsid w:val="00F10409"/>
    <w:rsid w:val="00F10DC8"/>
    <w:rsid w:val="00F335B7"/>
    <w:rsid w:val="00F363F9"/>
    <w:rsid w:val="00F411E7"/>
    <w:rsid w:val="00F52AB9"/>
    <w:rsid w:val="00F55EBF"/>
    <w:rsid w:val="00F61522"/>
    <w:rsid w:val="00F6277B"/>
    <w:rsid w:val="00F81FF7"/>
    <w:rsid w:val="00F829C1"/>
    <w:rsid w:val="00F86608"/>
    <w:rsid w:val="00FD3DB9"/>
    <w:rsid w:val="00FF5305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EFC2"/>
  <w15:chartTrackingRefBased/>
  <w15:docId w15:val="{3C951A69-EE72-403E-AC25-C950F44F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3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3C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3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online-electric.ru/power/power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10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Зайнетдинов Загир Фрилевич</dc:creator>
  <cp:keywords/>
  <dc:description/>
  <cp:lastModifiedBy>Шайдуллин Салават Радмирович</cp:lastModifiedBy>
  <cp:revision>18</cp:revision>
  <dcterms:created xsi:type="dcterms:W3CDTF">2022-11-22T08:53:00Z</dcterms:created>
  <dcterms:modified xsi:type="dcterms:W3CDTF">2022-12-01T07:39:00Z</dcterms:modified>
</cp:coreProperties>
</file>