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CCE" w:rsidRPr="00E11CCE" w:rsidRDefault="00E11CCE" w:rsidP="00E11CCE">
      <w:pPr>
        <w:spacing w:line="276" w:lineRule="auto"/>
      </w:pPr>
      <w:r w:rsidRPr="00E11CCE">
        <w:t>Teniendo en cuenta El arte de la guerra y los principios para diseñar la estrategia del caso," explora un enfoque metódico y riguroso para la construcción y planteamiento de un caso legal contra la corrupción judicial que padece un Ciudadano particular ante una justicia corrompida por afinidades corporativistas.</w:t>
      </w:r>
    </w:p>
    <w:p w:rsidR="00E11CCE" w:rsidRPr="00E11CCE" w:rsidRDefault="00E11CCE" w:rsidP="00E11CCE">
      <w:pPr>
        <w:spacing w:line="276" w:lineRule="auto"/>
      </w:pPr>
      <w:r w:rsidRPr="00E11CCE">
        <w:t xml:space="preserve">La construcción y el planteamiento de un caso legal contra la corrupción judicial, especialmente cuando se enfrenta a un sistema marcado por las </w:t>
      </w:r>
      <w:r w:rsidRPr="00E11CCE">
        <w:rPr>
          <w:b/>
          <w:bCs/>
        </w:rPr>
        <w:t>afinidades corporativistas</w:t>
      </w:r>
      <w:r w:rsidRPr="00E11CCE">
        <w:t xml:space="preserve">, requieren un </w:t>
      </w:r>
      <w:r w:rsidRPr="00E11CCE">
        <w:rPr>
          <w:b/>
          <w:bCs/>
        </w:rPr>
        <w:t>enfoque metódico y riguroso</w:t>
      </w:r>
      <w:r w:rsidRPr="00E11CCE">
        <w:t xml:space="preserve"> basado en los principios estratégicos de investigación y conocimiento del adversario.</w:t>
      </w:r>
    </w:p>
    <w:p w:rsidR="00E11CCE" w:rsidRDefault="00E11CCE" w:rsidP="00E11CCE">
      <w:pPr>
        <w:spacing w:line="276" w:lineRule="auto"/>
      </w:pPr>
      <w:r w:rsidRPr="00E11CCE">
        <w:t>Tomando como base los principios fundamentales de la estrategia de caso, delinea un plan de acción</w:t>
      </w:r>
      <w:r>
        <w:t xml:space="preserve">. </w:t>
      </w:r>
    </w:p>
    <w:p w:rsidR="00E11CCE" w:rsidRPr="00E11CCE" w:rsidRDefault="00E11CCE" w:rsidP="00E11CCE">
      <w:pPr>
        <w:spacing w:line="276" w:lineRule="auto"/>
      </w:pPr>
      <w:bookmarkStart w:id="0" w:name="_GoBack"/>
      <w:bookmarkEnd w:id="0"/>
      <w:r w:rsidRPr="00E11CCE">
        <w:t>Analiza a fondo las fortalezas y debilidades de la hipótesis de mi caso. Es vital centrar la argumentación en los puntos fuertes y minimizar los flancos débiles. Las fortalezas y debilidades de la teoría que la parte contraria podría plantear, anticipando sus movimientos, los riesgos que asumiría y las posibles respuestas para atacar dicha teoría.  el foro jurídico donde se desarrollará la disputa. Las reglas procesales, las normas de prueba y la forma de razonamiento de la autoridad resolutoria.</w:t>
      </w:r>
    </w:p>
    <w:p w:rsidR="00E11CCE" w:rsidRPr="00E11CCE" w:rsidRDefault="00E11CCE" w:rsidP="00E11CCE">
      <w:pPr>
        <w:spacing w:line="276" w:lineRule="auto"/>
      </w:pPr>
    </w:p>
    <w:p w:rsidR="00E11CCE" w:rsidRDefault="00E11CCE" w:rsidP="000F1098">
      <w:pPr>
        <w:spacing w:line="276" w:lineRule="auto"/>
      </w:pPr>
    </w:p>
    <w:sectPr w:rsidR="00E11C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098"/>
    <w:rsid w:val="000F1098"/>
    <w:rsid w:val="00232E1F"/>
    <w:rsid w:val="00396628"/>
    <w:rsid w:val="003D4673"/>
    <w:rsid w:val="004121F1"/>
    <w:rsid w:val="00425094"/>
    <w:rsid w:val="00480DBF"/>
    <w:rsid w:val="005B78F8"/>
    <w:rsid w:val="0060483F"/>
    <w:rsid w:val="00606FD3"/>
    <w:rsid w:val="006960D6"/>
    <w:rsid w:val="00AF4673"/>
    <w:rsid w:val="00C332E1"/>
    <w:rsid w:val="00D00215"/>
    <w:rsid w:val="00DB6AB2"/>
    <w:rsid w:val="00E11CCE"/>
    <w:rsid w:val="00F1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719D0B-ABD1-4E62-86C5-5A9C28676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4"/>
        <w:szCs w:val="24"/>
        <w:lang w:val="es-ES" w:eastAsia="en-US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2025-10-18T18:23:00Z</dcterms:created>
  <dcterms:modified xsi:type="dcterms:W3CDTF">2025-11-03T15:53:00Z</dcterms:modified>
</cp:coreProperties>
</file>