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1A5" w:rsidRPr="00A77056" w:rsidRDefault="003951A5" w:rsidP="00EC02E3">
      <w:pPr>
        <w:pStyle w:val="a5"/>
        <w:jc w:val="right"/>
        <w:rPr>
          <w:rFonts w:ascii="Times New Roman" w:hAnsi="Times New Roman"/>
          <w:sz w:val="28"/>
          <w:szCs w:val="28"/>
          <w:lang w:val="ro-RO"/>
        </w:rPr>
      </w:pPr>
      <w:r w:rsidRPr="00A77056">
        <w:rPr>
          <w:rFonts w:ascii="Times New Roman" w:hAnsi="Times New Roman"/>
          <w:sz w:val="28"/>
          <w:szCs w:val="28"/>
          <w:lang w:val="ro-RO"/>
        </w:rPr>
        <w:t>Aprobat</w:t>
      </w:r>
    </w:p>
    <w:p w:rsidR="003951A5" w:rsidRPr="00A77056" w:rsidRDefault="003951A5" w:rsidP="00EC02E3">
      <w:pPr>
        <w:pStyle w:val="a5"/>
        <w:jc w:val="right"/>
        <w:rPr>
          <w:rFonts w:ascii="Times New Roman" w:hAnsi="Times New Roman"/>
          <w:sz w:val="28"/>
          <w:szCs w:val="28"/>
          <w:lang w:val="ro-RO"/>
        </w:rPr>
      </w:pPr>
      <w:r w:rsidRPr="00A77056">
        <w:rPr>
          <w:rFonts w:ascii="Times New Roman" w:hAnsi="Times New Roman"/>
          <w:sz w:val="28"/>
          <w:szCs w:val="28"/>
          <w:lang w:val="ro-RO"/>
        </w:rPr>
        <w:t xml:space="preserve">prin Hotărîrea Curţii de Conturi </w:t>
      </w:r>
    </w:p>
    <w:p w:rsidR="003951A5" w:rsidRPr="00A77056" w:rsidRDefault="003951A5" w:rsidP="00EC02E3">
      <w:pPr>
        <w:pStyle w:val="a5"/>
        <w:jc w:val="right"/>
        <w:rPr>
          <w:rFonts w:ascii="Times New Roman" w:hAnsi="Times New Roman"/>
          <w:sz w:val="28"/>
          <w:szCs w:val="28"/>
          <w:lang w:val="ro-RO"/>
        </w:rPr>
      </w:pPr>
      <w:r w:rsidRPr="00A77056">
        <w:rPr>
          <w:rFonts w:ascii="Times New Roman" w:hAnsi="Times New Roman"/>
          <w:sz w:val="28"/>
          <w:szCs w:val="28"/>
          <w:lang w:val="ro-RO"/>
        </w:rPr>
        <w:t xml:space="preserve">nr. </w:t>
      </w:r>
      <w:r w:rsidR="00A002BA">
        <w:rPr>
          <w:rFonts w:ascii="Times New Roman" w:hAnsi="Times New Roman"/>
          <w:sz w:val="28"/>
          <w:szCs w:val="28"/>
          <w:lang w:val="ro-RO"/>
        </w:rPr>
        <w:t xml:space="preserve">48 </w:t>
      </w:r>
      <w:r w:rsidRPr="00A77056">
        <w:rPr>
          <w:rFonts w:ascii="Times New Roman" w:hAnsi="Times New Roman"/>
          <w:sz w:val="28"/>
          <w:szCs w:val="28"/>
          <w:lang w:val="ro-RO"/>
        </w:rPr>
        <w:t xml:space="preserve">din </w:t>
      </w:r>
      <w:r w:rsidR="00A002BA">
        <w:rPr>
          <w:rFonts w:ascii="Times New Roman" w:hAnsi="Times New Roman"/>
          <w:sz w:val="28"/>
          <w:szCs w:val="28"/>
          <w:lang w:val="ro-RO"/>
        </w:rPr>
        <w:t xml:space="preserve">7 </w:t>
      </w:r>
      <w:r w:rsidRPr="00A77056">
        <w:rPr>
          <w:rFonts w:ascii="Times New Roman" w:hAnsi="Times New Roman"/>
          <w:sz w:val="28"/>
          <w:szCs w:val="28"/>
          <w:lang w:val="ro-RO"/>
        </w:rPr>
        <w:t xml:space="preserve">octombrie </w:t>
      </w:r>
      <w:r>
        <w:rPr>
          <w:rFonts w:ascii="Times New Roman" w:hAnsi="Times New Roman"/>
          <w:sz w:val="28"/>
          <w:szCs w:val="28"/>
          <w:lang w:val="ro-RO"/>
        </w:rPr>
        <w:t>2014</w:t>
      </w:r>
    </w:p>
    <w:p w:rsidR="003951A5" w:rsidRPr="00A77056" w:rsidRDefault="003951A5" w:rsidP="00EC02E3">
      <w:pPr>
        <w:pStyle w:val="a5"/>
        <w:jc w:val="right"/>
        <w:rPr>
          <w:rFonts w:ascii="Times New Roman" w:hAnsi="Times New Roman"/>
          <w:sz w:val="32"/>
          <w:szCs w:val="32"/>
          <w:lang w:val="ro-RO"/>
        </w:rPr>
      </w:pPr>
    </w:p>
    <w:p w:rsidR="003951A5" w:rsidRPr="00A77056" w:rsidRDefault="003951A5" w:rsidP="00EC02E3">
      <w:pPr>
        <w:pStyle w:val="a5"/>
        <w:jc w:val="right"/>
        <w:rPr>
          <w:rFonts w:ascii="Times New Roman" w:hAnsi="Times New Roman"/>
          <w:sz w:val="32"/>
          <w:szCs w:val="32"/>
          <w:lang w:val="ro-RO"/>
        </w:rPr>
      </w:pPr>
    </w:p>
    <w:p w:rsidR="003951A5" w:rsidRPr="0052685C" w:rsidRDefault="003951A5" w:rsidP="0052685C">
      <w:pPr>
        <w:pStyle w:val="a5"/>
        <w:jc w:val="center"/>
        <w:rPr>
          <w:rFonts w:ascii="Times New Roman" w:hAnsi="Times New Roman"/>
          <w:b/>
          <w:color w:val="000000" w:themeColor="text1"/>
          <w:sz w:val="36"/>
          <w:szCs w:val="36"/>
          <w:lang w:val="ro-RO"/>
        </w:rPr>
      </w:pPr>
      <w:r w:rsidRPr="0052685C">
        <w:rPr>
          <w:rFonts w:ascii="Times New Roman" w:hAnsi="Times New Roman"/>
          <w:b/>
          <w:color w:val="000000" w:themeColor="text1"/>
          <w:sz w:val="36"/>
          <w:szCs w:val="36"/>
          <w:lang w:val="ro-RO"/>
        </w:rPr>
        <w:t>RAPORTUL</w:t>
      </w:r>
    </w:p>
    <w:p w:rsidR="003951A5" w:rsidRPr="0052685C" w:rsidRDefault="003951A5" w:rsidP="0052685C">
      <w:pPr>
        <w:pStyle w:val="a5"/>
        <w:jc w:val="center"/>
        <w:rPr>
          <w:rFonts w:ascii="Times New Roman" w:hAnsi="Times New Roman"/>
          <w:b/>
          <w:color w:val="000000" w:themeColor="text1"/>
          <w:sz w:val="36"/>
          <w:szCs w:val="36"/>
          <w:lang w:val="ro-RO"/>
        </w:rPr>
      </w:pPr>
      <w:r w:rsidRPr="0052685C">
        <w:rPr>
          <w:rFonts w:ascii="Times New Roman" w:hAnsi="Times New Roman"/>
          <w:b/>
          <w:color w:val="000000" w:themeColor="text1"/>
          <w:sz w:val="36"/>
          <w:szCs w:val="36"/>
          <w:lang w:val="ro-RO"/>
        </w:rPr>
        <w:t>asupra administrării şi întrebuințării</w:t>
      </w:r>
    </w:p>
    <w:p w:rsidR="003951A5" w:rsidRPr="0052685C" w:rsidRDefault="003951A5" w:rsidP="0052685C">
      <w:pPr>
        <w:pStyle w:val="a5"/>
        <w:jc w:val="center"/>
        <w:rPr>
          <w:rFonts w:ascii="Times New Roman" w:hAnsi="Times New Roman"/>
          <w:b/>
          <w:color w:val="000000" w:themeColor="text1"/>
          <w:sz w:val="36"/>
          <w:szCs w:val="36"/>
          <w:lang w:val="ro-RO"/>
        </w:rPr>
      </w:pPr>
      <w:r w:rsidRPr="0052685C">
        <w:rPr>
          <w:rFonts w:ascii="Times New Roman" w:hAnsi="Times New Roman"/>
          <w:b/>
          <w:color w:val="000000" w:themeColor="text1"/>
          <w:sz w:val="36"/>
          <w:szCs w:val="36"/>
          <w:lang w:val="ro-RO"/>
        </w:rPr>
        <w:t>resurselor financiare publice</w:t>
      </w:r>
    </w:p>
    <w:p w:rsidR="003951A5" w:rsidRPr="0052685C" w:rsidRDefault="003951A5" w:rsidP="0052685C">
      <w:pPr>
        <w:pStyle w:val="a5"/>
        <w:jc w:val="center"/>
        <w:rPr>
          <w:rFonts w:ascii="Times New Roman" w:hAnsi="Times New Roman"/>
          <w:b/>
          <w:color w:val="000000" w:themeColor="text1"/>
          <w:sz w:val="36"/>
          <w:szCs w:val="36"/>
          <w:lang w:val="ro-RO"/>
        </w:rPr>
      </w:pPr>
      <w:r w:rsidRPr="0052685C">
        <w:rPr>
          <w:rFonts w:ascii="Times New Roman" w:hAnsi="Times New Roman"/>
          <w:b/>
          <w:color w:val="000000" w:themeColor="text1"/>
          <w:sz w:val="36"/>
          <w:szCs w:val="36"/>
          <w:lang w:val="ro-RO"/>
        </w:rPr>
        <w:t>și patrimoniului public</w:t>
      </w:r>
    </w:p>
    <w:p w:rsidR="003951A5" w:rsidRPr="0052685C" w:rsidRDefault="003951A5" w:rsidP="0052685C">
      <w:pPr>
        <w:pStyle w:val="a5"/>
        <w:jc w:val="center"/>
        <w:rPr>
          <w:rFonts w:ascii="Times New Roman" w:hAnsi="Times New Roman"/>
          <w:b/>
          <w:color w:val="000000" w:themeColor="text1"/>
          <w:sz w:val="36"/>
          <w:szCs w:val="36"/>
          <w:lang w:val="ro-RO"/>
        </w:rPr>
      </w:pPr>
      <w:r w:rsidRPr="0052685C">
        <w:rPr>
          <w:rFonts w:ascii="Times New Roman" w:hAnsi="Times New Roman"/>
          <w:b/>
          <w:color w:val="000000" w:themeColor="text1"/>
          <w:sz w:val="36"/>
          <w:szCs w:val="36"/>
          <w:lang w:val="ro-RO"/>
        </w:rPr>
        <w:t>(Raport</w:t>
      </w:r>
      <w:r w:rsidR="00CB3DD8" w:rsidRPr="0052685C">
        <w:rPr>
          <w:rFonts w:ascii="Times New Roman" w:hAnsi="Times New Roman"/>
          <w:b/>
          <w:color w:val="000000" w:themeColor="text1"/>
          <w:sz w:val="36"/>
          <w:szCs w:val="36"/>
          <w:lang w:val="ro-RO"/>
        </w:rPr>
        <w:t>ul</w:t>
      </w:r>
      <w:r w:rsidRPr="0052685C">
        <w:rPr>
          <w:rFonts w:ascii="Times New Roman" w:hAnsi="Times New Roman"/>
          <w:b/>
          <w:color w:val="000000" w:themeColor="text1"/>
          <w:sz w:val="36"/>
          <w:szCs w:val="36"/>
          <w:lang w:val="ro-RO"/>
        </w:rPr>
        <w:t xml:space="preserve"> anual 2013)</w:t>
      </w:r>
    </w:p>
    <w:p w:rsidR="003951A5" w:rsidRPr="00A77056" w:rsidRDefault="003951A5" w:rsidP="00EC02E3">
      <w:pPr>
        <w:pStyle w:val="a5"/>
        <w:jc w:val="right"/>
        <w:rPr>
          <w:rFonts w:ascii="Times New Roman" w:hAnsi="Times New Roman"/>
          <w:i/>
          <w:sz w:val="32"/>
          <w:szCs w:val="32"/>
          <w:lang w:val="ro-RO"/>
        </w:rPr>
      </w:pPr>
    </w:p>
    <w:p w:rsidR="003951A5" w:rsidRPr="00A77056" w:rsidRDefault="003951A5" w:rsidP="00EC02E3">
      <w:pPr>
        <w:pStyle w:val="a5"/>
        <w:jc w:val="right"/>
        <w:rPr>
          <w:rFonts w:ascii="Times New Roman" w:hAnsi="Times New Roman"/>
          <w:i/>
          <w:sz w:val="32"/>
          <w:szCs w:val="3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6506"/>
      </w:tblGrid>
      <w:tr w:rsidR="001F07C5" w:rsidRPr="00A77056" w:rsidTr="00F82E1B">
        <w:tc>
          <w:tcPr>
            <w:tcW w:w="9288" w:type="dxa"/>
            <w:gridSpan w:val="2"/>
            <w:tcBorders>
              <w:top w:val="nil"/>
              <w:left w:val="nil"/>
              <w:bottom w:val="single" w:sz="4" w:space="0" w:color="auto"/>
              <w:right w:val="nil"/>
            </w:tcBorders>
          </w:tcPr>
          <w:p w:rsidR="001F07C5" w:rsidRPr="0052685C" w:rsidRDefault="0052685C" w:rsidP="00F82E1B">
            <w:pPr>
              <w:pStyle w:val="1"/>
              <w:jc w:val="left"/>
              <w:rPr>
                <w:color w:val="000000" w:themeColor="text1"/>
              </w:rPr>
            </w:pPr>
            <w:bookmarkStart w:id="0" w:name="_Toc371329562"/>
            <w:bookmarkStart w:id="1" w:name="_Toc399341391"/>
            <w:bookmarkStart w:id="2" w:name="_Toc306230189"/>
            <w:bookmarkStart w:id="3" w:name="_Toc371329561"/>
            <w:bookmarkStart w:id="4" w:name="_Toc400361716"/>
            <w:bookmarkStart w:id="5" w:name="_Toc403025945"/>
            <w:r>
              <w:t xml:space="preserve">                                   </w:t>
            </w:r>
            <w:r w:rsidR="001F07C5" w:rsidRPr="0052685C">
              <w:rPr>
                <w:color w:val="000000" w:themeColor="text1"/>
              </w:rPr>
              <w:t>L</w:t>
            </w:r>
            <w:bookmarkEnd w:id="2"/>
            <w:bookmarkEnd w:id="3"/>
            <w:bookmarkEnd w:id="4"/>
            <w:bookmarkEnd w:id="5"/>
            <w:r>
              <w:rPr>
                <w:color w:val="000000" w:themeColor="text1"/>
              </w:rPr>
              <w:t>ISTA ABREVIERILOR</w:t>
            </w:r>
          </w:p>
          <w:p w:rsidR="001F07C5" w:rsidRPr="00A77056" w:rsidRDefault="001F07C5" w:rsidP="00F82E1B">
            <w:pPr>
              <w:spacing w:after="240" w:line="240" w:lineRule="auto"/>
              <w:jc w:val="center"/>
              <w:rPr>
                <w:rFonts w:ascii="Times New Roman" w:hAnsi="Times New Roman"/>
                <w:b/>
                <w:color w:val="365F91" w:themeColor="accent1" w:themeShade="BF"/>
                <w:sz w:val="28"/>
                <w:szCs w:val="28"/>
                <w:lang w:val="ro-RO"/>
              </w:rPr>
            </w:pPr>
          </w:p>
        </w:tc>
      </w:tr>
      <w:tr w:rsidR="001F07C5" w:rsidRPr="002A0D58" w:rsidTr="00F82E1B">
        <w:tc>
          <w:tcPr>
            <w:tcW w:w="2782" w:type="dxa"/>
            <w:tcBorders>
              <w:top w:val="single" w:sz="4" w:space="0" w:color="auto"/>
              <w:left w:val="single" w:sz="4" w:space="0" w:color="auto"/>
              <w:bottom w:val="single" w:sz="4" w:space="0" w:color="auto"/>
              <w:right w:val="single" w:sz="4" w:space="0" w:color="auto"/>
            </w:tcBorders>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AAPC</w:t>
            </w:r>
          </w:p>
        </w:tc>
        <w:tc>
          <w:tcPr>
            <w:tcW w:w="6506" w:type="dxa"/>
            <w:tcBorders>
              <w:top w:val="single" w:sz="4" w:space="0" w:color="auto"/>
              <w:left w:val="single" w:sz="4" w:space="0" w:color="auto"/>
              <w:bottom w:val="single" w:sz="4" w:space="0" w:color="auto"/>
              <w:right w:val="single" w:sz="4" w:space="0" w:color="auto"/>
            </w:tcBorders>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Autorităţi ale administraţiei publice centrale</w:t>
            </w:r>
          </w:p>
        </w:tc>
      </w:tr>
      <w:tr w:rsidR="001F07C5" w:rsidRPr="002A0D58" w:rsidTr="00F82E1B">
        <w:tc>
          <w:tcPr>
            <w:tcW w:w="2782" w:type="dxa"/>
            <w:tcBorders>
              <w:top w:val="single" w:sz="4" w:space="0" w:color="auto"/>
              <w:left w:val="single" w:sz="4" w:space="0" w:color="auto"/>
              <w:bottom w:val="single" w:sz="4" w:space="0" w:color="auto"/>
              <w:right w:val="single" w:sz="4" w:space="0" w:color="auto"/>
            </w:tcBorders>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AAPL</w:t>
            </w:r>
          </w:p>
        </w:tc>
        <w:tc>
          <w:tcPr>
            <w:tcW w:w="6506" w:type="dxa"/>
            <w:tcBorders>
              <w:top w:val="single" w:sz="4" w:space="0" w:color="auto"/>
              <w:left w:val="single" w:sz="4" w:space="0" w:color="auto"/>
              <w:bottom w:val="single" w:sz="4" w:space="0" w:color="auto"/>
              <w:right w:val="single" w:sz="4" w:space="0" w:color="auto"/>
            </w:tcBorders>
            <w:vAlign w:val="center"/>
          </w:tcPr>
          <w:p w:rsidR="001F07C5" w:rsidRPr="00252C4E" w:rsidRDefault="001F07C5" w:rsidP="00F82E1B">
            <w:pPr>
              <w:pStyle w:val="a3"/>
              <w:spacing w:after="0" w:line="240" w:lineRule="auto"/>
              <w:ind w:left="0"/>
              <w:jc w:val="both"/>
              <w:rPr>
                <w:rFonts w:ascii="Times New Roman" w:hAnsi="Times New Roman"/>
                <w:sz w:val="24"/>
                <w:szCs w:val="24"/>
                <w:lang w:val="ro-RO"/>
              </w:rPr>
            </w:pPr>
            <w:r w:rsidRPr="00252C4E">
              <w:rPr>
                <w:rFonts w:ascii="Times New Roman" w:hAnsi="Times New Roman"/>
                <w:sz w:val="24"/>
                <w:szCs w:val="24"/>
                <w:lang w:val="ro-RO"/>
              </w:rPr>
              <w:t>Autorităţi ale administraţiei publice locale</w:t>
            </w:r>
            <w:r w:rsidRPr="00252C4E">
              <w:rPr>
                <w:rFonts w:ascii="Times New Roman" w:eastAsia="Times New Roman" w:hAnsi="Times New Roman"/>
                <w:bCs/>
                <w:sz w:val="24"/>
                <w:szCs w:val="24"/>
                <w:lang w:val="ro-MD" w:eastAsia="ru-RU"/>
              </w:rPr>
              <w:t xml:space="preserve"> </w:t>
            </w:r>
          </w:p>
        </w:tc>
      </w:tr>
      <w:tr w:rsidR="001F07C5" w:rsidRPr="002A0D58" w:rsidTr="00F82E1B">
        <w:trPr>
          <w:trHeight w:val="191"/>
        </w:trPr>
        <w:tc>
          <w:tcPr>
            <w:tcW w:w="2782" w:type="dxa"/>
            <w:tcBorders>
              <w:top w:val="single" w:sz="4" w:space="0" w:color="auto"/>
            </w:tcBorders>
          </w:tcPr>
          <w:p w:rsidR="001F07C5" w:rsidRPr="00252C4E" w:rsidRDefault="001F07C5" w:rsidP="00F82E1B">
            <w:pPr>
              <w:spacing w:after="0" w:line="240" w:lineRule="auto"/>
              <w:rPr>
                <w:rFonts w:ascii="Times New Roman" w:hAnsi="Times New Roman"/>
                <w:b/>
                <w:sz w:val="24"/>
                <w:szCs w:val="24"/>
                <w:lang w:val="ro-RO"/>
              </w:rPr>
            </w:pPr>
            <w:r>
              <w:rPr>
                <w:rFonts w:ascii="Times New Roman" w:hAnsi="Times New Roman"/>
                <w:b/>
                <w:sz w:val="24"/>
                <w:szCs w:val="24"/>
                <w:lang w:val="ro-RO"/>
              </w:rPr>
              <w:t>AMDM</w:t>
            </w:r>
          </w:p>
        </w:tc>
        <w:tc>
          <w:tcPr>
            <w:tcW w:w="6506" w:type="dxa"/>
            <w:tcBorders>
              <w:top w:val="single" w:sz="4" w:space="0" w:color="auto"/>
            </w:tcBorders>
          </w:tcPr>
          <w:p w:rsidR="001F07C5" w:rsidRPr="00252C4E" w:rsidRDefault="001F07C5" w:rsidP="00F82E1B">
            <w:pPr>
              <w:spacing w:after="0"/>
              <w:rPr>
                <w:rFonts w:ascii="Times New Roman" w:hAnsi="Times New Roman"/>
                <w:sz w:val="24"/>
                <w:szCs w:val="24"/>
                <w:lang w:val="ro-RO"/>
              </w:rPr>
            </w:pPr>
            <w:r>
              <w:rPr>
                <w:rFonts w:ascii="Times New Roman" w:hAnsi="Times New Roman"/>
                <w:sz w:val="24"/>
                <w:szCs w:val="24"/>
                <w:lang w:val="ro-RO"/>
              </w:rPr>
              <w:t>Agenția Medicamentului și Dispozitivelor Medicale</w:t>
            </w:r>
          </w:p>
        </w:tc>
      </w:tr>
      <w:tr w:rsidR="001F07C5" w:rsidRPr="005C396F" w:rsidTr="00F82E1B">
        <w:trPr>
          <w:trHeight w:val="191"/>
        </w:trPr>
        <w:tc>
          <w:tcPr>
            <w:tcW w:w="2782" w:type="dxa"/>
            <w:tcBorders>
              <w:top w:val="single" w:sz="4" w:space="0" w:color="auto"/>
            </w:tcBorders>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AMT</w:t>
            </w:r>
          </w:p>
        </w:tc>
        <w:tc>
          <w:tcPr>
            <w:tcW w:w="6506" w:type="dxa"/>
            <w:tcBorders>
              <w:top w:val="single" w:sz="4" w:space="0" w:color="auto"/>
            </w:tcBorders>
          </w:tcPr>
          <w:p w:rsidR="001F07C5" w:rsidRPr="00252C4E" w:rsidRDefault="001F07C5" w:rsidP="00F82E1B">
            <w:pPr>
              <w:spacing w:after="0"/>
              <w:rPr>
                <w:rFonts w:ascii="Times New Roman" w:hAnsi="Times New Roman"/>
                <w:sz w:val="24"/>
                <w:szCs w:val="24"/>
                <w:lang w:val="ro-RO"/>
              </w:rPr>
            </w:pPr>
            <w:r w:rsidRPr="00252C4E">
              <w:rPr>
                <w:rFonts w:ascii="Times New Roman" w:hAnsi="Times New Roman"/>
                <w:sz w:val="24"/>
                <w:szCs w:val="24"/>
                <w:lang w:val="ro-RO"/>
              </w:rPr>
              <w:t>Asociația Medicală Teritorială</w:t>
            </w:r>
          </w:p>
        </w:tc>
      </w:tr>
      <w:tr w:rsidR="001F07C5" w:rsidRPr="00951686" w:rsidTr="00F82E1B">
        <w:tc>
          <w:tcPr>
            <w:tcW w:w="2782" w:type="dxa"/>
            <w:tcBorders>
              <w:top w:val="single" w:sz="4" w:space="0" w:color="auto"/>
            </w:tcBorders>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APC</w:t>
            </w:r>
          </w:p>
        </w:tc>
        <w:tc>
          <w:tcPr>
            <w:tcW w:w="6506" w:type="dxa"/>
            <w:tcBorders>
              <w:top w:val="single" w:sz="4" w:space="0" w:color="auto"/>
            </w:tcBorders>
            <w:vAlign w:val="center"/>
          </w:tcPr>
          <w:p w:rsidR="001F07C5" w:rsidRPr="00252C4E" w:rsidRDefault="001F07C5" w:rsidP="00F82E1B">
            <w:pPr>
              <w:spacing w:after="0" w:line="240" w:lineRule="auto"/>
              <w:ind w:left="34"/>
              <w:rPr>
                <w:rFonts w:ascii="Times New Roman" w:hAnsi="Times New Roman"/>
                <w:sz w:val="24"/>
                <w:szCs w:val="24"/>
                <w:lang w:val="ro-RO"/>
              </w:rPr>
            </w:pPr>
            <w:r w:rsidRPr="00252C4E">
              <w:rPr>
                <w:rFonts w:ascii="Times New Roman" w:hAnsi="Times New Roman"/>
                <w:sz w:val="24"/>
                <w:szCs w:val="24"/>
                <w:lang w:val="ro-RO"/>
              </w:rPr>
              <w:t>Autorităţi publice centrale</w:t>
            </w:r>
          </w:p>
        </w:tc>
      </w:tr>
      <w:tr w:rsidR="001F07C5" w:rsidRPr="0095168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APL</w:t>
            </w:r>
          </w:p>
        </w:tc>
        <w:tc>
          <w:tcPr>
            <w:tcW w:w="6506" w:type="dxa"/>
            <w:vAlign w:val="center"/>
          </w:tcPr>
          <w:p w:rsidR="001F07C5" w:rsidRPr="00252C4E" w:rsidRDefault="001F07C5" w:rsidP="00F82E1B">
            <w:pPr>
              <w:spacing w:after="0" w:line="240" w:lineRule="auto"/>
              <w:ind w:left="34"/>
              <w:rPr>
                <w:rFonts w:ascii="Times New Roman" w:hAnsi="Times New Roman"/>
                <w:sz w:val="24"/>
                <w:szCs w:val="24"/>
                <w:lang w:val="ro-RO"/>
              </w:rPr>
            </w:pPr>
            <w:r w:rsidRPr="00252C4E">
              <w:rPr>
                <w:rFonts w:ascii="Times New Roman" w:hAnsi="Times New Roman"/>
                <w:sz w:val="24"/>
                <w:szCs w:val="24"/>
                <w:lang w:val="ro-RO"/>
              </w:rPr>
              <w:t>Autorităţi publice locale</w:t>
            </w:r>
          </w:p>
        </w:tc>
      </w:tr>
      <w:tr w:rsidR="001F07C5" w:rsidRPr="0095168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APP</w:t>
            </w:r>
          </w:p>
        </w:tc>
        <w:tc>
          <w:tcPr>
            <w:tcW w:w="6506" w:type="dxa"/>
            <w:vAlign w:val="center"/>
          </w:tcPr>
          <w:p w:rsidR="001F07C5" w:rsidRPr="00252C4E" w:rsidRDefault="001F07C5" w:rsidP="00F82E1B">
            <w:pPr>
              <w:spacing w:after="0" w:line="240" w:lineRule="auto"/>
              <w:ind w:left="34"/>
              <w:rPr>
                <w:rFonts w:ascii="Times New Roman" w:hAnsi="Times New Roman"/>
                <w:sz w:val="24"/>
                <w:szCs w:val="24"/>
                <w:lang w:val="ro-RO"/>
              </w:rPr>
            </w:pPr>
            <w:r w:rsidRPr="00252C4E">
              <w:rPr>
                <w:rFonts w:ascii="Times New Roman" w:hAnsi="Times New Roman"/>
                <w:sz w:val="24"/>
                <w:szCs w:val="24"/>
                <w:lang w:val="ro-RO"/>
              </w:rPr>
              <w:t>Agenția Proprietății Publice</w:t>
            </w:r>
          </w:p>
        </w:tc>
      </w:tr>
      <w:tr w:rsidR="001F07C5" w:rsidRPr="002A0D58" w:rsidTr="00F82E1B">
        <w:tc>
          <w:tcPr>
            <w:tcW w:w="2782" w:type="dxa"/>
            <w:vAlign w:val="center"/>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ARFC</w:t>
            </w:r>
          </w:p>
        </w:tc>
        <w:tc>
          <w:tcPr>
            <w:tcW w:w="6506" w:type="dxa"/>
            <w:vAlign w:val="center"/>
          </w:tcPr>
          <w:p w:rsidR="001F07C5" w:rsidRPr="00252C4E" w:rsidRDefault="001F07C5" w:rsidP="00F82E1B">
            <w:pPr>
              <w:spacing w:after="0" w:line="240" w:lineRule="auto"/>
              <w:jc w:val="both"/>
              <w:rPr>
                <w:rFonts w:ascii="Times New Roman" w:hAnsi="Times New Roman"/>
                <w:sz w:val="24"/>
                <w:szCs w:val="24"/>
                <w:lang w:val="ro-MD"/>
              </w:rPr>
            </w:pPr>
            <w:r w:rsidRPr="00252C4E">
              <w:rPr>
                <w:rFonts w:ascii="Times New Roman" w:hAnsi="Times New Roman"/>
                <w:sz w:val="24"/>
                <w:szCs w:val="24"/>
                <w:lang w:val="ro-MD"/>
              </w:rPr>
              <w:t xml:space="preserve">Agenția Relații Funciare și Cadastru </w:t>
            </w:r>
          </w:p>
        </w:tc>
      </w:tr>
      <w:tr w:rsidR="001F07C5" w:rsidRPr="002A0D58" w:rsidTr="00F82E1B">
        <w:tc>
          <w:tcPr>
            <w:tcW w:w="2782" w:type="dxa"/>
            <w:vAlign w:val="center"/>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ATOFM</w:t>
            </w:r>
          </w:p>
        </w:tc>
        <w:tc>
          <w:tcPr>
            <w:tcW w:w="6506" w:type="dxa"/>
            <w:vAlign w:val="center"/>
          </w:tcPr>
          <w:p w:rsidR="001F07C5" w:rsidRPr="00252C4E" w:rsidRDefault="001F07C5" w:rsidP="00F82E1B">
            <w:pPr>
              <w:pStyle w:val="a3"/>
              <w:spacing w:after="0" w:line="240" w:lineRule="auto"/>
              <w:ind w:left="0"/>
              <w:jc w:val="both"/>
              <w:rPr>
                <w:rFonts w:ascii="Times New Roman" w:hAnsi="Times New Roman"/>
                <w:sz w:val="24"/>
                <w:szCs w:val="24"/>
                <w:lang w:val="ro-MD"/>
              </w:rPr>
            </w:pPr>
            <w:r w:rsidRPr="00252C4E">
              <w:rPr>
                <w:rFonts w:ascii="Times New Roman" w:hAnsi="Times New Roman"/>
                <w:sz w:val="24"/>
                <w:szCs w:val="24"/>
                <w:lang w:val="ro-RO"/>
              </w:rPr>
              <w:t>Agenția teritorială pentru ocuparea forței de muncă</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BASS</w:t>
            </w:r>
          </w:p>
        </w:tc>
        <w:tc>
          <w:tcPr>
            <w:tcW w:w="6506" w:type="dxa"/>
            <w:vAlign w:val="center"/>
          </w:tcPr>
          <w:p w:rsidR="001F07C5" w:rsidRPr="00252C4E" w:rsidRDefault="001F07C5" w:rsidP="00F82E1B">
            <w:pPr>
              <w:spacing w:after="0" w:line="240" w:lineRule="auto"/>
              <w:rPr>
                <w:rFonts w:ascii="Times New Roman" w:hAnsi="Times New Roman"/>
                <w:sz w:val="24"/>
                <w:szCs w:val="24"/>
                <w:lang w:val="ro-RO"/>
              </w:rPr>
            </w:pPr>
            <w:r w:rsidRPr="00252C4E">
              <w:rPr>
                <w:rFonts w:ascii="Times New Roman" w:hAnsi="Times New Roman"/>
                <w:sz w:val="24"/>
                <w:szCs w:val="24"/>
                <w:lang w:val="ro-RO"/>
              </w:rPr>
              <w:t>Bugetul asigurărilor sociale de stat</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BC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Bancă comercială</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BNM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Banca Națională a Moldovei</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BPN</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Bugetul public naţional</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BS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Bugetul de stat</w:t>
            </w:r>
          </w:p>
        </w:tc>
      </w:tr>
      <w:tr w:rsidR="001F07C5" w:rsidRPr="00951686"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hAnsi="Times New Roman"/>
                <w:b/>
                <w:sz w:val="24"/>
                <w:szCs w:val="24"/>
                <w:lang w:val="ro-RO"/>
              </w:rPr>
              <w:t>CA</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Consiliul de administrare</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CCRM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Curtea de Conturi a Republicii Moldova</w:t>
            </w:r>
          </w:p>
        </w:tc>
      </w:tr>
      <w:tr w:rsidR="001F07C5" w:rsidRPr="008E0CE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CL</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Consiliu local</w:t>
            </w:r>
          </w:p>
        </w:tc>
      </w:tr>
      <w:tr w:rsidR="001F07C5" w:rsidRPr="00951686"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hAnsi="Times New Roman"/>
                <w:b/>
                <w:sz w:val="24"/>
                <w:szCs w:val="24"/>
                <w:lang w:val="ro-RO"/>
              </w:rPr>
              <w:t>CMF</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Centrul medicilor de familie</w:t>
            </w:r>
          </w:p>
        </w:tc>
      </w:tr>
      <w:tr w:rsidR="001F07C5" w:rsidRPr="002A0D58"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hAnsi="Times New Roman"/>
                <w:b/>
                <w:sz w:val="24"/>
                <w:szCs w:val="24"/>
                <w:lang w:val="ro-RO"/>
              </w:rPr>
              <w:t>CNMS</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Centrul Național de Management în Sănătate</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CNAM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Compania Naţională de Asigurări în Medicină</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CNAS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Casa Naţională de Asigurări Sociale</w:t>
            </w:r>
          </w:p>
        </w:tc>
      </w:tr>
      <w:tr w:rsidR="001F07C5" w:rsidRPr="002A0D58" w:rsidTr="00F82E1B">
        <w:tc>
          <w:tcPr>
            <w:tcW w:w="2782" w:type="dxa"/>
          </w:tcPr>
          <w:p w:rsidR="001F07C5" w:rsidRPr="00252C4E" w:rsidRDefault="001F07C5" w:rsidP="00F82E1B">
            <w:pPr>
              <w:spacing w:after="0" w:line="240" w:lineRule="auto"/>
              <w:rPr>
                <w:rFonts w:ascii="Times New Roman" w:eastAsia="Times New Roman" w:hAnsi="Times New Roman"/>
                <w:b/>
                <w:bCs/>
                <w:sz w:val="24"/>
                <w:szCs w:val="24"/>
                <w:lang w:val="ro-MD" w:eastAsia="ru-RU"/>
              </w:rPr>
            </w:pPr>
            <w:r w:rsidRPr="00252C4E">
              <w:rPr>
                <w:rFonts w:ascii="Times New Roman" w:eastAsia="Times New Roman" w:hAnsi="Times New Roman"/>
                <w:b/>
                <w:bCs/>
                <w:sz w:val="24"/>
                <w:szCs w:val="24"/>
                <w:lang w:val="ro-MD" w:eastAsia="ru-RU"/>
              </w:rPr>
              <w:t>CNPF</w:t>
            </w:r>
          </w:p>
        </w:tc>
        <w:tc>
          <w:tcPr>
            <w:tcW w:w="6506" w:type="dxa"/>
            <w:vAlign w:val="center"/>
          </w:tcPr>
          <w:p w:rsidR="001F07C5" w:rsidRPr="00252C4E" w:rsidRDefault="001F07C5" w:rsidP="00F82E1B">
            <w:pPr>
              <w:pStyle w:val="a3"/>
              <w:spacing w:after="0" w:line="240" w:lineRule="auto"/>
              <w:ind w:left="0"/>
              <w:rPr>
                <w:rFonts w:ascii="Times New Roman" w:eastAsia="Times New Roman" w:hAnsi="Times New Roman"/>
                <w:bCs/>
                <w:sz w:val="24"/>
                <w:szCs w:val="24"/>
                <w:lang w:val="ro-MD" w:eastAsia="ru-RU"/>
              </w:rPr>
            </w:pPr>
            <w:r w:rsidRPr="00252C4E">
              <w:rPr>
                <w:rFonts w:ascii="Times New Roman" w:eastAsia="Times New Roman" w:hAnsi="Times New Roman"/>
                <w:bCs/>
                <w:sz w:val="24"/>
                <w:szCs w:val="24"/>
                <w:lang w:val="ro-MD" w:eastAsia="ru-RU"/>
              </w:rPr>
              <w:t>Comisia Națională a Pieței Financiare</w:t>
            </w:r>
          </w:p>
        </w:tc>
      </w:tr>
      <w:tr w:rsidR="001F07C5" w:rsidRPr="00AF07E1"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eastAsia="Times New Roman" w:hAnsi="Times New Roman"/>
                <w:b/>
                <w:bCs/>
                <w:sz w:val="24"/>
                <w:szCs w:val="24"/>
                <w:lang w:val="ro-MD" w:eastAsia="ru-RU"/>
              </w:rPr>
              <w:t>CNS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eastAsia="Times New Roman" w:hAnsi="Times New Roman"/>
                <w:bCs/>
                <w:sz w:val="24"/>
                <w:szCs w:val="24"/>
                <w:lang w:val="ro-MD" w:eastAsia="ru-RU"/>
              </w:rPr>
              <w:t>Conturi naționale de sănătate</w:t>
            </w:r>
          </w:p>
        </w:tc>
      </w:tr>
      <w:tr w:rsidR="001F07C5" w:rsidRPr="002A0D58" w:rsidTr="00F82E1B">
        <w:tc>
          <w:tcPr>
            <w:tcW w:w="2782" w:type="dxa"/>
          </w:tcPr>
          <w:p w:rsidR="001F07C5" w:rsidRPr="00252C4E" w:rsidRDefault="001F07C5" w:rsidP="00F82E1B">
            <w:pPr>
              <w:spacing w:after="0" w:line="240" w:lineRule="auto"/>
              <w:rPr>
                <w:rFonts w:ascii="Times New Roman" w:eastAsia="Times New Roman" w:hAnsi="Times New Roman"/>
                <w:b/>
                <w:bCs/>
                <w:sz w:val="24"/>
                <w:szCs w:val="24"/>
                <w:lang w:val="ro-MD" w:eastAsia="ru-RU"/>
              </w:rPr>
            </w:pPr>
            <w:r w:rsidRPr="00252C4E">
              <w:rPr>
                <w:rFonts w:ascii="Times New Roman" w:hAnsi="Times New Roman"/>
                <w:b/>
                <w:sz w:val="24"/>
                <w:szCs w:val="24"/>
                <w:lang w:val="ro-MD"/>
              </w:rPr>
              <w:t>CNȘPMU</w:t>
            </w:r>
          </w:p>
        </w:tc>
        <w:tc>
          <w:tcPr>
            <w:tcW w:w="6506" w:type="dxa"/>
            <w:vAlign w:val="center"/>
          </w:tcPr>
          <w:p w:rsidR="001F07C5" w:rsidRPr="00252C4E" w:rsidRDefault="001F07C5" w:rsidP="00F82E1B">
            <w:pPr>
              <w:pStyle w:val="a3"/>
              <w:spacing w:after="0" w:line="240" w:lineRule="auto"/>
              <w:ind w:left="0"/>
              <w:jc w:val="both"/>
              <w:rPr>
                <w:rFonts w:ascii="Times New Roman" w:eastAsia="Times New Roman" w:hAnsi="Times New Roman"/>
                <w:bCs/>
                <w:sz w:val="24"/>
                <w:szCs w:val="24"/>
                <w:lang w:val="ro-MD" w:eastAsia="ru-RU"/>
              </w:rPr>
            </w:pPr>
            <w:r w:rsidRPr="00252C4E">
              <w:rPr>
                <w:rFonts w:ascii="Times New Roman" w:hAnsi="Times New Roman"/>
                <w:sz w:val="24"/>
                <w:szCs w:val="24"/>
                <w:lang w:val="ro-MD"/>
              </w:rPr>
              <w:t>Centrul Național Științifico-Practic de Medicină Urgentă</w:t>
            </w:r>
          </w:p>
        </w:tc>
      </w:tr>
      <w:tr w:rsidR="001F07C5" w:rsidRPr="002A0D58"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eastAsia="MyriadPro-Regular" w:hAnsi="Times New Roman"/>
                <w:b/>
                <w:sz w:val="24"/>
                <w:szCs w:val="24"/>
                <w:lang w:val="ro-RO"/>
              </w:rPr>
              <w:t>CSPM Chișinău</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Centrul de Sănătate Publică Municipal Chișinău</w:t>
            </w:r>
          </w:p>
        </w:tc>
      </w:tr>
      <w:tr w:rsidR="001F07C5" w:rsidRPr="00951686" w:rsidTr="00F82E1B">
        <w:tc>
          <w:tcPr>
            <w:tcW w:w="2782" w:type="dxa"/>
          </w:tcPr>
          <w:p w:rsidR="001F07C5" w:rsidRPr="00252C4E" w:rsidRDefault="001F07C5" w:rsidP="00F82E1B">
            <w:pPr>
              <w:spacing w:after="0"/>
              <w:ind w:left="6"/>
              <w:rPr>
                <w:rFonts w:ascii="Times New Roman" w:eastAsia="MyriadPro-Regular" w:hAnsi="Times New Roman"/>
                <w:b/>
                <w:sz w:val="24"/>
                <w:szCs w:val="24"/>
                <w:lang w:val="ro-RO"/>
              </w:rPr>
            </w:pPr>
            <w:r w:rsidRPr="00252C4E">
              <w:rPr>
                <w:rFonts w:ascii="Times New Roman" w:eastAsia="MyriadPro-Regular" w:hAnsi="Times New Roman"/>
                <w:b/>
                <w:sz w:val="24"/>
                <w:szCs w:val="24"/>
                <w:lang w:val="ro-RO"/>
              </w:rPr>
              <w:t>CSI</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Comunitatea Statelor Independente</w:t>
            </w:r>
          </w:p>
        </w:tc>
      </w:tr>
      <w:tr w:rsidR="001F07C5" w:rsidRPr="002A0D58" w:rsidTr="00F82E1B">
        <w:tc>
          <w:tcPr>
            <w:tcW w:w="2782" w:type="dxa"/>
          </w:tcPr>
          <w:p w:rsidR="001F07C5" w:rsidRPr="00F039F3" w:rsidRDefault="001F07C5" w:rsidP="00F82E1B">
            <w:pPr>
              <w:spacing w:after="0"/>
              <w:ind w:left="6"/>
              <w:rPr>
                <w:rFonts w:ascii="Times New Roman" w:eastAsia="MyriadPro-Regular" w:hAnsi="Times New Roman"/>
                <w:b/>
                <w:sz w:val="24"/>
                <w:szCs w:val="24"/>
                <w:lang w:val="ro-RO"/>
              </w:rPr>
            </w:pPr>
            <w:r w:rsidRPr="00F039F3">
              <w:rPr>
                <w:rFonts w:ascii="Times New Roman" w:eastAsia="MyriadPro-Regular" w:hAnsi="Times New Roman"/>
                <w:b/>
                <w:sz w:val="24"/>
                <w:szCs w:val="24"/>
                <w:lang w:val="ro-RO"/>
              </w:rPr>
              <w:t>CTAS</w:t>
            </w:r>
          </w:p>
        </w:tc>
        <w:tc>
          <w:tcPr>
            <w:tcW w:w="6506" w:type="dxa"/>
          </w:tcPr>
          <w:p w:rsidR="001F07C5" w:rsidRPr="00F039F3" w:rsidRDefault="001F07C5" w:rsidP="00F82E1B">
            <w:pPr>
              <w:spacing w:after="0"/>
              <w:ind w:left="6"/>
              <w:rPr>
                <w:rFonts w:ascii="Times New Roman" w:hAnsi="Times New Roman"/>
                <w:sz w:val="24"/>
                <w:szCs w:val="24"/>
                <w:lang w:val="ro-RO"/>
              </w:rPr>
            </w:pPr>
            <w:r w:rsidRPr="00F039F3">
              <w:rPr>
                <w:rFonts w:ascii="Times New Roman" w:hAnsi="Times New Roman"/>
                <w:sz w:val="24"/>
                <w:szCs w:val="24"/>
                <w:lang w:val="ro-RO"/>
              </w:rPr>
              <w:t xml:space="preserve">Casa </w:t>
            </w:r>
            <w:r>
              <w:rPr>
                <w:rFonts w:ascii="Times New Roman" w:hAnsi="Times New Roman"/>
                <w:sz w:val="24"/>
                <w:szCs w:val="24"/>
                <w:lang w:val="ro-RO"/>
              </w:rPr>
              <w:t xml:space="preserve">teritorială </w:t>
            </w:r>
            <w:r w:rsidRPr="00F039F3">
              <w:rPr>
                <w:rFonts w:ascii="Times New Roman" w:hAnsi="Times New Roman"/>
                <w:sz w:val="24"/>
                <w:szCs w:val="24"/>
                <w:lang w:val="ro-RO"/>
              </w:rPr>
              <w:t>de asigurări sociale</w:t>
            </w:r>
          </w:p>
        </w:tc>
      </w:tr>
      <w:tr w:rsidR="001F07C5" w:rsidRPr="002A0D58" w:rsidTr="00F82E1B">
        <w:tc>
          <w:tcPr>
            <w:tcW w:w="2782" w:type="dxa"/>
            <w:vAlign w:val="center"/>
          </w:tcPr>
          <w:p w:rsidR="001F07C5" w:rsidRPr="00252C4E" w:rsidRDefault="001F07C5" w:rsidP="00F82E1B">
            <w:pPr>
              <w:spacing w:after="0" w:line="240" w:lineRule="auto"/>
              <w:jc w:val="both"/>
              <w:rPr>
                <w:rFonts w:ascii="Times New Roman" w:hAnsi="Times New Roman"/>
                <w:b/>
                <w:sz w:val="24"/>
                <w:szCs w:val="24"/>
                <w:lang w:val="ro-MD"/>
              </w:rPr>
            </w:pPr>
            <w:r w:rsidRPr="00252C4E">
              <w:rPr>
                <w:rFonts w:ascii="Times New Roman" w:hAnsi="Times New Roman"/>
                <w:b/>
                <w:sz w:val="24"/>
                <w:szCs w:val="24"/>
                <w:lang w:val="ro-MD"/>
              </w:rPr>
              <w:t>DASPF</w:t>
            </w:r>
          </w:p>
        </w:tc>
        <w:tc>
          <w:tcPr>
            <w:tcW w:w="6506" w:type="dxa"/>
            <w:vAlign w:val="center"/>
          </w:tcPr>
          <w:p w:rsidR="001F07C5" w:rsidRPr="00252C4E" w:rsidRDefault="001F07C5" w:rsidP="00F82E1B">
            <w:pPr>
              <w:spacing w:after="0" w:line="240" w:lineRule="auto"/>
              <w:jc w:val="both"/>
              <w:rPr>
                <w:rFonts w:ascii="Times New Roman" w:hAnsi="Times New Roman"/>
                <w:sz w:val="24"/>
                <w:szCs w:val="24"/>
                <w:lang w:val="ro-MD"/>
              </w:rPr>
            </w:pPr>
            <w:r w:rsidRPr="00252C4E">
              <w:rPr>
                <w:rFonts w:ascii="Times New Roman" w:hAnsi="Times New Roman"/>
                <w:sz w:val="24"/>
                <w:szCs w:val="24"/>
                <w:lang w:val="ro-MD"/>
              </w:rPr>
              <w:t>Direcția Asistență Socială și Protecția Familiei</w:t>
            </w:r>
          </w:p>
        </w:tc>
      </w:tr>
      <w:tr w:rsidR="001F07C5" w:rsidRPr="0095168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lastRenderedPageBreak/>
              <w:t>DRS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Direcția raional statistică</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FAOAM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Fondurile asigurării obligatorii de asistenţă medicală</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FEN</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Fondul Ecologic Național</w:t>
            </w:r>
          </w:p>
        </w:tc>
      </w:tr>
      <w:tr w:rsidR="001F07C5" w:rsidRPr="002A0D58" w:rsidTr="00F82E1B">
        <w:tc>
          <w:tcPr>
            <w:tcW w:w="2782" w:type="dxa"/>
            <w:vAlign w:val="center"/>
          </w:tcPr>
          <w:p w:rsidR="001F07C5" w:rsidRPr="00252C4E" w:rsidRDefault="001F07C5" w:rsidP="00F82E1B">
            <w:pPr>
              <w:spacing w:after="0" w:line="240" w:lineRule="auto"/>
              <w:jc w:val="both"/>
              <w:rPr>
                <w:rFonts w:ascii="Times New Roman" w:hAnsi="Times New Roman"/>
                <w:b/>
                <w:sz w:val="24"/>
                <w:szCs w:val="24"/>
                <w:lang w:val="ro-MD"/>
              </w:rPr>
            </w:pPr>
            <w:r w:rsidRPr="00252C4E">
              <w:rPr>
                <w:rFonts w:ascii="Times New Roman" w:hAnsi="Times New Roman"/>
                <w:b/>
                <w:sz w:val="24"/>
                <w:szCs w:val="24"/>
                <w:lang w:val="ro-MD"/>
              </w:rPr>
              <w:t>ICAS</w:t>
            </w:r>
          </w:p>
        </w:tc>
        <w:tc>
          <w:tcPr>
            <w:tcW w:w="6506" w:type="dxa"/>
            <w:vAlign w:val="center"/>
          </w:tcPr>
          <w:p w:rsidR="001F07C5" w:rsidRPr="00252C4E" w:rsidRDefault="001F07C5" w:rsidP="00F82E1B">
            <w:pPr>
              <w:spacing w:after="0" w:line="240" w:lineRule="auto"/>
              <w:jc w:val="both"/>
              <w:rPr>
                <w:rFonts w:ascii="Times New Roman" w:hAnsi="Times New Roman"/>
                <w:sz w:val="24"/>
                <w:szCs w:val="24"/>
                <w:lang w:val="ro-MD"/>
              </w:rPr>
            </w:pPr>
            <w:r w:rsidRPr="00252C4E">
              <w:rPr>
                <w:rFonts w:ascii="Times New Roman" w:hAnsi="Times New Roman"/>
                <w:sz w:val="24"/>
                <w:szCs w:val="24"/>
                <w:lang w:val="ro-MD"/>
              </w:rPr>
              <w:t>Institutul de Cercetări și Amenajări Silvice</w:t>
            </w:r>
          </w:p>
        </w:tc>
      </w:tr>
      <w:tr w:rsidR="001F07C5" w:rsidRPr="00A77056" w:rsidTr="00F82E1B">
        <w:tc>
          <w:tcPr>
            <w:tcW w:w="2782" w:type="dxa"/>
            <w:vAlign w:val="center"/>
          </w:tcPr>
          <w:p w:rsidR="001F07C5" w:rsidRPr="00252C4E" w:rsidRDefault="001F07C5" w:rsidP="00F82E1B">
            <w:pPr>
              <w:spacing w:after="0" w:line="240" w:lineRule="auto"/>
              <w:jc w:val="both"/>
              <w:rPr>
                <w:rFonts w:ascii="Times New Roman" w:hAnsi="Times New Roman"/>
                <w:b/>
                <w:sz w:val="24"/>
                <w:szCs w:val="24"/>
                <w:lang w:val="ro-MD"/>
              </w:rPr>
            </w:pPr>
            <w:r w:rsidRPr="00252C4E">
              <w:rPr>
                <w:rFonts w:ascii="Times New Roman" w:hAnsi="Times New Roman"/>
                <w:b/>
                <w:sz w:val="24"/>
                <w:szCs w:val="24"/>
                <w:lang w:val="ro-MD"/>
              </w:rPr>
              <w:t>IDA</w:t>
            </w:r>
          </w:p>
        </w:tc>
        <w:tc>
          <w:tcPr>
            <w:tcW w:w="6506" w:type="dxa"/>
            <w:vAlign w:val="center"/>
          </w:tcPr>
          <w:p w:rsidR="001F07C5" w:rsidRPr="00252C4E" w:rsidRDefault="001F07C5" w:rsidP="00F82E1B">
            <w:pPr>
              <w:spacing w:after="0" w:line="240" w:lineRule="auto"/>
              <w:jc w:val="both"/>
              <w:rPr>
                <w:rFonts w:ascii="Times New Roman" w:hAnsi="Times New Roman"/>
                <w:sz w:val="24"/>
                <w:szCs w:val="24"/>
                <w:lang w:val="ro-MD"/>
              </w:rPr>
            </w:pPr>
            <w:r w:rsidRPr="00252C4E">
              <w:rPr>
                <w:rFonts w:ascii="Times New Roman" w:hAnsi="Times New Roman"/>
                <w:sz w:val="24"/>
                <w:szCs w:val="24"/>
                <w:lang w:val="ro-MD"/>
              </w:rPr>
              <w:t>Agenția Internațională pentru Dezvoltare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IES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I</w:t>
            </w:r>
            <w:hyperlink r:id="rId8" w:history="1">
              <w:r w:rsidRPr="00252C4E">
                <w:rPr>
                  <w:rFonts w:ascii="Times New Roman" w:hAnsi="Times New Roman"/>
                  <w:sz w:val="24"/>
                  <w:szCs w:val="24"/>
                  <w:lang w:val="ro-RO"/>
                </w:rPr>
                <w:t>nspectoratul Ecologic de Stat</w:t>
              </w:r>
            </w:hyperlink>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IFPS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Inspectoratul Fiscal Principal de Stat</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IFST</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Inspectoratul Fiscal de Stat</w:t>
            </w:r>
            <w:r>
              <w:rPr>
                <w:rFonts w:ascii="Times New Roman" w:hAnsi="Times New Roman"/>
                <w:sz w:val="24"/>
                <w:szCs w:val="24"/>
                <w:lang w:val="ro-RO"/>
              </w:rPr>
              <w:t xml:space="preserve"> Teritorial</w:t>
            </w:r>
          </w:p>
        </w:tc>
      </w:tr>
      <w:tr w:rsidR="001F07C5" w:rsidRPr="002A0D58"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eastAsia="MyriadPro-Regular" w:hAnsi="Times New Roman"/>
                <w:b/>
                <w:sz w:val="24"/>
                <w:szCs w:val="24"/>
                <w:lang w:val="ro-RO"/>
              </w:rPr>
              <w:t>INN</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Institutul de Neurologie și Neurochirurgie</w:t>
            </w:r>
          </w:p>
        </w:tc>
      </w:tr>
      <w:tr w:rsidR="001F07C5" w:rsidRPr="00A77056" w:rsidTr="00F82E1B">
        <w:tc>
          <w:tcPr>
            <w:tcW w:w="2782" w:type="dxa"/>
          </w:tcPr>
          <w:p w:rsidR="001F07C5" w:rsidRPr="00252C4E" w:rsidRDefault="001F07C5" w:rsidP="00F82E1B">
            <w:pPr>
              <w:spacing w:after="0"/>
              <w:ind w:left="6"/>
              <w:rPr>
                <w:rFonts w:ascii="Times New Roman" w:eastAsia="MyriadPro-Regular" w:hAnsi="Times New Roman"/>
                <w:b/>
                <w:sz w:val="24"/>
                <w:szCs w:val="24"/>
                <w:lang w:val="ro-RO"/>
              </w:rPr>
            </w:pPr>
            <w:r w:rsidRPr="00252C4E">
              <w:rPr>
                <w:rFonts w:ascii="Times New Roman" w:eastAsia="MyriadPro-Regular" w:hAnsi="Times New Roman"/>
                <w:b/>
                <w:sz w:val="24"/>
                <w:szCs w:val="24"/>
                <w:lang w:val="ro-RO"/>
              </w:rPr>
              <w:t>IMCo</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Institutul Mamei și Copilului</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IMSP</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Instituţie medico-sanitară publică</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eastAsia="Times New Roman" w:hAnsi="Times New Roman"/>
                <w:b/>
                <w:bCs/>
                <w:iCs/>
                <w:sz w:val="24"/>
                <w:szCs w:val="24"/>
                <w:lang w:val="ro-MD" w:eastAsia="lv-LV"/>
              </w:rPr>
              <w:t>IO</w:t>
            </w:r>
          </w:p>
        </w:tc>
        <w:tc>
          <w:tcPr>
            <w:tcW w:w="6506" w:type="dxa"/>
            <w:vAlign w:val="center"/>
          </w:tcPr>
          <w:p w:rsidR="001F07C5" w:rsidRPr="00252C4E" w:rsidRDefault="001F07C5" w:rsidP="00F82E1B">
            <w:pPr>
              <w:pStyle w:val="a3"/>
              <w:spacing w:after="0" w:line="240" w:lineRule="auto"/>
              <w:ind w:left="0"/>
              <w:jc w:val="both"/>
              <w:rPr>
                <w:rFonts w:ascii="Times New Roman" w:hAnsi="Times New Roman"/>
                <w:sz w:val="24"/>
                <w:szCs w:val="24"/>
                <w:lang w:val="ro-RO"/>
              </w:rPr>
            </w:pPr>
            <w:r w:rsidRPr="00252C4E">
              <w:rPr>
                <w:rFonts w:ascii="Times New Roman" w:eastAsia="Times New Roman" w:hAnsi="Times New Roman"/>
                <w:bCs/>
                <w:iCs/>
                <w:sz w:val="24"/>
                <w:szCs w:val="24"/>
                <w:lang w:val="ro-MD" w:eastAsia="lv-LV"/>
              </w:rPr>
              <w:t>Institutul Oncologic</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IPAPS ”Nicolae Dimo”</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en-US"/>
              </w:rPr>
            </w:pPr>
            <w:r w:rsidRPr="00252C4E">
              <w:rPr>
                <w:rFonts w:ascii="Times New Roman" w:hAnsi="Times New Roman"/>
                <w:sz w:val="24"/>
                <w:szCs w:val="24"/>
                <w:shd w:val="clear" w:color="auto" w:fill="FFFFFF"/>
                <w:lang w:val="en-US"/>
              </w:rPr>
              <w:t>Institutul de Pedologie, Agrochimie şi Protecţie a Solului "Nicolae Dimo"</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ISSAI</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Standardele internaționale ale instituțiilor supreme de audit</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ISA</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Institiția Supremă de Audit</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Î.M.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Pr>
                <w:rFonts w:ascii="Times New Roman" w:hAnsi="Times New Roman"/>
                <w:sz w:val="24"/>
                <w:szCs w:val="24"/>
                <w:lang w:val="ro-RO"/>
              </w:rPr>
              <w:t>Întreprindere</w:t>
            </w:r>
            <w:r w:rsidRPr="00252C4E">
              <w:rPr>
                <w:rFonts w:ascii="Times New Roman" w:hAnsi="Times New Roman"/>
                <w:sz w:val="24"/>
                <w:szCs w:val="24"/>
                <w:lang w:val="ro-RO"/>
              </w:rPr>
              <w:t xml:space="preserve"> municipal</w:t>
            </w:r>
            <w:r>
              <w:rPr>
                <w:rFonts w:ascii="Times New Roman" w:hAnsi="Times New Roman"/>
                <w:sz w:val="24"/>
                <w:szCs w:val="24"/>
                <w:lang w:val="ro-RO"/>
              </w:rPr>
              <w:t>ă</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Î.S.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Întreprindere de stat</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Î.S. ”ASD”</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Întreprinderea de stat ”Administrația de Stat a Drumurilor”</w:t>
            </w:r>
          </w:p>
        </w:tc>
      </w:tr>
      <w:tr w:rsidR="001F07C5" w:rsidRPr="002A0D58" w:rsidTr="00F82E1B">
        <w:tc>
          <w:tcPr>
            <w:tcW w:w="2782" w:type="dxa"/>
            <w:vAlign w:val="center"/>
          </w:tcPr>
          <w:p w:rsidR="001F07C5" w:rsidRPr="00252C4E" w:rsidRDefault="001F07C5" w:rsidP="00F82E1B">
            <w:pPr>
              <w:spacing w:before="20" w:after="20" w:line="240" w:lineRule="auto"/>
              <w:rPr>
                <w:rFonts w:ascii="Times New Roman" w:eastAsia="Times New Roman" w:hAnsi="Times New Roman"/>
                <w:b/>
                <w:bCs/>
                <w:sz w:val="24"/>
                <w:szCs w:val="24"/>
                <w:lang w:val="ro-MD" w:eastAsia="ru-RU"/>
              </w:rPr>
            </w:pPr>
            <w:r w:rsidRPr="00252C4E">
              <w:rPr>
                <w:rFonts w:ascii="Times New Roman" w:eastAsia="Times New Roman" w:hAnsi="Times New Roman"/>
                <w:b/>
                <w:bCs/>
                <w:sz w:val="24"/>
                <w:szCs w:val="24"/>
                <w:lang w:val="ro-MD" w:eastAsia="ru-RU"/>
              </w:rPr>
              <w:t>Î.S.”CRIS”Registru””</w:t>
            </w:r>
          </w:p>
        </w:tc>
        <w:tc>
          <w:tcPr>
            <w:tcW w:w="6506" w:type="dxa"/>
            <w:vAlign w:val="center"/>
          </w:tcPr>
          <w:p w:rsidR="001F07C5" w:rsidRPr="00252C4E" w:rsidRDefault="001F07C5" w:rsidP="00F82E1B">
            <w:pPr>
              <w:spacing w:before="20" w:after="20" w:line="240" w:lineRule="auto"/>
              <w:jc w:val="both"/>
              <w:rPr>
                <w:rFonts w:ascii="Times New Roman" w:eastAsia="Times New Roman" w:hAnsi="Times New Roman"/>
                <w:sz w:val="24"/>
                <w:szCs w:val="24"/>
                <w:lang w:val="ro-MD" w:eastAsia="ru-RU"/>
              </w:rPr>
            </w:pPr>
            <w:r w:rsidRPr="00252C4E">
              <w:rPr>
                <w:rFonts w:ascii="Times New Roman" w:hAnsi="Times New Roman"/>
                <w:sz w:val="24"/>
                <w:szCs w:val="24"/>
                <w:lang w:val="ro-RO"/>
              </w:rPr>
              <w:t>Întreprinderea de stat ”Centrul Resurselor Informaționale de Stat ”Registru””</w:t>
            </w:r>
          </w:p>
        </w:tc>
      </w:tr>
      <w:tr w:rsidR="001F07C5" w:rsidRPr="00951686" w:rsidTr="00F82E1B">
        <w:tc>
          <w:tcPr>
            <w:tcW w:w="2782" w:type="dxa"/>
            <w:vAlign w:val="center"/>
          </w:tcPr>
          <w:p w:rsidR="001F07C5" w:rsidRPr="00252C4E" w:rsidRDefault="001F07C5" w:rsidP="00F82E1B">
            <w:pPr>
              <w:spacing w:before="20" w:after="20" w:line="240" w:lineRule="auto"/>
              <w:rPr>
                <w:rFonts w:ascii="Times New Roman" w:eastAsia="Times New Roman" w:hAnsi="Times New Roman"/>
                <w:b/>
                <w:bCs/>
                <w:sz w:val="24"/>
                <w:szCs w:val="24"/>
                <w:lang w:val="ro-MD" w:eastAsia="ru-RU"/>
              </w:rPr>
            </w:pPr>
            <w:r w:rsidRPr="00252C4E">
              <w:rPr>
                <w:rFonts w:ascii="Times New Roman" w:eastAsia="Times New Roman" w:hAnsi="Times New Roman"/>
                <w:b/>
                <w:bCs/>
                <w:sz w:val="24"/>
                <w:szCs w:val="24"/>
                <w:lang w:val="ro-MD" w:eastAsia="ru-RU"/>
              </w:rPr>
              <w:t>MAI</w:t>
            </w:r>
          </w:p>
        </w:tc>
        <w:tc>
          <w:tcPr>
            <w:tcW w:w="6506" w:type="dxa"/>
            <w:vAlign w:val="center"/>
          </w:tcPr>
          <w:p w:rsidR="001F07C5" w:rsidRPr="00252C4E" w:rsidRDefault="001F07C5" w:rsidP="00F82E1B">
            <w:pPr>
              <w:spacing w:before="20" w:after="20" w:line="240" w:lineRule="auto"/>
              <w:jc w:val="both"/>
              <w:rPr>
                <w:rFonts w:ascii="Times New Roman" w:eastAsia="Times New Roman" w:hAnsi="Times New Roman"/>
                <w:sz w:val="24"/>
                <w:szCs w:val="24"/>
                <w:lang w:val="ro-MD" w:eastAsia="ru-RU"/>
              </w:rPr>
            </w:pPr>
            <w:r w:rsidRPr="00252C4E">
              <w:rPr>
                <w:rFonts w:ascii="Times New Roman" w:eastAsia="Times New Roman" w:hAnsi="Times New Roman"/>
                <w:sz w:val="24"/>
                <w:szCs w:val="24"/>
                <w:lang w:val="ro-MD" w:eastAsia="ru-RU"/>
              </w:rPr>
              <w:t>Ministerul Afacerilor Interne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Pr>
                <w:rFonts w:ascii="Times New Roman" w:hAnsi="Times New Roman"/>
                <w:b/>
                <w:sz w:val="24"/>
                <w:szCs w:val="24"/>
                <w:lang w:val="ro-RO"/>
              </w:rPr>
              <w:t>MEc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Pr>
                <w:rFonts w:ascii="Times New Roman" w:hAnsi="Times New Roman"/>
                <w:sz w:val="24"/>
                <w:szCs w:val="24"/>
                <w:lang w:val="ro-RO"/>
              </w:rPr>
              <w:t>Ministerul Economiei</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MFC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Management financiar şi control</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MM</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Ministerul Mediului</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MMPSF</w:t>
            </w:r>
          </w:p>
        </w:tc>
        <w:tc>
          <w:tcPr>
            <w:tcW w:w="6506" w:type="dxa"/>
            <w:vAlign w:val="center"/>
          </w:tcPr>
          <w:p w:rsidR="001F07C5" w:rsidRPr="00252C4E" w:rsidRDefault="00434DDF" w:rsidP="00F82E1B">
            <w:pPr>
              <w:pStyle w:val="a3"/>
              <w:spacing w:after="0" w:line="240" w:lineRule="auto"/>
              <w:ind w:left="0"/>
              <w:rPr>
                <w:rFonts w:ascii="Times New Roman" w:hAnsi="Times New Roman"/>
                <w:sz w:val="24"/>
                <w:szCs w:val="24"/>
                <w:lang w:val="ro-RO"/>
              </w:rPr>
            </w:pPr>
            <w:hyperlink r:id="rId9" w:history="1">
              <w:r w:rsidR="001F07C5" w:rsidRPr="00252C4E">
                <w:rPr>
                  <w:rFonts w:ascii="Times New Roman" w:hAnsi="Times New Roman"/>
                  <w:sz w:val="24"/>
                  <w:szCs w:val="24"/>
                  <w:lang w:val="ro-RO"/>
                </w:rPr>
                <w:t>Ministerul Muncii, Protecției Sociale și Familiei</w:t>
              </w:r>
            </w:hyperlink>
          </w:p>
        </w:tc>
      </w:tr>
      <w:tr w:rsidR="001F07C5" w:rsidRPr="002A0D58" w:rsidTr="00F82E1B">
        <w:tc>
          <w:tcPr>
            <w:tcW w:w="2782" w:type="dxa"/>
            <w:vAlign w:val="center"/>
          </w:tcPr>
          <w:p w:rsidR="001F07C5" w:rsidRPr="00252C4E" w:rsidRDefault="001F07C5" w:rsidP="00F82E1B">
            <w:pPr>
              <w:spacing w:before="20" w:after="20" w:line="240" w:lineRule="auto"/>
              <w:rPr>
                <w:rFonts w:ascii="Times New Roman" w:eastAsia="Times New Roman" w:hAnsi="Times New Roman"/>
                <w:b/>
                <w:bCs/>
                <w:sz w:val="24"/>
                <w:szCs w:val="24"/>
                <w:lang w:val="ro-MD" w:eastAsia="ru-RU"/>
              </w:rPr>
            </w:pPr>
            <w:r w:rsidRPr="00252C4E">
              <w:rPr>
                <w:rFonts w:ascii="Times New Roman" w:eastAsia="Times New Roman" w:hAnsi="Times New Roman"/>
                <w:b/>
                <w:bCs/>
                <w:sz w:val="24"/>
                <w:szCs w:val="24"/>
                <w:lang w:val="ro-MD" w:eastAsia="ru-RU"/>
              </w:rPr>
              <w:t>MTIC</w:t>
            </w:r>
          </w:p>
        </w:tc>
        <w:tc>
          <w:tcPr>
            <w:tcW w:w="6506" w:type="dxa"/>
            <w:vAlign w:val="center"/>
          </w:tcPr>
          <w:p w:rsidR="001F07C5" w:rsidRPr="00252C4E" w:rsidRDefault="001F07C5" w:rsidP="00F82E1B">
            <w:pPr>
              <w:spacing w:before="20" w:after="20" w:line="240" w:lineRule="auto"/>
              <w:jc w:val="both"/>
              <w:rPr>
                <w:rFonts w:ascii="Times New Roman" w:eastAsia="Times New Roman" w:hAnsi="Times New Roman"/>
                <w:sz w:val="24"/>
                <w:szCs w:val="24"/>
                <w:lang w:val="ro-MD" w:eastAsia="ru-RU"/>
              </w:rPr>
            </w:pPr>
            <w:r w:rsidRPr="00252C4E">
              <w:rPr>
                <w:rFonts w:ascii="Times New Roman" w:eastAsia="Times New Roman" w:hAnsi="Times New Roman"/>
                <w:sz w:val="24"/>
                <w:szCs w:val="24"/>
                <w:lang w:val="ro-MD" w:eastAsia="ru-RU"/>
              </w:rPr>
              <w:t xml:space="preserve">Ministerul Tehnologiei Informaţiei şi Comunicaţiilor </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MTID</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Ministerul Transporturilor şi Infrastructurii Drumurilor</w:t>
            </w:r>
          </w:p>
        </w:tc>
      </w:tr>
      <w:tr w:rsidR="001F07C5" w:rsidRPr="00AF07E1" w:rsidTr="00F82E1B">
        <w:tc>
          <w:tcPr>
            <w:tcW w:w="2782" w:type="dxa"/>
          </w:tcPr>
          <w:p w:rsidR="001F07C5" w:rsidRPr="00252C4E" w:rsidRDefault="001F07C5" w:rsidP="00F82E1B">
            <w:pPr>
              <w:spacing w:after="0" w:line="240" w:lineRule="auto"/>
              <w:jc w:val="both"/>
              <w:rPr>
                <w:rFonts w:ascii="Times New Roman" w:eastAsia="Times New Roman" w:hAnsi="Times New Roman"/>
                <w:b/>
                <w:bCs/>
                <w:sz w:val="24"/>
                <w:szCs w:val="24"/>
                <w:lang w:val="ro-MD" w:eastAsia="ru-RU"/>
              </w:rPr>
            </w:pPr>
            <w:r w:rsidRPr="00252C4E">
              <w:rPr>
                <w:rFonts w:ascii="Times New Roman" w:eastAsia="Times New Roman" w:hAnsi="Times New Roman"/>
                <w:b/>
                <w:bCs/>
                <w:sz w:val="24"/>
                <w:szCs w:val="24"/>
                <w:lang w:val="ro-MD" w:eastAsia="ru-RU"/>
              </w:rPr>
              <w:t>MTS</w:t>
            </w:r>
          </w:p>
        </w:tc>
        <w:tc>
          <w:tcPr>
            <w:tcW w:w="6506" w:type="dxa"/>
            <w:vAlign w:val="center"/>
          </w:tcPr>
          <w:p w:rsidR="001F07C5" w:rsidRPr="00252C4E" w:rsidRDefault="001F07C5" w:rsidP="00F82E1B">
            <w:pPr>
              <w:pStyle w:val="a3"/>
              <w:spacing w:after="0" w:line="240" w:lineRule="auto"/>
              <w:ind w:left="0"/>
              <w:rPr>
                <w:rFonts w:ascii="Times New Roman" w:eastAsia="Times New Roman" w:hAnsi="Times New Roman"/>
                <w:bCs/>
                <w:sz w:val="24"/>
                <w:szCs w:val="24"/>
                <w:lang w:val="ro-MD" w:eastAsia="ru-RU"/>
              </w:rPr>
            </w:pPr>
            <w:r w:rsidRPr="00252C4E">
              <w:rPr>
                <w:rFonts w:ascii="Times New Roman" w:eastAsia="Times New Roman" w:hAnsi="Times New Roman"/>
                <w:bCs/>
                <w:sz w:val="24"/>
                <w:szCs w:val="24"/>
                <w:lang w:val="ro-MD" w:eastAsia="ru-RU"/>
              </w:rPr>
              <w:t xml:space="preserve">Ministerul Tineretului și Sportului </w:t>
            </w:r>
          </w:p>
        </w:tc>
      </w:tr>
      <w:tr w:rsidR="001F07C5" w:rsidRPr="00AF07E1" w:rsidTr="00F82E1B">
        <w:tc>
          <w:tcPr>
            <w:tcW w:w="2782" w:type="dxa"/>
          </w:tcPr>
          <w:p w:rsidR="001F07C5" w:rsidRPr="00252C4E" w:rsidRDefault="001F07C5" w:rsidP="00F82E1B">
            <w:pPr>
              <w:spacing w:after="0" w:line="240" w:lineRule="auto"/>
              <w:jc w:val="both"/>
              <w:rPr>
                <w:rFonts w:ascii="Times New Roman" w:hAnsi="Times New Roman"/>
                <w:b/>
                <w:sz w:val="24"/>
                <w:szCs w:val="24"/>
                <w:lang w:val="ro-MD"/>
              </w:rPr>
            </w:pPr>
            <w:r w:rsidRPr="00252C4E">
              <w:rPr>
                <w:rFonts w:ascii="Times New Roman" w:eastAsia="Times New Roman" w:hAnsi="Times New Roman"/>
                <w:b/>
                <w:bCs/>
                <w:sz w:val="24"/>
                <w:szCs w:val="24"/>
                <w:lang w:val="ro-MD" w:eastAsia="ru-RU"/>
              </w:rPr>
              <w:t xml:space="preserve">MS  </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eastAsia="Times New Roman" w:hAnsi="Times New Roman"/>
                <w:bCs/>
                <w:sz w:val="24"/>
                <w:szCs w:val="24"/>
                <w:lang w:val="ro-MD" w:eastAsia="ru-RU"/>
              </w:rPr>
              <w:t>Ministerul Sănătății</w:t>
            </w:r>
          </w:p>
        </w:tc>
      </w:tr>
      <w:tr w:rsidR="001F07C5" w:rsidRPr="0095168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OTC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Oficiul cadastral teritorial</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RGEFF</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Registrul general electronic al facturilor fiscale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S.A.</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Societate pe acţiuni</w:t>
            </w:r>
          </w:p>
        </w:tc>
      </w:tr>
      <w:tr w:rsidR="001F07C5" w:rsidRPr="00A77056"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eastAsia="MyriadPro-Regular" w:hAnsi="Times New Roman"/>
                <w:b/>
                <w:sz w:val="24"/>
                <w:szCs w:val="24"/>
                <w:lang w:val="ro-RO"/>
              </w:rPr>
              <w:t xml:space="preserve">SCM </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 xml:space="preserve">Spitalul Clinic Municipal </w:t>
            </w:r>
          </w:p>
        </w:tc>
      </w:tr>
      <w:tr w:rsidR="001F07C5" w:rsidRPr="00A77056" w:rsidTr="00F82E1B">
        <w:tc>
          <w:tcPr>
            <w:tcW w:w="2782" w:type="dxa"/>
          </w:tcPr>
          <w:p w:rsidR="001F07C5" w:rsidRPr="00252C4E" w:rsidRDefault="001F07C5" w:rsidP="00F82E1B">
            <w:pPr>
              <w:spacing w:after="0"/>
              <w:ind w:left="6"/>
              <w:rPr>
                <w:rFonts w:ascii="Times New Roman" w:hAnsi="Times New Roman"/>
                <w:b/>
                <w:sz w:val="24"/>
                <w:szCs w:val="24"/>
                <w:lang w:val="ro-RO"/>
              </w:rPr>
            </w:pPr>
            <w:r w:rsidRPr="00252C4E">
              <w:rPr>
                <w:rFonts w:ascii="Times New Roman" w:eastAsia="MyriadPro-Regular" w:hAnsi="Times New Roman"/>
                <w:b/>
                <w:sz w:val="24"/>
                <w:szCs w:val="24"/>
                <w:lang w:val="ro-RO"/>
              </w:rPr>
              <w:t>SCR</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Spitalul Clinic Republican</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Pr>
                <w:rFonts w:ascii="Times New Roman" w:hAnsi="Times New Roman"/>
                <w:b/>
                <w:sz w:val="24"/>
                <w:szCs w:val="24"/>
                <w:lang w:val="ro-RO"/>
              </w:rPr>
              <w:t>SHS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Pr>
                <w:rFonts w:ascii="Times New Roman" w:hAnsi="Times New Roman"/>
                <w:sz w:val="24"/>
                <w:szCs w:val="24"/>
                <w:lang w:val="ro-RO"/>
              </w:rPr>
              <w:t>Serviciul Hidrometeorologic de Stat</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SR</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Spital raional</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SFS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Serviciul Fiscal de Stat</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 xml:space="preserve">SI </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Sistemul informaţional</w:t>
            </w:r>
          </w:p>
        </w:tc>
      </w:tr>
      <w:tr w:rsidR="001F07C5" w:rsidRPr="002A0D58"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SI „DMFAS”</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Sistemul informaţional „Managementul şi analiza financiară a datoriei publice”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SNC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Standarte naționale de contabilitate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SV</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Serviciul Vamal</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TI</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Tehnologii informaţionale</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TIC</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Tehnologii informaţionale şi comunicaţii</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TVA</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Taxa pe valoarea adăugată</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UAT</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Unitate administrativ-teritorială</w:t>
            </w:r>
          </w:p>
        </w:tc>
      </w:tr>
      <w:tr w:rsidR="001F07C5" w:rsidRPr="002A0D58" w:rsidTr="00F82E1B">
        <w:tc>
          <w:tcPr>
            <w:tcW w:w="2782" w:type="dxa"/>
          </w:tcPr>
          <w:p w:rsidR="001F07C5" w:rsidRPr="00252C4E" w:rsidRDefault="001F07C5" w:rsidP="00F82E1B">
            <w:pPr>
              <w:spacing w:after="0"/>
              <w:ind w:left="6"/>
              <w:rPr>
                <w:rFonts w:ascii="Times New Roman" w:eastAsia="MyriadPro-Regular" w:hAnsi="Times New Roman"/>
                <w:b/>
                <w:sz w:val="24"/>
                <w:szCs w:val="24"/>
                <w:lang w:val="ro-RO"/>
              </w:rPr>
            </w:pPr>
            <w:r w:rsidRPr="00252C4E">
              <w:rPr>
                <w:rFonts w:ascii="Times New Roman" w:eastAsia="MyriadPro-Regular" w:hAnsi="Times New Roman"/>
                <w:b/>
                <w:sz w:val="24"/>
                <w:szCs w:val="24"/>
                <w:lang w:val="ro-RO"/>
              </w:rPr>
              <w:lastRenderedPageBreak/>
              <w:t>UIP</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Unitatea de implementare a proiectelor</w:t>
            </w:r>
          </w:p>
        </w:tc>
      </w:tr>
      <w:tr w:rsidR="001F07C5" w:rsidRPr="002A0D58" w:rsidTr="00F82E1B">
        <w:tc>
          <w:tcPr>
            <w:tcW w:w="2782" w:type="dxa"/>
          </w:tcPr>
          <w:p w:rsidR="001F07C5" w:rsidRPr="00252C4E" w:rsidRDefault="001F07C5" w:rsidP="00F82E1B">
            <w:pPr>
              <w:spacing w:after="0"/>
              <w:ind w:left="6"/>
              <w:rPr>
                <w:rFonts w:ascii="Times New Roman" w:eastAsia="MyriadPro-Regular" w:hAnsi="Times New Roman"/>
                <w:b/>
                <w:sz w:val="24"/>
                <w:szCs w:val="24"/>
                <w:lang w:val="ro-RO"/>
              </w:rPr>
            </w:pPr>
            <w:r w:rsidRPr="00252C4E">
              <w:rPr>
                <w:rFonts w:ascii="Times New Roman" w:eastAsia="MyriadPro-Regular" w:hAnsi="Times New Roman"/>
                <w:b/>
                <w:sz w:val="24"/>
                <w:szCs w:val="24"/>
                <w:lang w:val="ro-RO"/>
              </w:rPr>
              <w:t>UMP</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Unitatea de management a</w:t>
            </w:r>
            <w:r>
              <w:rPr>
                <w:rFonts w:ascii="Times New Roman" w:hAnsi="Times New Roman"/>
                <w:sz w:val="24"/>
                <w:szCs w:val="24"/>
                <w:lang w:val="ro-RO"/>
              </w:rPr>
              <w:t>l</w:t>
            </w:r>
            <w:r w:rsidRPr="00252C4E">
              <w:rPr>
                <w:rFonts w:ascii="Times New Roman" w:hAnsi="Times New Roman"/>
                <w:sz w:val="24"/>
                <w:szCs w:val="24"/>
                <w:lang w:val="ro-RO"/>
              </w:rPr>
              <w:t xml:space="preserve"> proiectelor</w:t>
            </w:r>
          </w:p>
        </w:tc>
      </w:tr>
      <w:tr w:rsidR="001F07C5" w:rsidRPr="00A77056" w:rsidTr="00F82E1B">
        <w:tc>
          <w:tcPr>
            <w:tcW w:w="2782" w:type="dxa"/>
          </w:tcPr>
          <w:p w:rsidR="001F07C5" w:rsidRPr="00252C4E" w:rsidRDefault="001F07C5" w:rsidP="00F82E1B">
            <w:pPr>
              <w:spacing w:after="0"/>
              <w:ind w:left="6"/>
              <w:rPr>
                <w:rFonts w:ascii="Times New Roman" w:eastAsia="MyriadPro-Regular" w:hAnsi="Times New Roman"/>
                <w:b/>
                <w:sz w:val="24"/>
                <w:szCs w:val="24"/>
                <w:lang w:val="ro-RO"/>
              </w:rPr>
            </w:pPr>
            <w:r w:rsidRPr="00252C4E">
              <w:rPr>
                <w:rFonts w:ascii="Times New Roman" w:eastAsia="MyriadPro-Regular" w:hAnsi="Times New Roman"/>
                <w:b/>
                <w:sz w:val="24"/>
                <w:szCs w:val="24"/>
                <w:lang w:val="ro-RO"/>
              </w:rPr>
              <w:t>USMF</w:t>
            </w:r>
          </w:p>
        </w:tc>
        <w:tc>
          <w:tcPr>
            <w:tcW w:w="6506" w:type="dxa"/>
          </w:tcPr>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 xml:space="preserve">Universitatea de Stat de Medicină și Farmacie </w:t>
            </w:r>
          </w:p>
          <w:p w:rsidR="001F07C5" w:rsidRPr="00252C4E" w:rsidRDefault="001F07C5" w:rsidP="00F82E1B">
            <w:pPr>
              <w:spacing w:after="0"/>
              <w:ind w:left="6"/>
              <w:rPr>
                <w:rFonts w:ascii="Times New Roman" w:hAnsi="Times New Roman"/>
                <w:sz w:val="24"/>
                <w:szCs w:val="24"/>
                <w:lang w:val="ro-RO"/>
              </w:rPr>
            </w:pPr>
            <w:r w:rsidRPr="00252C4E">
              <w:rPr>
                <w:rFonts w:ascii="Times New Roman" w:hAnsi="Times New Roman"/>
                <w:sz w:val="24"/>
                <w:szCs w:val="24"/>
                <w:lang w:val="ro-RO"/>
              </w:rPr>
              <w:t>,,N. Testemițanu”</w:t>
            </w:r>
          </w:p>
        </w:tc>
      </w:tr>
      <w:tr w:rsidR="001F07C5" w:rsidRPr="00A77056" w:rsidTr="00F82E1B">
        <w:tc>
          <w:tcPr>
            <w:tcW w:w="2782" w:type="dxa"/>
          </w:tcPr>
          <w:p w:rsidR="001F07C5" w:rsidRPr="00252C4E" w:rsidRDefault="001F07C5" w:rsidP="00F82E1B">
            <w:pPr>
              <w:spacing w:after="0" w:line="240" w:lineRule="auto"/>
              <w:rPr>
                <w:rFonts w:ascii="Times New Roman" w:hAnsi="Times New Roman"/>
                <w:b/>
                <w:sz w:val="24"/>
                <w:szCs w:val="24"/>
                <w:lang w:val="ro-RO"/>
              </w:rPr>
            </w:pPr>
            <w:r w:rsidRPr="00252C4E">
              <w:rPr>
                <w:rFonts w:ascii="Times New Roman" w:hAnsi="Times New Roman"/>
                <w:b/>
                <w:sz w:val="24"/>
                <w:szCs w:val="24"/>
                <w:lang w:val="ro-RO"/>
              </w:rPr>
              <w:t>UTA Găgăuzia</w:t>
            </w:r>
          </w:p>
        </w:tc>
        <w:tc>
          <w:tcPr>
            <w:tcW w:w="6506" w:type="dxa"/>
            <w:vAlign w:val="center"/>
          </w:tcPr>
          <w:p w:rsidR="001F07C5" w:rsidRPr="00252C4E" w:rsidRDefault="001F07C5" w:rsidP="00F82E1B">
            <w:pPr>
              <w:pStyle w:val="a3"/>
              <w:spacing w:after="0" w:line="240" w:lineRule="auto"/>
              <w:ind w:left="0"/>
              <w:rPr>
                <w:rFonts w:ascii="Times New Roman" w:hAnsi="Times New Roman"/>
                <w:sz w:val="24"/>
                <w:szCs w:val="24"/>
                <w:lang w:val="ro-RO"/>
              </w:rPr>
            </w:pPr>
            <w:r w:rsidRPr="00252C4E">
              <w:rPr>
                <w:rFonts w:ascii="Times New Roman" w:hAnsi="Times New Roman"/>
                <w:sz w:val="24"/>
                <w:szCs w:val="24"/>
                <w:lang w:val="ro-RO"/>
              </w:rPr>
              <w:t>Unitatea teritorial-administrativă Găgăuzia</w:t>
            </w:r>
          </w:p>
        </w:tc>
      </w:tr>
    </w:tbl>
    <w:p w:rsidR="001F07C5" w:rsidRPr="00DC119A" w:rsidRDefault="001F07C5" w:rsidP="001F07C5">
      <w:pPr>
        <w:rPr>
          <w:lang w:val="ro-RO"/>
        </w:rPr>
      </w:pPr>
    </w:p>
    <w:p w:rsidR="000643F1" w:rsidRPr="0052685C" w:rsidRDefault="000643F1" w:rsidP="0052685C">
      <w:pPr>
        <w:pStyle w:val="1"/>
        <w:rPr>
          <w:color w:val="000000" w:themeColor="text1"/>
        </w:rPr>
      </w:pPr>
      <w:bookmarkStart w:id="6" w:name="_Toc403025946"/>
      <w:r w:rsidRPr="0052685C">
        <w:rPr>
          <w:color w:val="000000" w:themeColor="text1"/>
        </w:rPr>
        <w:t>Introducere</w:t>
      </w:r>
      <w:bookmarkEnd w:id="0"/>
      <w:bookmarkEnd w:id="1"/>
      <w:bookmarkEnd w:id="6"/>
    </w:p>
    <w:p w:rsidR="000643F1" w:rsidRDefault="000643F1" w:rsidP="00EC02E3">
      <w:pPr>
        <w:spacing w:before="240" w:line="240" w:lineRule="auto"/>
        <w:jc w:val="both"/>
        <w:rPr>
          <w:rFonts w:ascii="Times New Roman" w:eastAsia="Times New Roman" w:hAnsi="Times New Roman"/>
          <w:sz w:val="24"/>
          <w:szCs w:val="24"/>
          <w:lang w:val="ro-MD" w:eastAsia="ja-JP"/>
        </w:rPr>
      </w:pPr>
      <w:bookmarkStart w:id="7" w:name="_GoBack"/>
      <w:bookmarkEnd w:id="7"/>
      <w:r>
        <w:rPr>
          <w:rFonts w:ascii="Times New Roman" w:eastAsia="Times New Roman" w:hAnsi="Times New Roman"/>
          <w:sz w:val="24"/>
          <w:szCs w:val="24"/>
          <w:lang w:val="ro-RO" w:eastAsia="ja-JP"/>
        </w:rPr>
        <w:t>„</w:t>
      </w:r>
      <w:r w:rsidRPr="002026C9">
        <w:rPr>
          <w:rFonts w:ascii="Times New Roman" w:eastAsia="Times New Roman" w:hAnsi="Times New Roman"/>
          <w:sz w:val="24"/>
          <w:szCs w:val="24"/>
          <w:lang w:val="ro-MD" w:eastAsia="ja-JP"/>
        </w:rPr>
        <w:t>Republica Moldova este un stat de drept, democratic, în care demnitatea omului, drepturile şi libertăţile lui, libera dezvoltare a personalităţii umane, dreptatea şi pluralismul politic reprezintă valori supreme şi sînt garantate</w:t>
      </w:r>
      <w:r>
        <w:rPr>
          <w:rFonts w:ascii="Times New Roman" w:eastAsia="Times New Roman" w:hAnsi="Times New Roman"/>
          <w:sz w:val="24"/>
          <w:szCs w:val="24"/>
          <w:lang w:val="ro-MD" w:eastAsia="ja-JP"/>
        </w:rPr>
        <w:t>”</w:t>
      </w:r>
      <w:r>
        <w:rPr>
          <w:rStyle w:val="ad"/>
          <w:rFonts w:ascii="Times New Roman" w:eastAsia="Times New Roman" w:hAnsi="Times New Roman"/>
          <w:sz w:val="24"/>
          <w:szCs w:val="24"/>
          <w:lang w:val="ro-MD" w:eastAsia="ja-JP"/>
        </w:rPr>
        <w:footnoteReference w:id="1"/>
      </w:r>
      <w:r w:rsidRPr="002026C9">
        <w:rPr>
          <w:rFonts w:ascii="Times New Roman" w:eastAsia="Times New Roman" w:hAnsi="Times New Roman"/>
          <w:sz w:val="24"/>
          <w:szCs w:val="24"/>
          <w:lang w:val="ro-MD" w:eastAsia="ja-JP"/>
        </w:rPr>
        <w:t>.</w:t>
      </w:r>
      <w:r>
        <w:rPr>
          <w:rFonts w:ascii="Times New Roman" w:eastAsia="Times New Roman" w:hAnsi="Times New Roman"/>
          <w:sz w:val="24"/>
          <w:szCs w:val="24"/>
          <w:lang w:val="ro-MD" w:eastAsia="ja-JP"/>
        </w:rPr>
        <w:t xml:space="preserve"> Astfel, principala îndatorire a statului este asigurarea echitabilă pentru toți cetățenii a condițiilor favorabile pentru educație, sănătate, securitate</w:t>
      </w:r>
      <w:r w:rsidRPr="00AD3256">
        <w:rPr>
          <w:rFonts w:ascii="Times New Roman" w:eastAsia="Times New Roman" w:hAnsi="Times New Roman"/>
          <w:sz w:val="24"/>
          <w:szCs w:val="24"/>
          <w:lang w:val="ro-MD" w:eastAsia="ja-JP"/>
        </w:rPr>
        <w:t>, mediul</w:t>
      </w:r>
      <w:r w:rsidRPr="00336EE9">
        <w:rPr>
          <w:rFonts w:ascii="Times New Roman" w:eastAsia="Times New Roman" w:hAnsi="Times New Roman"/>
          <w:sz w:val="24"/>
          <w:szCs w:val="24"/>
          <w:lang w:val="ro-MD" w:eastAsia="ja-JP"/>
        </w:rPr>
        <w:t xml:space="preserve"> de afaceri</w:t>
      </w:r>
      <w:r>
        <w:rPr>
          <w:rFonts w:ascii="Times New Roman" w:eastAsia="Times New Roman" w:hAnsi="Times New Roman"/>
          <w:sz w:val="24"/>
          <w:szCs w:val="24"/>
          <w:lang w:val="ro-MD" w:eastAsia="ja-JP"/>
        </w:rPr>
        <w:t xml:space="preserve"> etc. Preocuparea autorităților publice trebuie să fie materializată într-o activitate rezultativă, pe măsura așteptărilor cetățenilor.</w:t>
      </w:r>
    </w:p>
    <w:p w:rsidR="000643F1" w:rsidRDefault="000643F1" w:rsidP="00EC02E3">
      <w:pPr>
        <w:spacing w:before="240" w:line="240" w:lineRule="auto"/>
        <w:jc w:val="both"/>
        <w:rPr>
          <w:rFonts w:ascii="Times New Roman" w:eastAsia="Times New Roman" w:hAnsi="Times New Roman"/>
          <w:sz w:val="24"/>
          <w:szCs w:val="24"/>
          <w:lang w:val="ro-MD" w:eastAsia="ja-JP"/>
        </w:rPr>
      </w:pPr>
      <w:r>
        <w:rPr>
          <w:rFonts w:ascii="Times New Roman" w:eastAsia="Times New Roman" w:hAnsi="Times New Roman"/>
          <w:sz w:val="24"/>
          <w:szCs w:val="24"/>
          <w:lang w:val="ro-MD" w:eastAsia="ja-JP"/>
        </w:rPr>
        <w:t xml:space="preserve">Rolul Curții de Conturi în promovarea eficienței </w:t>
      </w:r>
      <w:r w:rsidR="00AD3256" w:rsidRPr="00DB4AF1">
        <w:rPr>
          <w:rFonts w:ascii="Times New Roman" w:eastAsia="Times New Roman" w:hAnsi="Times New Roman"/>
          <w:sz w:val="24"/>
          <w:szCs w:val="24"/>
          <w:lang w:val="ro-MD" w:eastAsia="ja-JP"/>
        </w:rPr>
        <w:t>activității</w:t>
      </w:r>
      <w:r w:rsidR="00AD3256">
        <w:rPr>
          <w:rFonts w:ascii="Times New Roman" w:eastAsia="Times New Roman" w:hAnsi="Times New Roman"/>
          <w:sz w:val="24"/>
          <w:szCs w:val="24"/>
          <w:lang w:val="ro-MD" w:eastAsia="ja-JP"/>
        </w:rPr>
        <w:t xml:space="preserve"> </w:t>
      </w:r>
      <w:r>
        <w:rPr>
          <w:rFonts w:ascii="Times New Roman" w:eastAsia="Times New Roman" w:hAnsi="Times New Roman"/>
          <w:sz w:val="24"/>
          <w:szCs w:val="24"/>
          <w:lang w:val="ro-MD" w:eastAsia="ja-JP"/>
        </w:rPr>
        <w:t>sectorului public este semnificativ deoarece, avînd statut de independență</w:t>
      </w:r>
      <w:r>
        <w:rPr>
          <w:rStyle w:val="ad"/>
          <w:rFonts w:ascii="Times New Roman" w:eastAsia="Times New Roman" w:hAnsi="Times New Roman"/>
          <w:sz w:val="24"/>
          <w:szCs w:val="24"/>
          <w:lang w:val="ro-MD" w:eastAsia="ja-JP"/>
        </w:rPr>
        <w:footnoteReference w:id="2"/>
      </w:r>
      <w:r>
        <w:rPr>
          <w:rFonts w:ascii="Times New Roman" w:eastAsia="Times New Roman" w:hAnsi="Times New Roman"/>
          <w:sz w:val="24"/>
          <w:szCs w:val="24"/>
          <w:lang w:val="ro-MD" w:eastAsia="ja-JP"/>
        </w:rPr>
        <w:t xml:space="preserve"> față de sistemul de administrație publică, aceasta își organizează </w:t>
      </w:r>
      <w:r w:rsidRPr="00A246CE">
        <w:rPr>
          <w:rFonts w:ascii="Times New Roman" w:eastAsia="Times New Roman" w:hAnsi="Times New Roman"/>
          <w:sz w:val="24"/>
          <w:szCs w:val="24"/>
          <w:lang w:val="ro-MD" w:eastAsia="ja-JP"/>
        </w:rPr>
        <w:t>activitatea</w:t>
      </w:r>
      <w:r>
        <w:rPr>
          <w:rFonts w:ascii="Times New Roman" w:eastAsia="Times New Roman" w:hAnsi="Times New Roman"/>
          <w:sz w:val="24"/>
          <w:szCs w:val="24"/>
          <w:lang w:val="ro-MD" w:eastAsia="ja-JP"/>
        </w:rPr>
        <w:t xml:space="preserve"> în numele și pentru beneficiul societății. Grație instituției supreme de audit, societatea și organele interesate, inclusiv Parlamentul, sînt informate despre rezultatele reale ale activității autorităților administrației publice, în rapoartele de audit fiind abordate cele mai importante probleme și deficiențe în gestionarea fondurilor publice. </w:t>
      </w:r>
    </w:p>
    <w:p w:rsidR="000643F1" w:rsidRDefault="000643F1" w:rsidP="00EC02E3">
      <w:pPr>
        <w:spacing w:before="240" w:line="240" w:lineRule="auto"/>
        <w:jc w:val="both"/>
        <w:rPr>
          <w:rStyle w:val="FontStyle528"/>
          <w:rFonts w:ascii="Times New Roman" w:hAnsi="Times New Roman"/>
          <w:sz w:val="24"/>
          <w:szCs w:val="24"/>
          <w:lang w:val="ro-MD" w:eastAsia="ro-MD"/>
        </w:rPr>
      </w:pPr>
      <w:r w:rsidRPr="002026C9">
        <w:rPr>
          <w:rFonts w:ascii="Times New Roman" w:eastAsia="Times New Roman" w:hAnsi="Times New Roman"/>
          <w:color w:val="333333"/>
          <w:sz w:val="24"/>
          <w:szCs w:val="24"/>
          <w:lang w:val="ro-MD"/>
        </w:rPr>
        <w:t xml:space="preserve">Curtea de </w:t>
      </w:r>
      <w:r>
        <w:rPr>
          <w:rFonts w:ascii="Times New Roman" w:eastAsia="Times New Roman" w:hAnsi="Times New Roman"/>
          <w:color w:val="333333"/>
          <w:sz w:val="24"/>
          <w:szCs w:val="24"/>
          <w:lang w:val="ro-MD"/>
        </w:rPr>
        <w:t>C</w:t>
      </w:r>
      <w:r w:rsidRPr="002026C9">
        <w:rPr>
          <w:rFonts w:ascii="Times New Roman" w:eastAsia="Times New Roman" w:hAnsi="Times New Roman"/>
          <w:color w:val="333333"/>
          <w:sz w:val="24"/>
          <w:szCs w:val="24"/>
          <w:lang w:val="ro-MD"/>
        </w:rPr>
        <w:t>onturi joacă un rol esenţial în utilizarea cu maximă eficienţă şi deplină transparenţă a banului publi</w:t>
      </w:r>
      <w:r>
        <w:rPr>
          <w:rFonts w:ascii="Times New Roman" w:eastAsia="Times New Roman" w:hAnsi="Times New Roman"/>
          <w:color w:val="333333"/>
          <w:sz w:val="24"/>
          <w:szCs w:val="24"/>
          <w:lang w:val="ro-MD"/>
        </w:rPr>
        <w:t>c, avînd și un</w:t>
      </w:r>
      <w:r w:rsidRPr="002026C9">
        <w:rPr>
          <w:rFonts w:ascii="Times New Roman" w:hAnsi="Times New Roman"/>
          <w:sz w:val="24"/>
          <w:szCs w:val="24"/>
          <w:lang w:val="ro-MD"/>
        </w:rPr>
        <w:t xml:space="preserve"> rol de importanță critică, în special </w:t>
      </w:r>
      <w:r>
        <w:rPr>
          <w:rFonts w:ascii="Times New Roman" w:hAnsi="Times New Roman"/>
          <w:sz w:val="24"/>
          <w:szCs w:val="24"/>
          <w:lang w:val="ro-MD"/>
        </w:rPr>
        <w:t xml:space="preserve">în prezent cînd Republica Moldova parcurge o perioadă de criză economică, </w:t>
      </w:r>
      <w:r w:rsidRPr="002026C9">
        <w:rPr>
          <w:rFonts w:ascii="Times New Roman" w:eastAsia="Times New Roman" w:hAnsi="Times New Roman"/>
          <w:color w:val="333333"/>
          <w:sz w:val="24"/>
          <w:szCs w:val="24"/>
          <w:lang w:val="ro-MD"/>
        </w:rPr>
        <w:t>caracterizată prin austeritate bugetară</w:t>
      </w:r>
      <w:r w:rsidRPr="00FE6617">
        <w:rPr>
          <w:rStyle w:val="FontStyle528"/>
          <w:rFonts w:ascii="Times New Roman" w:hAnsi="Times New Roman"/>
          <w:sz w:val="24"/>
          <w:szCs w:val="24"/>
          <w:lang w:val="ro-MD" w:eastAsia="ro-MD"/>
        </w:rPr>
        <w:t xml:space="preserve"> </w:t>
      </w:r>
      <w:r>
        <w:rPr>
          <w:rStyle w:val="FontStyle528"/>
          <w:rFonts w:ascii="Times New Roman" w:hAnsi="Times New Roman"/>
          <w:sz w:val="24"/>
          <w:szCs w:val="24"/>
          <w:lang w:val="ro-MD" w:eastAsia="ro-MD"/>
        </w:rPr>
        <w:t xml:space="preserve">și </w:t>
      </w:r>
      <w:r w:rsidRPr="002026C9">
        <w:rPr>
          <w:rStyle w:val="FontStyle528"/>
          <w:rFonts w:ascii="Times New Roman" w:hAnsi="Times New Roman"/>
          <w:sz w:val="24"/>
          <w:szCs w:val="24"/>
          <w:lang w:val="ro-MD" w:eastAsia="ro-MD"/>
        </w:rPr>
        <w:t>evoluţi</w:t>
      </w:r>
      <w:r>
        <w:rPr>
          <w:rStyle w:val="FontStyle528"/>
          <w:rFonts w:ascii="Times New Roman" w:hAnsi="Times New Roman"/>
          <w:sz w:val="24"/>
          <w:szCs w:val="24"/>
          <w:lang w:val="ro-MD" w:eastAsia="ro-MD"/>
        </w:rPr>
        <w:t>e</w:t>
      </w:r>
      <w:r w:rsidRPr="002026C9">
        <w:rPr>
          <w:rStyle w:val="FontStyle528"/>
          <w:rFonts w:ascii="Times New Roman" w:hAnsi="Times New Roman"/>
          <w:sz w:val="24"/>
          <w:szCs w:val="24"/>
          <w:lang w:val="ro-MD" w:eastAsia="ro-MD"/>
        </w:rPr>
        <w:t xml:space="preserve"> destul de incertă a principalilor indicatori macroeconomici</w:t>
      </w:r>
      <w:r>
        <w:rPr>
          <w:rFonts w:ascii="Times New Roman" w:eastAsia="Times New Roman" w:hAnsi="Times New Roman"/>
          <w:color w:val="333333"/>
          <w:sz w:val="24"/>
          <w:szCs w:val="24"/>
          <w:lang w:val="ro-MD"/>
        </w:rPr>
        <w:t xml:space="preserve">, </w:t>
      </w:r>
      <w:r w:rsidRPr="002026C9">
        <w:rPr>
          <w:rStyle w:val="FontStyle528"/>
          <w:rFonts w:ascii="Times New Roman" w:hAnsi="Times New Roman"/>
          <w:sz w:val="24"/>
          <w:szCs w:val="24"/>
          <w:lang w:val="ro-MD" w:eastAsia="ro-MD"/>
        </w:rPr>
        <w:t xml:space="preserve">care </w:t>
      </w:r>
      <w:r>
        <w:rPr>
          <w:rStyle w:val="FontStyle528"/>
          <w:rFonts w:ascii="Times New Roman" w:hAnsi="Times New Roman"/>
          <w:sz w:val="24"/>
          <w:szCs w:val="24"/>
          <w:lang w:val="ro-MD" w:eastAsia="ro-MD"/>
        </w:rPr>
        <w:t>impun</w:t>
      </w:r>
      <w:r w:rsidRPr="002026C9">
        <w:rPr>
          <w:rStyle w:val="FontStyle528"/>
          <w:rFonts w:ascii="Times New Roman" w:hAnsi="Times New Roman"/>
          <w:sz w:val="24"/>
          <w:szCs w:val="24"/>
          <w:lang w:val="ro-MD" w:eastAsia="ro-MD"/>
        </w:rPr>
        <w:t xml:space="preserve"> concentrarea managementului financiar pe </w:t>
      </w:r>
      <w:r>
        <w:rPr>
          <w:rStyle w:val="FontStyle528"/>
          <w:rFonts w:ascii="Times New Roman" w:hAnsi="Times New Roman"/>
          <w:sz w:val="24"/>
          <w:szCs w:val="24"/>
          <w:lang w:val="ro-MD" w:eastAsia="ro-MD"/>
        </w:rPr>
        <w:t xml:space="preserve">optimizarea </w:t>
      </w:r>
      <w:r w:rsidRPr="002026C9">
        <w:rPr>
          <w:rStyle w:val="FontStyle528"/>
          <w:rFonts w:ascii="Times New Roman" w:hAnsi="Times New Roman"/>
          <w:sz w:val="24"/>
          <w:szCs w:val="24"/>
          <w:lang w:val="ro-MD" w:eastAsia="ro-MD"/>
        </w:rPr>
        <w:t xml:space="preserve">cheltuielilor publice şi monitorizarea </w:t>
      </w:r>
      <w:r>
        <w:rPr>
          <w:rStyle w:val="FontStyle528"/>
          <w:rFonts w:ascii="Times New Roman" w:hAnsi="Times New Roman"/>
          <w:sz w:val="24"/>
          <w:szCs w:val="24"/>
          <w:lang w:val="ro-MD" w:eastAsia="ro-MD"/>
        </w:rPr>
        <w:t>evoluţiei acestora.</w:t>
      </w:r>
    </w:p>
    <w:p w:rsidR="000643F1" w:rsidRPr="00977F80" w:rsidRDefault="000643F1" w:rsidP="00EC02E3">
      <w:pPr>
        <w:spacing w:line="240" w:lineRule="auto"/>
        <w:jc w:val="both"/>
        <w:rPr>
          <w:rFonts w:ascii="Times New Roman" w:hAnsi="Times New Roman"/>
          <w:color w:val="000000"/>
          <w:sz w:val="24"/>
          <w:szCs w:val="24"/>
          <w:lang w:val="ro-MD" w:eastAsia="ro-MD"/>
        </w:rPr>
      </w:pPr>
      <w:r>
        <w:rPr>
          <w:rFonts w:ascii="Times New Roman" w:hAnsi="Times New Roman"/>
          <w:sz w:val="24"/>
          <w:szCs w:val="24"/>
          <w:lang w:val="ro-MD"/>
        </w:rPr>
        <w:t xml:space="preserve">În perioada de referință, rapoartele de audit ale Curții de Conturi au reflectat o gamă largă </w:t>
      </w:r>
      <w:r w:rsidRPr="002026C9">
        <w:rPr>
          <w:rFonts w:ascii="Times New Roman" w:hAnsi="Times New Roman"/>
          <w:sz w:val="24"/>
          <w:szCs w:val="24"/>
          <w:lang w:val="ro-MD"/>
        </w:rPr>
        <w:t>de subiecte</w:t>
      </w:r>
      <w:r>
        <w:rPr>
          <w:rFonts w:ascii="Times New Roman" w:hAnsi="Times New Roman"/>
          <w:sz w:val="24"/>
          <w:szCs w:val="24"/>
          <w:lang w:val="ro-MD"/>
        </w:rPr>
        <w:t>,</w:t>
      </w:r>
      <w:r w:rsidRPr="002026C9">
        <w:rPr>
          <w:rFonts w:ascii="Times New Roman" w:hAnsi="Times New Roman"/>
          <w:sz w:val="24"/>
          <w:szCs w:val="24"/>
          <w:lang w:val="ro-MD"/>
        </w:rPr>
        <w:t xml:space="preserve"> toate oferind </w:t>
      </w:r>
      <w:r>
        <w:rPr>
          <w:rFonts w:ascii="Times New Roman" w:hAnsi="Times New Roman"/>
          <w:sz w:val="24"/>
          <w:szCs w:val="24"/>
          <w:lang w:val="ro-MD"/>
        </w:rPr>
        <w:t xml:space="preserve">suport pentru </w:t>
      </w:r>
      <w:r w:rsidRPr="002026C9">
        <w:rPr>
          <w:rFonts w:ascii="Times New Roman" w:hAnsi="Times New Roman"/>
          <w:sz w:val="24"/>
          <w:szCs w:val="24"/>
          <w:lang w:val="ro-MD"/>
        </w:rPr>
        <w:t xml:space="preserve">îmbunătățirea eficienței, consolidarea responsabilității </w:t>
      </w:r>
      <w:r>
        <w:rPr>
          <w:rFonts w:ascii="Times New Roman" w:hAnsi="Times New Roman"/>
          <w:sz w:val="24"/>
          <w:szCs w:val="24"/>
          <w:lang w:val="ro-MD"/>
        </w:rPr>
        <w:t>autorităților publice</w:t>
      </w:r>
      <w:r w:rsidRPr="002026C9">
        <w:rPr>
          <w:rFonts w:ascii="Times New Roman" w:hAnsi="Times New Roman"/>
          <w:sz w:val="24"/>
          <w:szCs w:val="24"/>
          <w:lang w:val="ro-MD"/>
        </w:rPr>
        <w:t xml:space="preserve"> </w:t>
      </w:r>
      <w:r>
        <w:rPr>
          <w:rFonts w:ascii="Times New Roman" w:hAnsi="Times New Roman"/>
          <w:sz w:val="24"/>
          <w:szCs w:val="24"/>
          <w:lang w:val="ro-MD"/>
        </w:rPr>
        <w:t xml:space="preserve">în vederea </w:t>
      </w:r>
      <w:r w:rsidRPr="002026C9">
        <w:rPr>
          <w:rFonts w:ascii="Times New Roman" w:hAnsi="Times New Roman"/>
          <w:sz w:val="24"/>
          <w:szCs w:val="24"/>
          <w:lang w:val="ro-MD"/>
        </w:rPr>
        <w:t>protej</w:t>
      </w:r>
      <w:r>
        <w:rPr>
          <w:rFonts w:ascii="Times New Roman" w:hAnsi="Times New Roman"/>
          <w:sz w:val="24"/>
          <w:szCs w:val="24"/>
          <w:lang w:val="ro-MD"/>
        </w:rPr>
        <w:t>ării</w:t>
      </w:r>
      <w:r w:rsidRPr="002026C9">
        <w:rPr>
          <w:rFonts w:ascii="Times New Roman" w:hAnsi="Times New Roman"/>
          <w:sz w:val="24"/>
          <w:szCs w:val="24"/>
          <w:lang w:val="ro-MD"/>
        </w:rPr>
        <w:t xml:space="preserve"> intereselor contribuabililor și cetățenilor. </w:t>
      </w:r>
      <w:r>
        <w:rPr>
          <w:rFonts w:ascii="Times New Roman" w:hAnsi="Times New Roman"/>
          <w:sz w:val="24"/>
          <w:szCs w:val="24"/>
          <w:lang w:val="ro-MD"/>
        </w:rPr>
        <w:t>În activitatea de audit Curtea</w:t>
      </w:r>
      <w:r w:rsidR="00241591">
        <w:rPr>
          <w:rFonts w:ascii="Times New Roman" w:hAnsi="Times New Roman"/>
          <w:sz w:val="24"/>
          <w:szCs w:val="24"/>
          <w:lang w:val="ro-MD"/>
        </w:rPr>
        <w:t xml:space="preserve"> de Conturi</w:t>
      </w:r>
      <w:r>
        <w:rPr>
          <w:rFonts w:ascii="Times New Roman" w:hAnsi="Times New Roman"/>
          <w:sz w:val="24"/>
          <w:szCs w:val="24"/>
          <w:lang w:val="ro-MD"/>
        </w:rPr>
        <w:t xml:space="preserve"> se axează pe </w:t>
      </w:r>
      <w:r w:rsidRPr="002026C9">
        <w:rPr>
          <w:rFonts w:ascii="Times New Roman" w:hAnsi="Times New Roman"/>
          <w:sz w:val="24"/>
          <w:szCs w:val="24"/>
          <w:lang w:val="ro-MD"/>
        </w:rPr>
        <w:t xml:space="preserve">problemele administrației publice </w:t>
      </w:r>
      <w:r>
        <w:rPr>
          <w:rFonts w:ascii="Times New Roman" w:hAnsi="Times New Roman"/>
          <w:sz w:val="24"/>
          <w:szCs w:val="24"/>
          <w:lang w:val="ro-MD"/>
        </w:rPr>
        <w:t xml:space="preserve">centrale și </w:t>
      </w:r>
      <w:r w:rsidRPr="002026C9">
        <w:rPr>
          <w:rFonts w:ascii="Times New Roman" w:hAnsi="Times New Roman"/>
          <w:sz w:val="24"/>
          <w:szCs w:val="24"/>
          <w:lang w:val="ro-MD"/>
        </w:rPr>
        <w:t>locale și</w:t>
      </w:r>
      <w:r>
        <w:rPr>
          <w:rFonts w:ascii="Times New Roman" w:hAnsi="Times New Roman"/>
          <w:sz w:val="24"/>
          <w:szCs w:val="24"/>
          <w:lang w:val="ro-MD"/>
        </w:rPr>
        <w:t>,</w:t>
      </w:r>
      <w:r w:rsidRPr="002026C9">
        <w:rPr>
          <w:rFonts w:ascii="Times New Roman" w:hAnsi="Times New Roman"/>
          <w:sz w:val="24"/>
          <w:szCs w:val="24"/>
          <w:lang w:val="ro-MD"/>
        </w:rPr>
        <w:t xml:space="preserve"> </w:t>
      </w:r>
      <w:r>
        <w:rPr>
          <w:rFonts w:ascii="Times New Roman" w:hAnsi="Times New Roman"/>
          <w:sz w:val="24"/>
          <w:szCs w:val="24"/>
          <w:lang w:val="ro-MD"/>
        </w:rPr>
        <w:t xml:space="preserve">nu în ultimul rînd, pe performanța implementării în instituțiile publice a </w:t>
      </w:r>
      <w:r w:rsidRPr="002026C9">
        <w:rPr>
          <w:rFonts w:ascii="Times New Roman" w:hAnsi="Times New Roman"/>
          <w:sz w:val="24"/>
          <w:szCs w:val="24"/>
          <w:lang w:val="ro-MD"/>
        </w:rPr>
        <w:t xml:space="preserve">managementului financiar </w:t>
      </w:r>
      <w:r>
        <w:rPr>
          <w:rFonts w:ascii="Times New Roman" w:hAnsi="Times New Roman"/>
          <w:sz w:val="24"/>
          <w:szCs w:val="24"/>
          <w:lang w:val="ro-MD"/>
        </w:rPr>
        <w:t xml:space="preserve">și controlului intern, ca </w:t>
      </w:r>
      <w:r w:rsidRPr="002026C9">
        <w:rPr>
          <w:rFonts w:ascii="Times New Roman" w:hAnsi="Times New Roman"/>
          <w:sz w:val="24"/>
          <w:szCs w:val="24"/>
          <w:lang w:val="ro-MD"/>
        </w:rPr>
        <w:t xml:space="preserve">element fundamental în asigurarea unor standarde înalte în </w:t>
      </w:r>
      <w:r>
        <w:rPr>
          <w:rFonts w:ascii="Times New Roman" w:hAnsi="Times New Roman"/>
          <w:sz w:val="24"/>
          <w:szCs w:val="24"/>
          <w:lang w:val="ro-MD"/>
        </w:rPr>
        <w:t>activitatea acestora.</w:t>
      </w:r>
      <w:r>
        <w:rPr>
          <w:rFonts w:ascii="Times New Roman" w:eastAsia="Times New Roman" w:hAnsi="Times New Roman"/>
          <w:sz w:val="24"/>
          <w:szCs w:val="24"/>
          <w:lang w:val="ro-MD" w:eastAsia="ja-JP"/>
        </w:rPr>
        <w:t xml:space="preserve"> </w:t>
      </w:r>
    </w:p>
    <w:p w:rsidR="000643F1" w:rsidRDefault="000643F1" w:rsidP="00EC02E3">
      <w:pPr>
        <w:autoSpaceDE w:val="0"/>
        <w:autoSpaceDN w:val="0"/>
        <w:adjustRightInd w:val="0"/>
        <w:spacing w:line="240" w:lineRule="auto"/>
        <w:jc w:val="both"/>
        <w:rPr>
          <w:rFonts w:ascii="Times New Roman" w:hAnsi="Times New Roman"/>
          <w:color w:val="000000"/>
          <w:sz w:val="24"/>
          <w:szCs w:val="24"/>
          <w:lang w:val="ro-MD"/>
        </w:rPr>
      </w:pPr>
      <w:r>
        <w:rPr>
          <w:rFonts w:ascii="Times New Roman" w:hAnsi="Times New Roman"/>
          <w:color w:val="000000"/>
          <w:sz w:val="24"/>
          <w:szCs w:val="24"/>
          <w:lang w:val="ro-MD"/>
        </w:rPr>
        <w:t xml:space="preserve">Curtea de Conturi </w:t>
      </w:r>
      <w:r w:rsidRPr="002026C9">
        <w:rPr>
          <w:rFonts w:ascii="Times New Roman" w:hAnsi="Times New Roman"/>
          <w:color w:val="000000"/>
          <w:sz w:val="24"/>
          <w:szCs w:val="24"/>
          <w:lang w:val="ro-MD"/>
        </w:rPr>
        <w:t>îşi planifică şi desfăşoară activitatea în mod independent</w:t>
      </w:r>
      <w:r w:rsidR="00024907">
        <w:rPr>
          <w:rFonts w:ascii="Times New Roman" w:hAnsi="Times New Roman"/>
          <w:color w:val="000000"/>
          <w:sz w:val="24"/>
          <w:szCs w:val="24"/>
          <w:lang w:val="ro-MD"/>
        </w:rPr>
        <w:t>,</w:t>
      </w:r>
      <w:r w:rsidRPr="002026C9">
        <w:rPr>
          <w:rFonts w:ascii="Times New Roman" w:hAnsi="Times New Roman"/>
          <w:color w:val="000000"/>
          <w:sz w:val="24"/>
          <w:szCs w:val="24"/>
          <w:lang w:val="ro-MD"/>
        </w:rPr>
        <w:t xml:space="preserve"> </w:t>
      </w:r>
      <w:r>
        <w:rPr>
          <w:rFonts w:ascii="Times New Roman" w:hAnsi="Times New Roman"/>
          <w:color w:val="000000"/>
          <w:sz w:val="24"/>
          <w:szCs w:val="24"/>
          <w:lang w:val="ro-MD"/>
        </w:rPr>
        <w:t xml:space="preserve">orientîndu-se de prevederile legale și standardele internaționale de audit, </w:t>
      </w:r>
      <w:r w:rsidRPr="002026C9">
        <w:rPr>
          <w:rFonts w:ascii="Times New Roman" w:hAnsi="Times New Roman"/>
          <w:color w:val="000000"/>
          <w:sz w:val="24"/>
          <w:szCs w:val="24"/>
          <w:lang w:val="ro-MD"/>
        </w:rPr>
        <w:t>efectu</w:t>
      </w:r>
      <w:r>
        <w:rPr>
          <w:rFonts w:ascii="Times New Roman" w:hAnsi="Times New Roman"/>
          <w:color w:val="000000"/>
          <w:sz w:val="24"/>
          <w:szCs w:val="24"/>
          <w:lang w:val="ro-MD"/>
        </w:rPr>
        <w:t>înd</w:t>
      </w:r>
      <w:r w:rsidRPr="002026C9">
        <w:rPr>
          <w:rFonts w:ascii="Times New Roman" w:hAnsi="Times New Roman"/>
          <w:color w:val="000000"/>
          <w:sz w:val="24"/>
          <w:szCs w:val="24"/>
          <w:lang w:val="ro-MD"/>
        </w:rPr>
        <w:t xml:space="preserve"> următoarele</w:t>
      </w:r>
      <w:r>
        <w:rPr>
          <w:rFonts w:ascii="Times New Roman" w:hAnsi="Times New Roman"/>
          <w:color w:val="000000"/>
          <w:sz w:val="24"/>
          <w:szCs w:val="24"/>
          <w:lang w:val="ro-MD"/>
        </w:rPr>
        <w:t xml:space="preserve"> </w:t>
      </w:r>
      <w:r w:rsidRPr="00C802C8">
        <w:rPr>
          <w:rFonts w:ascii="Times New Roman" w:hAnsi="Times New Roman"/>
          <w:color w:val="000000"/>
          <w:sz w:val="24"/>
          <w:szCs w:val="24"/>
          <w:lang w:val="ro-MD"/>
        </w:rPr>
        <w:t>tipuri de audit: auditul financiar, auditul conformității, auditul performanţei şi alte tipuri de au</w:t>
      </w:r>
      <w:r w:rsidRPr="002026C9">
        <w:rPr>
          <w:rFonts w:ascii="Times New Roman" w:hAnsi="Times New Roman"/>
          <w:color w:val="000000"/>
          <w:sz w:val="24"/>
          <w:szCs w:val="24"/>
          <w:lang w:val="ro-MD"/>
        </w:rPr>
        <w:t>dit</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care</w:t>
      </w:r>
      <w:r>
        <w:rPr>
          <w:rFonts w:ascii="Times New Roman" w:hAnsi="Times New Roman"/>
          <w:color w:val="000000"/>
          <w:sz w:val="24"/>
          <w:szCs w:val="24"/>
          <w:lang w:val="ro-MD"/>
        </w:rPr>
        <w:t xml:space="preserve"> au drept scop</w:t>
      </w:r>
      <w:r w:rsidRPr="002026C9">
        <w:rPr>
          <w:rFonts w:ascii="Times New Roman" w:hAnsi="Times New Roman"/>
          <w:color w:val="000000"/>
          <w:sz w:val="24"/>
          <w:szCs w:val="24"/>
          <w:lang w:val="ro-MD"/>
        </w:rPr>
        <w:t>:</w:t>
      </w:r>
    </w:p>
    <w:p w:rsidR="000643F1" w:rsidRDefault="000643F1" w:rsidP="00697D36">
      <w:pPr>
        <w:pStyle w:val="a3"/>
        <w:numPr>
          <w:ilvl w:val="0"/>
          <w:numId w:val="7"/>
        </w:numPr>
        <w:autoSpaceDE w:val="0"/>
        <w:autoSpaceDN w:val="0"/>
        <w:adjustRightInd w:val="0"/>
        <w:spacing w:line="240" w:lineRule="auto"/>
        <w:jc w:val="both"/>
        <w:rPr>
          <w:rFonts w:ascii="Times New Roman" w:hAnsi="Times New Roman"/>
          <w:color w:val="000000"/>
          <w:sz w:val="24"/>
          <w:szCs w:val="24"/>
          <w:lang w:val="ro-MD"/>
        </w:rPr>
      </w:pPr>
      <w:r>
        <w:rPr>
          <w:rFonts w:ascii="Times New Roman" w:hAnsi="Times New Roman"/>
          <w:color w:val="000000"/>
          <w:sz w:val="24"/>
          <w:szCs w:val="24"/>
          <w:lang w:val="ro-MD"/>
        </w:rPr>
        <w:t xml:space="preserve">sporirea gradului de încredere al utilizatorilor raportului financiar prin </w:t>
      </w:r>
      <w:r w:rsidRPr="00B96F68">
        <w:rPr>
          <w:rFonts w:ascii="Times New Roman" w:hAnsi="Times New Roman"/>
          <w:color w:val="000000"/>
          <w:sz w:val="24"/>
          <w:szCs w:val="24"/>
          <w:lang w:val="ro-MD"/>
        </w:rPr>
        <w:t xml:space="preserve">atestarea </w:t>
      </w:r>
      <w:r>
        <w:rPr>
          <w:rFonts w:ascii="Times New Roman" w:hAnsi="Times New Roman"/>
          <w:color w:val="000000"/>
          <w:sz w:val="24"/>
          <w:szCs w:val="24"/>
          <w:lang w:val="ro-MD"/>
        </w:rPr>
        <w:t xml:space="preserve">faptului că </w:t>
      </w:r>
      <w:r w:rsidRPr="00B96F68">
        <w:rPr>
          <w:rFonts w:ascii="Times New Roman" w:hAnsi="Times New Roman"/>
          <w:color w:val="000000"/>
          <w:sz w:val="24"/>
          <w:szCs w:val="24"/>
          <w:lang w:val="ro-MD"/>
        </w:rPr>
        <w:t>situaţi</w:t>
      </w:r>
      <w:r>
        <w:rPr>
          <w:rFonts w:ascii="Times New Roman" w:hAnsi="Times New Roman"/>
          <w:color w:val="000000"/>
          <w:sz w:val="24"/>
          <w:szCs w:val="24"/>
          <w:lang w:val="ro-MD"/>
        </w:rPr>
        <w:t>ile</w:t>
      </w:r>
      <w:r w:rsidRPr="00B96F68">
        <w:rPr>
          <w:rFonts w:ascii="Times New Roman" w:hAnsi="Times New Roman"/>
          <w:color w:val="000000"/>
          <w:sz w:val="24"/>
          <w:szCs w:val="24"/>
          <w:lang w:val="ro-MD"/>
        </w:rPr>
        <w:t xml:space="preserve"> financiare a</w:t>
      </w:r>
      <w:r>
        <w:rPr>
          <w:rFonts w:ascii="Times New Roman" w:hAnsi="Times New Roman"/>
          <w:color w:val="000000"/>
          <w:sz w:val="24"/>
          <w:szCs w:val="24"/>
          <w:lang w:val="ro-MD"/>
        </w:rPr>
        <w:t xml:space="preserve">le </w:t>
      </w:r>
      <w:r w:rsidRPr="00B96F68">
        <w:rPr>
          <w:rFonts w:ascii="Times New Roman" w:hAnsi="Times New Roman"/>
          <w:color w:val="000000"/>
          <w:sz w:val="24"/>
          <w:szCs w:val="24"/>
          <w:lang w:val="ro-MD"/>
        </w:rPr>
        <w:t>entităţi</w:t>
      </w:r>
      <w:r>
        <w:rPr>
          <w:rFonts w:ascii="Times New Roman" w:hAnsi="Times New Roman"/>
          <w:color w:val="000000"/>
          <w:sz w:val="24"/>
          <w:szCs w:val="24"/>
          <w:lang w:val="ro-MD"/>
        </w:rPr>
        <w:t>lor</w:t>
      </w:r>
      <w:r w:rsidRPr="00B96F68">
        <w:rPr>
          <w:rFonts w:ascii="Times New Roman" w:hAnsi="Times New Roman"/>
          <w:color w:val="000000"/>
          <w:sz w:val="24"/>
          <w:szCs w:val="24"/>
          <w:lang w:val="ro-MD"/>
        </w:rPr>
        <w:t xml:space="preserve"> </w:t>
      </w:r>
      <w:r>
        <w:rPr>
          <w:rFonts w:ascii="Times New Roman" w:hAnsi="Times New Roman"/>
          <w:color w:val="000000"/>
          <w:sz w:val="24"/>
          <w:szCs w:val="24"/>
          <w:lang w:val="ro-MD"/>
        </w:rPr>
        <w:t>sînt întocmite și prezentate în conformitate cu cadrul general de raportare financiară;</w:t>
      </w:r>
    </w:p>
    <w:p w:rsidR="00FF2205" w:rsidRDefault="00FF2205" w:rsidP="00697D36">
      <w:pPr>
        <w:pStyle w:val="a3"/>
        <w:numPr>
          <w:ilvl w:val="0"/>
          <w:numId w:val="7"/>
        </w:numPr>
        <w:autoSpaceDE w:val="0"/>
        <w:autoSpaceDN w:val="0"/>
        <w:adjustRightInd w:val="0"/>
        <w:spacing w:line="240" w:lineRule="auto"/>
        <w:jc w:val="both"/>
        <w:rPr>
          <w:rFonts w:ascii="Times New Roman" w:hAnsi="Times New Roman"/>
          <w:color w:val="000000"/>
          <w:sz w:val="24"/>
          <w:szCs w:val="24"/>
          <w:lang w:val="ro-MD"/>
        </w:rPr>
      </w:pPr>
      <w:r>
        <w:rPr>
          <w:rFonts w:ascii="Times New Roman" w:hAnsi="Times New Roman"/>
          <w:color w:val="000000"/>
          <w:sz w:val="24"/>
          <w:szCs w:val="24"/>
          <w:lang w:val="ro-MD"/>
        </w:rPr>
        <w:t>obținerea asigurării că activitățile entităților din sectorul public sînt conforme actelor legislative și regulatorii care le guvernează etc</w:t>
      </w:r>
      <w:r w:rsidR="00024907">
        <w:rPr>
          <w:rFonts w:ascii="Times New Roman" w:hAnsi="Times New Roman"/>
          <w:color w:val="000000"/>
          <w:sz w:val="24"/>
          <w:szCs w:val="24"/>
          <w:lang w:val="ro-MD"/>
        </w:rPr>
        <w:t>.</w:t>
      </w:r>
      <w:r>
        <w:rPr>
          <w:rFonts w:ascii="Times New Roman" w:hAnsi="Times New Roman"/>
          <w:color w:val="000000"/>
          <w:sz w:val="24"/>
          <w:szCs w:val="24"/>
          <w:lang w:val="ro-MD"/>
        </w:rPr>
        <w:t xml:space="preserve">; </w:t>
      </w:r>
    </w:p>
    <w:p w:rsidR="000643F1" w:rsidRPr="00241591" w:rsidRDefault="000643F1" w:rsidP="00697D36">
      <w:pPr>
        <w:pStyle w:val="a3"/>
        <w:numPr>
          <w:ilvl w:val="0"/>
          <w:numId w:val="7"/>
        </w:numPr>
        <w:autoSpaceDE w:val="0"/>
        <w:autoSpaceDN w:val="0"/>
        <w:adjustRightInd w:val="0"/>
        <w:spacing w:line="240" w:lineRule="auto"/>
        <w:jc w:val="both"/>
        <w:rPr>
          <w:rFonts w:ascii="Times New Roman" w:hAnsi="Times New Roman"/>
          <w:color w:val="000000"/>
          <w:sz w:val="24"/>
          <w:szCs w:val="24"/>
          <w:lang w:val="ro-MD"/>
        </w:rPr>
      </w:pPr>
      <w:r>
        <w:rPr>
          <w:rFonts w:ascii="Times New Roman" w:hAnsi="Times New Roman"/>
          <w:color w:val="000000"/>
          <w:sz w:val="24"/>
          <w:szCs w:val="24"/>
          <w:lang w:val="ro-MD"/>
        </w:rPr>
        <w:lastRenderedPageBreak/>
        <w:t>oferirea unei asigurări că programele și activitățile guvernamentale sînt implementate cu respectarea principiilor economicității (</w:t>
      </w:r>
      <w:r w:rsidRPr="002026C9">
        <w:rPr>
          <w:rFonts w:ascii="Times New Roman" w:hAnsi="Times New Roman"/>
          <w:color w:val="000000"/>
          <w:sz w:val="24"/>
          <w:szCs w:val="24"/>
          <w:lang w:val="ro-MD"/>
        </w:rPr>
        <w:t>minimizarea costului resurselor</w:t>
      </w:r>
      <w:r>
        <w:rPr>
          <w:rFonts w:ascii="Times New Roman" w:hAnsi="Times New Roman"/>
          <w:color w:val="000000"/>
          <w:sz w:val="24"/>
          <w:szCs w:val="24"/>
          <w:lang w:val="ro-MD"/>
        </w:rPr>
        <w:t xml:space="preserve">), eficienței (maximizarea utilizării resurselor), eficacității (atingerea rezultatelor planificate) și </w:t>
      </w:r>
      <w:r w:rsidRPr="00C802C8">
        <w:rPr>
          <w:rFonts w:ascii="Times New Roman" w:hAnsi="Times New Roman"/>
          <w:color w:val="000000"/>
          <w:sz w:val="24"/>
          <w:szCs w:val="24"/>
          <w:lang w:val="ro-MD"/>
        </w:rPr>
        <w:t>propunerea</w:t>
      </w:r>
      <w:r w:rsidR="00FF2205">
        <w:rPr>
          <w:rFonts w:ascii="Times New Roman" w:hAnsi="Times New Roman"/>
          <w:color w:val="000000"/>
          <w:sz w:val="24"/>
          <w:szCs w:val="24"/>
          <w:lang w:val="ro-MD"/>
        </w:rPr>
        <w:t xml:space="preserve"> soluțiilor de îmbunătățire.</w:t>
      </w:r>
    </w:p>
    <w:p w:rsidR="000643F1" w:rsidRPr="002026C9" w:rsidRDefault="000643F1" w:rsidP="00EC02E3">
      <w:pPr>
        <w:autoSpaceDE w:val="0"/>
        <w:autoSpaceDN w:val="0"/>
        <w:adjustRightInd w:val="0"/>
        <w:spacing w:line="240" w:lineRule="auto"/>
        <w:jc w:val="both"/>
        <w:rPr>
          <w:rFonts w:ascii="Times New Roman" w:hAnsi="Times New Roman"/>
          <w:color w:val="000000"/>
          <w:sz w:val="24"/>
          <w:szCs w:val="24"/>
          <w:lang w:val="ro-MD"/>
        </w:rPr>
      </w:pPr>
      <w:r>
        <w:rPr>
          <w:rFonts w:ascii="Times New Roman" w:hAnsi="Times New Roman"/>
          <w:color w:val="000000"/>
          <w:sz w:val="24"/>
          <w:szCs w:val="24"/>
          <w:lang w:val="ro-MD"/>
        </w:rPr>
        <w:t>Curtea de Conturi, conform mandatului său,</w:t>
      </w:r>
      <w:r w:rsidRPr="002026C9">
        <w:rPr>
          <w:rFonts w:ascii="Times New Roman" w:hAnsi="Times New Roman"/>
          <w:color w:val="000000"/>
          <w:sz w:val="24"/>
          <w:szCs w:val="24"/>
          <w:lang w:val="ro-MD"/>
        </w:rPr>
        <w:t xml:space="preserve"> nu dispune de competenţe investigaţionale şi judiciare, </w:t>
      </w:r>
      <w:r>
        <w:rPr>
          <w:rFonts w:ascii="Times New Roman" w:hAnsi="Times New Roman"/>
          <w:color w:val="000000"/>
          <w:sz w:val="24"/>
          <w:szCs w:val="24"/>
          <w:lang w:val="ro-MD"/>
        </w:rPr>
        <w:t xml:space="preserve">totuși, </w:t>
      </w:r>
      <w:r w:rsidRPr="002026C9">
        <w:rPr>
          <w:rFonts w:ascii="Times New Roman" w:hAnsi="Times New Roman"/>
          <w:color w:val="000000"/>
          <w:sz w:val="24"/>
          <w:szCs w:val="24"/>
          <w:lang w:val="ro-MD"/>
        </w:rPr>
        <w:t>în cazul în care descoperă</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fraude, nereguli sau încălcări a căror examinare nu ţin</w:t>
      </w:r>
      <w:r>
        <w:rPr>
          <w:rFonts w:ascii="Times New Roman" w:hAnsi="Times New Roman"/>
          <w:color w:val="000000"/>
          <w:sz w:val="24"/>
          <w:szCs w:val="24"/>
          <w:lang w:val="ro-MD"/>
        </w:rPr>
        <w:t>e</w:t>
      </w:r>
      <w:r w:rsidRPr="002026C9">
        <w:rPr>
          <w:rFonts w:ascii="Times New Roman" w:hAnsi="Times New Roman"/>
          <w:color w:val="000000"/>
          <w:sz w:val="24"/>
          <w:szCs w:val="24"/>
          <w:lang w:val="ro-MD"/>
        </w:rPr>
        <w:t xml:space="preserve"> de competenţa sa, </w:t>
      </w:r>
      <w:r>
        <w:rPr>
          <w:rFonts w:ascii="Times New Roman" w:hAnsi="Times New Roman"/>
          <w:color w:val="000000"/>
          <w:sz w:val="24"/>
          <w:szCs w:val="24"/>
          <w:lang w:val="ro-MD"/>
        </w:rPr>
        <w:t xml:space="preserve">informează </w:t>
      </w:r>
      <w:r w:rsidRPr="002026C9">
        <w:rPr>
          <w:rFonts w:ascii="Times New Roman" w:hAnsi="Times New Roman"/>
          <w:color w:val="000000"/>
          <w:sz w:val="24"/>
          <w:szCs w:val="24"/>
          <w:lang w:val="ro-MD"/>
        </w:rPr>
        <w:t>organele de drept</w:t>
      </w:r>
      <w:r>
        <w:rPr>
          <w:rFonts w:ascii="Times New Roman" w:hAnsi="Times New Roman"/>
          <w:color w:val="000000"/>
          <w:sz w:val="24"/>
          <w:szCs w:val="24"/>
          <w:lang w:val="ro-MD"/>
        </w:rPr>
        <w:t xml:space="preserve"> sau alte organe de resort.</w:t>
      </w:r>
    </w:p>
    <w:p w:rsidR="000643F1" w:rsidRPr="00295FE7" w:rsidRDefault="000643F1" w:rsidP="00EC02E3">
      <w:pPr>
        <w:autoSpaceDE w:val="0"/>
        <w:autoSpaceDN w:val="0"/>
        <w:adjustRightInd w:val="0"/>
        <w:spacing w:line="240" w:lineRule="auto"/>
        <w:jc w:val="both"/>
        <w:rPr>
          <w:rFonts w:ascii="Times New Roman" w:eastAsia="Times New Roman" w:hAnsi="Times New Roman"/>
          <w:color w:val="333333"/>
          <w:sz w:val="24"/>
          <w:szCs w:val="24"/>
          <w:lang w:val="ro-MD"/>
        </w:rPr>
      </w:pPr>
      <w:r>
        <w:rPr>
          <w:rFonts w:ascii="Times New Roman" w:hAnsi="Times New Roman"/>
          <w:color w:val="000000"/>
          <w:sz w:val="24"/>
          <w:szCs w:val="24"/>
          <w:lang w:val="ro-MD"/>
        </w:rPr>
        <w:t>Avînd drept obiectiv</w:t>
      </w:r>
      <w:r w:rsidRPr="002026C9">
        <w:rPr>
          <w:rFonts w:ascii="Times New Roman" w:hAnsi="Times New Roman"/>
          <w:color w:val="000000"/>
          <w:sz w:val="24"/>
          <w:szCs w:val="24"/>
          <w:lang w:val="ro-MD"/>
        </w:rPr>
        <w:t xml:space="preserve"> evalu</w:t>
      </w:r>
      <w:r>
        <w:rPr>
          <w:rFonts w:ascii="Times New Roman" w:hAnsi="Times New Roman"/>
          <w:color w:val="000000"/>
          <w:sz w:val="24"/>
          <w:szCs w:val="24"/>
          <w:lang w:val="ro-MD"/>
        </w:rPr>
        <w:t xml:space="preserve">area și promovarea </w:t>
      </w:r>
      <w:r w:rsidRPr="002026C9">
        <w:rPr>
          <w:rFonts w:ascii="Times New Roman" w:hAnsi="Times New Roman"/>
          <w:color w:val="000000"/>
          <w:sz w:val="24"/>
          <w:szCs w:val="24"/>
          <w:lang w:val="ro-MD"/>
        </w:rPr>
        <w:t>managementului financiar</w:t>
      </w:r>
      <w:r>
        <w:rPr>
          <w:rFonts w:ascii="Times New Roman" w:hAnsi="Times New Roman"/>
          <w:color w:val="000000"/>
          <w:sz w:val="24"/>
          <w:szCs w:val="24"/>
          <w:lang w:val="ro-MD"/>
        </w:rPr>
        <w:t xml:space="preserve"> și controlului intern, Curtea de </w:t>
      </w:r>
      <w:r w:rsidRPr="002026C9">
        <w:rPr>
          <w:rFonts w:ascii="Times New Roman" w:hAnsi="Times New Roman"/>
          <w:color w:val="000000"/>
          <w:sz w:val="24"/>
          <w:szCs w:val="24"/>
          <w:lang w:val="ro-MD"/>
        </w:rPr>
        <w:t>C</w:t>
      </w:r>
      <w:r>
        <w:rPr>
          <w:rFonts w:ascii="Times New Roman" w:hAnsi="Times New Roman"/>
          <w:color w:val="000000"/>
          <w:sz w:val="24"/>
          <w:szCs w:val="24"/>
          <w:lang w:val="ro-MD"/>
        </w:rPr>
        <w:t>onturi</w:t>
      </w:r>
      <w:r w:rsidRPr="002026C9">
        <w:rPr>
          <w:rFonts w:ascii="Times New Roman" w:hAnsi="Times New Roman"/>
          <w:color w:val="000000"/>
          <w:sz w:val="24"/>
          <w:szCs w:val="24"/>
          <w:lang w:val="ro-MD"/>
        </w:rPr>
        <w:t xml:space="preserve"> prin </w:t>
      </w:r>
      <w:r>
        <w:rPr>
          <w:rFonts w:ascii="Times New Roman" w:hAnsi="Times New Roman"/>
          <w:color w:val="000000"/>
          <w:sz w:val="24"/>
          <w:szCs w:val="24"/>
          <w:lang w:val="ro-MD"/>
        </w:rPr>
        <w:t xml:space="preserve">monitorizarea și cuantificarea </w:t>
      </w:r>
      <w:r w:rsidRPr="002026C9">
        <w:rPr>
          <w:rFonts w:ascii="Times New Roman" w:hAnsi="Times New Roman"/>
          <w:color w:val="000000"/>
          <w:sz w:val="24"/>
          <w:szCs w:val="24"/>
          <w:lang w:val="ro-MD"/>
        </w:rPr>
        <w:t>impactului</w:t>
      </w:r>
      <w:r>
        <w:rPr>
          <w:rFonts w:ascii="Times New Roman" w:hAnsi="Times New Roman"/>
          <w:color w:val="000000"/>
          <w:sz w:val="24"/>
          <w:szCs w:val="24"/>
          <w:lang w:val="ro-MD"/>
        </w:rPr>
        <w:t xml:space="preserve"> de</w:t>
      </w:r>
      <w:r w:rsidRPr="002026C9">
        <w:rPr>
          <w:rFonts w:ascii="Times New Roman" w:hAnsi="Times New Roman"/>
          <w:color w:val="000000"/>
          <w:sz w:val="24"/>
          <w:szCs w:val="24"/>
          <w:lang w:val="ro-MD"/>
        </w:rPr>
        <w:t xml:space="preserve"> implement</w:t>
      </w:r>
      <w:r>
        <w:rPr>
          <w:rFonts w:ascii="Times New Roman" w:hAnsi="Times New Roman"/>
          <w:color w:val="000000"/>
          <w:sz w:val="24"/>
          <w:szCs w:val="24"/>
          <w:lang w:val="ro-MD"/>
        </w:rPr>
        <w:t>are a</w:t>
      </w:r>
      <w:r w:rsidRPr="002026C9">
        <w:rPr>
          <w:rFonts w:ascii="Times New Roman" w:hAnsi="Times New Roman"/>
          <w:color w:val="000000"/>
          <w:sz w:val="24"/>
          <w:szCs w:val="24"/>
          <w:lang w:val="ro-MD"/>
        </w:rPr>
        <w:t xml:space="preserve"> recomandăril</w:t>
      </w:r>
      <w:r>
        <w:rPr>
          <w:rFonts w:ascii="Times New Roman" w:hAnsi="Times New Roman"/>
          <w:color w:val="000000"/>
          <w:sz w:val="24"/>
          <w:szCs w:val="24"/>
          <w:lang w:val="ro-MD"/>
        </w:rPr>
        <w:t xml:space="preserve">or </w:t>
      </w:r>
      <w:r w:rsidRPr="002026C9">
        <w:rPr>
          <w:rFonts w:ascii="Times New Roman" w:hAnsi="Times New Roman"/>
          <w:color w:val="000000"/>
          <w:sz w:val="24"/>
          <w:szCs w:val="24"/>
          <w:lang w:val="ro-MD"/>
        </w:rPr>
        <w:t>înaintate urmăr</w:t>
      </w:r>
      <w:r>
        <w:rPr>
          <w:rFonts w:ascii="Times New Roman" w:hAnsi="Times New Roman"/>
          <w:color w:val="000000"/>
          <w:sz w:val="24"/>
          <w:szCs w:val="24"/>
          <w:lang w:val="ro-MD"/>
        </w:rPr>
        <w:t xml:space="preserve">ește </w:t>
      </w:r>
      <w:r w:rsidRPr="002026C9">
        <w:rPr>
          <w:rFonts w:ascii="Times New Roman" w:hAnsi="Times New Roman"/>
          <w:color w:val="000000"/>
          <w:sz w:val="24"/>
          <w:szCs w:val="24"/>
          <w:lang w:val="ro-MD"/>
        </w:rPr>
        <w:t>progresul înregistrat</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pe parcursul anilor în acest domeniu</w:t>
      </w:r>
      <w:r>
        <w:rPr>
          <w:rFonts w:ascii="Times New Roman" w:hAnsi="Times New Roman"/>
          <w:color w:val="000000"/>
          <w:sz w:val="24"/>
          <w:szCs w:val="24"/>
          <w:lang w:val="ro-MD"/>
        </w:rPr>
        <w:t xml:space="preserve">. În această ordine de idei, ținem să menționăm că deși </w:t>
      </w:r>
      <w:r>
        <w:rPr>
          <w:rFonts w:ascii="Times New Roman" w:eastAsia="Times New Roman" w:hAnsi="Times New Roman"/>
          <w:color w:val="333333"/>
          <w:sz w:val="24"/>
          <w:szCs w:val="24"/>
          <w:lang w:val="ro-MD"/>
        </w:rPr>
        <w:t>recomandările sî</w:t>
      </w:r>
      <w:r w:rsidRPr="002026C9">
        <w:rPr>
          <w:rFonts w:ascii="Times New Roman" w:eastAsia="Times New Roman" w:hAnsi="Times New Roman"/>
          <w:color w:val="333333"/>
          <w:sz w:val="24"/>
          <w:szCs w:val="24"/>
          <w:lang w:val="ro-MD"/>
        </w:rPr>
        <w:t xml:space="preserve">nt </w:t>
      </w:r>
      <w:r w:rsidR="001733CD">
        <w:rPr>
          <w:rFonts w:ascii="Times New Roman" w:eastAsia="Times New Roman" w:hAnsi="Times New Roman"/>
          <w:color w:val="333333"/>
          <w:sz w:val="24"/>
          <w:szCs w:val="24"/>
          <w:lang w:val="ro-MD"/>
        </w:rPr>
        <w:t>formulate</w:t>
      </w:r>
      <w:r>
        <w:rPr>
          <w:rFonts w:ascii="Times New Roman" w:eastAsia="Times New Roman" w:hAnsi="Times New Roman"/>
          <w:color w:val="333333"/>
          <w:sz w:val="24"/>
          <w:szCs w:val="24"/>
          <w:lang w:val="ro-MD"/>
        </w:rPr>
        <w:t xml:space="preserve"> și monitorizate</w:t>
      </w:r>
      <w:r w:rsidRPr="002026C9">
        <w:rPr>
          <w:rFonts w:ascii="Times New Roman" w:eastAsia="Times New Roman" w:hAnsi="Times New Roman"/>
          <w:color w:val="333333"/>
          <w:sz w:val="24"/>
          <w:szCs w:val="24"/>
          <w:lang w:val="ro-MD"/>
        </w:rPr>
        <w:t xml:space="preserve"> de Curtea de Conturi, răspunderea privind implementarea unui management eficient al fondurilor publi</w:t>
      </w:r>
      <w:r>
        <w:rPr>
          <w:rFonts w:ascii="Times New Roman" w:eastAsia="Times New Roman" w:hAnsi="Times New Roman"/>
          <w:color w:val="333333"/>
          <w:sz w:val="24"/>
          <w:szCs w:val="24"/>
          <w:lang w:val="ro-MD"/>
        </w:rPr>
        <w:t>ce rămîne în seama autorităților publice</w:t>
      </w:r>
      <w:r w:rsidRPr="002026C9">
        <w:rPr>
          <w:rFonts w:ascii="Times New Roman" w:eastAsia="Times New Roman" w:hAnsi="Times New Roman"/>
          <w:color w:val="333333"/>
          <w:sz w:val="24"/>
          <w:szCs w:val="24"/>
          <w:lang w:val="ro-MD"/>
        </w:rPr>
        <w:t>.</w:t>
      </w:r>
    </w:p>
    <w:p w:rsidR="000643F1" w:rsidRPr="002026C9"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2026C9">
        <w:rPr>
          <w:rFonts w:ascii="Times New Roman" w:hAnsi="Times New Roman"/>
          <w:color w:val="000000"/>
          <w:sz w:val="24"/>
          <w:szCs w:val="24"/>
          <w:lang w:val="ro-MD"/>
        </w:rPr>
        <w:t>Scopul</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Raport</w:t>
      </w:r>
      <w:r>
        <w:rPr>
          <w:rFonts w:ascii="Times New Roman" w:hAnsi="Times New Roman"/>
          <w:color w:val="000000"/>
          <w:sz w:val="24"/>
          <w:szCs w:val="24"/>
          <w:lang w:val="ro-MD"/>
        </w:rPr>
        <w:t>ului asupra administrării și întrebuințării resurselor financiare publice și patrimoniului public</w:t>
      </w:r>
      <w:r w:rsidRPr="002026C9">
        <w:rPr>
          <w:rFonts w:ascii="Times New Roman" w:hAnsi="Times New Roman"/>
          <w:color w:val="000000"/>
          <w:sz w:val="24"/>
          <w:szCs w:val="24"/>
          <w:lang w:val="ro-MD"/>
        </w:rPr>
        <w:t xml:space="preserve"> </w:t>
      </w:r>
      <w:r>
        <w:rPr>
          <w:rFonts w:ascii="Times New Roman" w:hAnsi="Times New Roman"/>
          <w:color w:val="000000"/>
          <w:sz w:val="24"/>
          <w:szCs w:val="24"/>
          <w:lang w:val="ro-MD"/>
        </w:rPr>
        <w:t xml:space="preserve">este de a </w:t>
      </w:r>
      <w:r w:rsidRPr="002026C9">
        <w:rPr>
          <w:rFonts w:ascii="Times New Roman" w:hAnsi="Times New Roman"/>
          <w:color w:val="000000"/>
          <w:sz w:val="24"/>
          <w:szCs w:val="24"/>
          <w:lang w:val="ro-MD"/>
        </w:rPr>
        <w:t>prezenta</w:t>
      </w:r>
      <w:r w:rsidRPr="00295FE7">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Parlamentului, Guvernului şi</w:t>
      </w:r>
      <w:r>
        <w:rPr>
          <w:rFonts w:ascii="Times New Roman" w:hAnsi="Times New Roman"/>
          <w:color w:val="000000"/>
          <w:sz w:val="24"/>
          <w:szCs w:val="24"/>
          <w:lang w:val="ro-MD"/>
        </w:rPr>
        <w:t xml:space="preserve"> societății civile principalele </w:t>
      </w:r>
      <w:r w:rsidRPr="002026C9">
        <w:rPr>
          <w:rFonts w:ascii="Times New Roman" w:hAnsi="Times New Roman"/>
          <w:color w:val="000000"/>
          <w:sz w:val="24"/>
          <w:szCs w:val="24"/>
          <w:lang w:val="ro-MD"/>
        </w:rPr>
        <w:t>constatări şi concluzii rezulta</w:t>
      </w:r>
      <w:r>
        <w:rPr>
          <w:rFonts w:ascii="Times New Roman" w:hAnsi="Times New Roman"/>
          <w:color w:val="000000"/>
          <w:sz w:val="24"/>
          <w:szCs w:val="24"/>
          <w:lang w:val="ro-MD"/>
        </w:rPr>
        <w:t>te din activitatea de audit și unele posibile soluții care ar contribui la promovarea corectitudinii și eficientiz</w:t>
      </w:r>
      <w:r w:rsidR="00024907">
        <w:rPr>
          <w:rFonts w:ascii="Times New Roman" w:hAnsi="Times New Roman"/>
          <w:color w:val="000000"/>
          <w:sz w:val="24"/>
          <w:szCs w:val="24"/>
          <w:lang w:val="ro-MD"/>
        </w:rPr>
        <w:t>area</w:t>
      </w:r>
      <w:r>
        <w:rPr>
          <w:rFonts w:ascii="Times New Roman" w:hAnsi="Times New Roman"/>
          <w:color w:val="000000"/>
          <w:sz w:val="24"/>
          <w:szCs w:val="24"/>
          <w:lang w:val="ro-MD"/>
        </w:rPr>
        <w:t xml:space="preserve"> utilizării banului public. </w:t>
      </w:r>
    </w:p>
    <w:p w:rsidR="000643F1"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2026C9">
        <w:rPr>
          <w:rFonts w:ascii="Times New Roman" w:hAnsi="Times New Roman"/>
          <w:color w:val="000000"/>
          <w:sz w:val="24"/>
          <w:szCs w:val="24"/>
          <w:lang w:val="ro-MD"/>
        </w:rPr>
        <w:t>Prezentul Raport se referă</w:t>
      </w:r>
      <w:r>
        <w:rPr>
          <w:rFonts w:ascii="Times New Roman" w:hAnsi="Times New Roman"/>
          <w:color w:val="000000"/>
          <w:sz w:val="24"/>
          <w:szCs w:val="24"/>
          <w:lang w:val="ro-MD"/>
        </w:rPr>
        <w:t xml:space="preserve"> </w:t>
      </w:r>
      <w:r>
        <w:rPr>
          <w:rFonts w:ascii="Times New Roman" w:hAnsi="Times New Roman"/>
          <w:color w:val="000000"/>
          <w:sz w:val="24"/>
          <w:szCs w:val="24"/>
          <w:lang w:val="ro-RO"/>
        </w:rPr>
        <w:t>î</w:t>
      </w:r>
      <w:r>
        <w:rPr>
          <w:rFonts w:ascii="Times New Roman" w:hAnsi="Times New Roman"/>
          <w:color w:val="000000"/>
          <w:sz w:val="24"/>
          <w:szCs w:val="24"/>
          <w:lang w:val="ro-MD"/>
        </w:rPr>
        <w:t>n principal</w:t>
      </w:r>
      <w:r w:rsidRPr="002026C9">
        <w:rPr>
          <w:rFonts w:ascii="Times New Roman" w:hAnsi="Times New Roman"/>
          <w:color w:val="000000"/>
          <w:sz w:val="24"/>
          <w:szCs w:val="24"/>
          <w:lang w:val="ro-MD"/>
        </w:rPr>
        <w:t xml:space="preserve"> la exerciţiul bugetar 201</w:t>
      </w:r>
      <w:r>
        <w:rPr>
          <w:rFonts w:ascii="Times New Roman" w:hAnsi="Times New Roman"/>
          <w:color w:val="000000"/>
          <w:sz w:val="24"/>
          <w:szCs w:val="24"/>
          <w:lang w:val="ro-MD"/>
        </w:rPr>
        <w:t>3</w:t>
      </w:r>
      <w:r w:rsidRPr="002026C9">
        <w:rPr>
          <w:rFonts w:ascii="Times New Roman" w:hAnsi="Times New Roman"/>
          <w:color w:val="000000"/>
          <w:sz w:val="24"/>
          <w:szCs w:val="24"/>
          <w:lang w:val="ro-MD"/>
        </w:rPr>
        <w:t xml:space="preserve"> şi include </w:t>
      </w:r>
      <w:r>
        <w:rPr>
          <w:rFonts w:ascii="Times New Roman" w:hAnsi="Times New Roman"/>
          <w:color w:val="000000"/>
          <w:sz w:val="24"/>
          <w:szCs w:val="24"/>
          <w:lang w:val="ro-MD"/>
        </w:rPr>
        <w:t xml:space="preserve">cele mai semnificative rezultate ale misiunilor de audit </w:t>
      </w:r>
      <w:r w:rsidRPr="002026C9">
        <w:rPr>
          <w:rFonts w:ascii="Times New Roman" w:hAnsi="Times New Roman"/>
          <w:color w:val="000000"/>
          <w:sz w:val="24"/>
          <w:szCs w:val="24"/>
          <w:lang w:val="ro-MD"/>
        </w:rPr>
        <w:t xml:space="preserve">realizate în perioada </w:t>
      </w:r>
      <w:r w:rsidR="00045290">
        <w:rPr>
          <w:rFonts w:ascii="Times New Roman" w:hAnsi="Times New Roman"/>
          <w:color w:val="000000"/>
          <w:sz w:val="24"/>
          <w:szCs w:val="24"/>
          <w:lang w:val="ro-MD"/>
        </w:rPr>
        <w:t>noiembrie 2013 – septembrie 2014</w:t>
      </w:r>
      <w:r>
        <w:rPr>
          <w:rFonts w:ascii="Times New Roman" w:hAnsi="Times New Roman"/>
          <w:color w:val="000000"/>
          <w:sz w:val="24"/>
          <w:szCs w:val="24"/>
          <w:lang w:val="ro-MD"/>
        </w:rPr>
        <w:t xml:space="preserve">, fiind </w:t>
      </w:r>
      <w:r w:rsidRPr="002026C9">
        <w:rPr>
          <w:rFonts w:ascii="Times New Roman" w:hAnsi="Times New Roman"/>
          <w:color w:val="000000"/>
          <w:sz w:val="24"/>
          <w:szCs w:val="24"/>
          <w:lang w:val="ro-MD"/>
        </w:rPr>
        <w:t xml:space="preserve">structurat în </w:t>
      </w:r>
      <w:r>
        <w:rPr>
          <w:rFonts w:ascii="Times New Roman" w:hAnsi="Times New Roman"/>
          <w:color w:val="000000"/>
          <w:sz w:val="24"/>
          <w:szCs w:val="24"/>
          <w:lang w:val="ro-MD"/>
        </w:rPr>
        <w:t>9</w:t>
      </w:r>
      <w:r w:rsidRPr="002026C9">
        <w:rPr>
          <w:rFonts w:ascii="Times New Roman" w:hAnsi="Times New Roman"/>
          <w:color w:val="000000"/>
          <w:sz w:val="24"/>
          <w:szCs w:val="24"/>
          <w:lang w:val="ro-MD"/>
        </w:rPr>
        <w:t xml:space="preserve"> capitole</w:t>
      </w:r>
      <w:r>
        <w:rPr>
          <w:rFonts w:ascii="Times New Roman" w:hAnsi="Times New Roman"/>
          <w:color w:val="000000"/>
          <w:sz w:val="24"/>
          <w:szCs w:val="24"/>
          <w:lang w:val="ro-MD"/>
        </w:rPr>
        <w:t>:</w:t>
      </w:r>
    </w:p>
    <w:p w:rsidR="000643F1" w:rsidRPr="002026C9"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4B342F">
        <w:rPr>
          <w:rFonts w:ascii="Times New Roman" w:hAnsi="Times New Roman"/>
          <w:b/>
          <w:i/>
          <w:iCs/>
          <w:color w:val="000000"/>
          <w:sz w:val="24"/>
          <w:szCs w:val="24"/>
          <w:lang w:val="ro-MD"/>
        </w:rPr>
        <w:t>Primul capitol</w:t>
      </w:r>
      <w:r w:rsidRPr="002026C9">
        <w:rPr>
          <w:rFonts w:ascii="Times New Roman" w:hAnsi="Times New Roman"/>
          <w:i/>
          <w:iCs/>
          <w:color w:val="000000"/>
          <w:sz w:val="24"/>
          <w:szCs w:val="24"/>
          <w:lang w:val="ro-MD"/>
        </w:rPr>
        <w:t xml:space="preserve"> </w:t>
      </w:r>
      <w:r w:rsidRPr="002026C9">
        <w:rPr>
          <w:rFonts w:ascii="Times New Roman" w:hAnsi="Times New Roman"/>
          <w:color w:val="000000"/>
          <w:sz w:val="24"/>
          <w:szCs w:val="24"/>
          <w:lang w:val="ro-MD"/>
        </w:rPr>
        <w:t xml:space="preserve">cuprinde o sinteză a activităţii de audit </w:t>
      </w:r>
      <w:r>
        <w:rPr>
          <w:rFonts w:ascii="Times New Roman" w:hAnsi="Times New Roman"/>
          <w:color w:val="000000"/>
          <w:sz w:val="24"/>
          <w:szCs w:val="24"/>
          <w:lang w:val="ro-MD"/>
        </w:rPr>
        <w:t xml:space="preserve">și </w:t>
      </w:r>
      <w:r w:rsidR="00024907">
        <w:rPr>
          <w:rFonts w:ascii="Times New Roman" w:hAnsi="Times New Roman"/>
          <w:color w:val="000000"/>
          <w:sz w:val="24"/>
          <w:szCs w:val="24"/>
          <w:lang w:val="ro-MD"/>
        </w:rPr>
        <w:t xml:space="preserve">a </w:t>
      </w:r>
      <w:r>
        <w:rPr>
          <w:rFonts w:ascii="Times New Roman" w:hAnsi="Times New Roman"/>
          <w:color w:val="000000"/>
          <w:sz w:val="24"/>
          <w:szCs w:val="24"/>
          <w:lang w:val="ro-MD"/>
        </w:rPr>
        <w:t>impactului implementării recomandărilor înaintate prin Hotărîrile Curții de Conturi incluse în Raportul precedent;</w:t>
      </w:r>
    </w:p>
    <w:p w:rsidR="000643F1" w:rsidRDefault="000643F1" w:rsidP="00EC02E3">
      <w:pPr>
        <w:autoSpaceDE w:val="0"/>
        <w:autoSpaceDN w:val="0"/>
        <w:adjustRightInd w:val="0"/>
        <w:spacing w:after="0" w:line="240" w:lineRule="auto"/>
        <w:jc w:val="both"/>
        <w:rPr>
          <w:rFonts w:ascii="Times New Roman" w:hAnsi="Times New Roman"/>
          <w:color w:val="000000"/>
          <w:sz w:val="24"/>
          <w:szCs w:val="24"/>
          <w:lang w:val="ro-MD"/>
        </w:rPr>
      </w:pPr>
      <w:r w:rsidRPr="004B342F">
        <w:rPr>
          <w:rFonts w:ascii="Times New Roman" w:hAnsi="Times New Roman"/>
          <w:b/>
          <w:i/>
          <w:iCs/>
          <w:color w:val="000000"/>
          <w:sz w:val="24"/>
          <w:szCs w:val="24"/>
          <w:lang w:val="ro-MD"/>
        </w:rPr>
        <w:t>Capitolul doi</w:t>
      </w:r>
      <w:r w:rsidRPr="002026C9">
        <w:rPr>
          <w:rFonts w:ascii="Times New Roman" w:hAnsi="Times New Roman"/>
          <w:i/>
          <w:iCs/>
          <w:color w:val="000000"/>
          <w:sz w:val="24"/>
          <w:szCs w:val="24"/>
          <w:lang w:val="ro-MD"/>
        </w:rPr>
        <w:t xml:space="preserve"> </w:t>
      </w:r>
      <w:r w:rsidRPr="002026C9">
        <w:rPr>
          <w:rFonts w:ascii="Times New Roman" w:hAnsi="Times New Roman"/>
          <w:color w:val="000000"/>
          <w:sz w:val="24"/>
          <w:szCs w:val="24"/>
          <w:lang w:val="ro-MD"/>
        </w:rPr>
        <w:t>oferă o viziune generală asupra modului de formare, administrare şi întrebuinţare</w:t>
      </w:r>
      <w:r w:rsidR="00024907">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 xml:space="preserve">a resurselor </w:t>
      </w:r>
      <w:r w:rsidR="00024907">
        <w:rPr>
          <w:rFonts w:ascii="Times New Roman" w:hAnsi="Times New Roman"/>
          <w:color w:val="000000"/>
          <w:sz w:val="24"/>
          <w:szCs w:val="24"/>
          <w:lang w:val="ro-MD"/>
        </w:rPr>
        <w:t>B</w:t>
      </w:r>
      <w:r w:rsidRPr="002026C9">
        <w:rPr>
          <w:rFonts w:ascii="Times New Roman" w:hAnsi="Times New Roman"/>
          <w:color w:val="000000"/>
          <w:sz w:val="24"/>
          <w:szCs w:val="24"/>
          <w:lang w:val="ro-MD"/>
        </w:rPr>
        <w:t xml:space="preserve">ugetului </w:t>
      </w:r>
      <w:r w:rsidR="00024907">
        <w:rPr>
          <w:rFonts w:ascii="Times New Roman" w:hAnsi="Times New Roman"/>
          <w:color w:val="000000"/>
          <w:sz w:val="24"/>
          <w:szCs w:val="24"/>
          <w:lang w:val="ro-MD"/>
        </w:rPr>
        <w:t>P</w:t>
      </w:r>
      <w:r w:rsidRPr="002026C9">
        <w:rPr>
          <w:rFonts w:ascii="Times New Roman" w:hAnsi="Times New Roman"/>
          <w:color w:val="000000"/>
          <w:sz w:val="24"/>
          <w:szCs w:val="24"/>
          <w:lang w:val="ro-MD"/>
        </w:rPr>
        <w:t xml:space="preserve">ublic </w:t>
      </w:r>
      <w:r w:rsidR="00024907">
        <w:rPr>
          <w:rFonts w:ascii="Times New Roman" w:hAnsi="Times New Roman"/>
          <w:color w:val="000000"/>
          <w:sz w:val="24"/>
          <w:szCs w:val="24"/>
          <w:lang w:val="ro-MD"/>
        </w:rPr>
        <w:t>N</w:t>
      </w:r>
      <w:r w:rsidRPr="002026C9">
        <w:rPr>
          <w:rFonts w:ascii="Times New Roman" w:hAnsi="Times New Roman"/>
          <w:color w:val="000000"/>
          <w:sz w:val="24"/>
          <w:szCs w:val="24"/>
          <w:lang w:val="ro-MD"/>
        </w:rPr>
        <w:t>aţional</w:t>
      </w:r>
      <w:r>
        <w:rPr>
          <w:rFonts w:ascii="Times New Roman" w:hAnsi="Times New Roman"/>
          <w:color w:val="000000"/>
          <w:sz w:val="24"/>
          <w:szCs w:val="24"/>
          <w:lang w:val="ro-MD"/>
        </w:rPr>
        <w:t>;</w:t>
      </w:r>
    </w:p>
    <w:p w:rsidR="00A7573E" w:rsidRPr="002026C9" w:rsidRDefault="00A7573E" w:rsidP="00EC02E3">
      <w:pPr>
        <w:autoSpaceDE w:val="0"/>
        <w:autoSpaceDN w:val="0"/>
        <w:adjustRightInd w:val="0"/>
        <w:spacing w:after="0" w:line="240" w:lineRule="auto"/>
        <w:jc w:val="both"/>
        <w:rPr>
          <w:rFonts w:ascii="Times New Roman" w:hAnsi="Times New Roman"/>
          <w:color w:val="000000"/>
          <w:sz w:val="24"/>
          <w:szCs w:val="24"/>
          <w:lang w:val="ro-MD"/>
        </w:rPr>
      </w:pPr>
    </w:p>
    <w:p w:rsidR="000643F1"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4B342F">
        <w:rPr>
          <w:rFonts w:ascii="Times New Roman" w:hAnsi="Times New Roman"/>
          <w:b/>
          <w:i/>
          <w:iCs/>
          <w:color w:val="000000"/>
          <w:sz w:val="24"/>
          <w:szCs w:val="24"/>
          <w:lang w:val="ro-MD"/>
        </w:rPr>
        <w:t>Capitolul trei</w:t>
      </w:r>
      <w:r w:rsidRPr="002026C9">
        <w:rPr>
          <w:rFonts w:ascii="Times New Roman" w:hAnsi="Times New Roman"/>
          <w:i/>
          <w:iCs/>
          <w:color w:val="000000"/>
          <w:sz w:val="24"/>
          <w:szCs w:val="24"/>
          <w:lang w:val="ro-MD"/>
        </w:rPr>
        <w:t xml:space="preserve"> </w:t>
      </w:r>
      <w:r>
        <w:rPr>
          <w:rFonts w:ascii="Times New Roman" w:hAnsi="Times New Roman"/>
          <w:iCs/>
          <w:color w:val="000000"/>
          <w:sz w:val="24"/>
          <w:szCs w:val="24"/>
          <w:lang w:val="ro-MD"/>
        </w:rPr>
        <w:t>reprezintă sinte</w:t>
      </w:r>
      <w:r w:rsidRPr="004B342F">
        <w:rPr>
          <w:rFonts w:ascii="Times New Roman" w:hAnsi="Times New Roman"/>
          <w:iCs/>
          <w:color w:val="000000"/>
          <w:sz w:val="24"/>
          <w:szCs w:val="24"/>
          <w:lang w:val="ro-MD"/>
        </w:rPr>
        <w:t>za constatărilor</w:t>
      </w:r>
      <w:r w:rsidRPr="004B342F">
        <w:rPr>
          <w:rFonts w:ascii="Times New Roman" w:hAnsi="Times New Roman"/>
          <w:color w:val="000000"/>
          <w:sz w:val="24"/>
          <w:szCs w:val="24"/>
          <w:lang w:val="ro-MD"/>
        </w:rPr>
        <w:t xml:space="preserve"> </w:t>
      </w:r>
      <w:r>
        <w:rPr>
          <w:rFonts w:ascii="Times New Roman" w:hAnsi="Times New Roman"/>
          <w:color w:val="000000"/>
          <w:sz w:val="24"/>
          <w:szCs w:val="24"/>
          <w:lang w:val="ro-MD"/>
        </w:rPr>
        <w:t xml:space="preserve">cu privire la </w:t>
      </w:r>
      <w:r w:rsidRPr="002026C9">
        <w:rPr>
          <w:rFonts w:ascii="Times New Roman" w:hAnsi="Times New Roman"/>
          <w:color w:val="000000"/>
          <w:sz w:val="24"/>
          <w:szCs w:val="24"/>
          <w:lang w:val="ro-MD"/>
        </w:rPr>
        <w:t>administr</w:t>
      </w:r>
      <w:r>
        <w:rPr>
          <w:rFonts w:ascii="Times New Roman" w:hAnsi="Times New Roman"/>
          <w:color w:val="000000"/>
          <w:sz w:val="24"/>
          <w:szCs w:val="24"/>
          <w:lang w:val="ro-MD"/>
        </w:rPr>
        <w:t>area</w:t>
      </w:r>
      <w:r w:rsidRPr="002026C9">
        <w:rPr>
          <w:rFonts w:ascii="Times New Roman" w:hAnsi="Times New Roman"/>
          <w:color w:val="000000"/>
          <w:sz w:val="24"/>
          <w:szCs w:val="24"/>
          <w:lang w:val="ro-MD"/>
        </w:rPr>
        <w:t xml:space="preserve"> şi gestion</w:t>
      </w:r>
      <w:r>
        <w:rPr>
          <w:rFonts w:ascii="Times New Roman" w:hAnsi="Times New Roman"/>
          <w:color w:val="000000"/>
          <w:sz w:val="24"/>
          <w:szCs w:val="24"/>
          <w:lang w:val="ro-MD"/>
        </w:rPr>
        <w:t xml:space="preserve">area </w:t>
      </w:r>
      <w:r w:rsidRPr="002026C9">
        <w:rPr>
          <w:rFonts w:ascii="Times New Roman" w:hAnsi="Times New Roman"/>
          <w:color w:val="000000"/>
          <w:sz w:val="24"/>
          <w:szCs w:val="24"/>
          <w:lang w:val="ro-MD"/>
        </w:rPr>
        <w:t>patrimoniului de către autorităţile</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 xml:space="preserve">publice locale şi </w:t>
      </w:r>
      <w:r>
        <w:rPr>
          <w:rFonts w:ascii="Times New Roman" w:hAnsi="Times New Roman"/>
          <w:color w:val="000000"/>
          <w:sz w:val="24"/>
          <w:szCs w:val="24"/>
          <w:lang w:val="ro-MD"/>
        </w:rPr>
        <w:t>întreprinderile municipale;</w:t>
      </w:r>
    </w:p>
    <w:p w:rsidR="000643F1" w:rsidRDefault="000643F1" w:rsidP="00EC02E3">
      <w:pPr>
        <w:autoSpaceDE w:val="0"/>
        <w:autoSpaceDN w:val="0"/>
        <w:adjustRightInd w:val="0"/>
        <w:spacing w:line="240" w:lineRule="auto"/>
        <w:jc w:val="both"/>
        <w:rPr>
          <w:rFonts w:ascii="Times New Roman" w:hAnsi="Times New Roman"/>
          <w:iCs/>
          <w:color w:val="000000"/>
          <w:sz w:val="24"/>
          <w:szCs w:val="24"/>
          <w:lang w:val="ro-MD"/>
        </w:rPr>
      </w:pPr>
      <w:r w:rsidRPr="00D32228">
        <w:rPr>
          <w:rFonts w:ascii="Times New Roman" w:hAnsi="Times New Roman"/>
          <w:b/>
          <w:i/>
          <w:iCs/>
          <w:color w:val="000000"/>
          <w:sz w:val="24"/>
          <w:szCs w:val="24"/>
          <w:lang w:val="ro-MD"/>
        </w:rPr>
        <w:t>Capitolul patru</w:t>
      </w:r>
      <w:r w:rsidDel="004D3366">
        <w:rPr>
          <w:rFonts w:ascii="Times New Roman" w:hAnsi="Times New Roman"/>
          <w:b/>
          <w:i/>
          <w:iCs/>
          <w:color w:val="000000"/>
          <w:sz w:val="24"/>
          <w:szCs w:val="24"/>
          <w:lang w:val="ro-MD"/>
        </w:rPr>
        <w:t xml:space="preserve"> </w:t>
      </w:r>
      <w:r w:rsidRPr="004077D2">
        <w:rPr>
          <w:rFonts w:ascii="Times New Roman" w:hAnsi="Times New Roman"/>
          <w:iCs/>
          <w:color w:val="000000"/>
          <w:sz w:val="24"/>
          <w:szCs w:val="24"/>
          <w:lang w:val="ro-MD"/>
        </w:rPr>
        <w:t>conturează</w:t>
      </w:r>
      <w:r>
        <w:rPr>
          <w:rFonts w:ascii="Times New Roman" w:hAnsi="Times New Roman"/>
          <w:b/>
          <w:i/>
          <w:iCs/>
          <w:color w:val="000000"/>
          <w:sz w:val="24"/>
          <w:szCs w:val="24"/>
          <w:lang w:val="ro-MD"/>
        </w:rPr>
        <w:t xml:space="preserve"> </w:t>
      </w:r>
      <w:r w:rsidRPr="004077D2">
        <w:rPr>
          <w:rFonts w:ascii="Times New Roman" w:hAnsi="Times New Roman"/>
          <w:iCs/>
          <w:color w:val="000000"/>
          <w:sz w:val="24"/>
          <w:szCs w:val="24"/>
          <w:lang w:val="ro-MD"/>
        </w:rPr>
        <w:t>principalele</w:t>
      </w:r>
      <w:r>
        <w:rPr>
          <w:rFonts w:ascii="Times New Roman" w:hAnsi="Times New Roman"/>
          <w:b/>
          <w:i/>
          <w:iCs/>
          <w:color w:val="000000"/>
          <w:sz w:val="24"/>
          <w:szCs w:val="24"/>
          <w:lang w:val="ro-MD"/>
        </w:rPr>
        <w:t xml:space="preserve"> </w:t>
      </w:r>
      <w:r w:rsidRPr="004077D2">
        <w:rPr>
          <w:rFonts w:ascii="Times New Roman" w:hAnsi="Times New Roman"/>
          <w:iCs/>
          <w:color w:val="000000"/>
          <w:sz w:val="24"/>
          <w:szCs w:val="24"/>
          <w:lang w:val="ro-MD"/>
        </w:rPr>
        <w:t>caracteri</w:t>
      </w:r>
      <w:r>
        <w:rPr>
          <w:rFonts w:ascii="Times New Roman" w:hAnsi="Times New Roman"/>
          <w:iCs/>
          <w:color w:val="000000"/>
          <w:sz w:val="24"/>
          <w:szCs w:val="24"/>
          <w:lang w:val="ro-MD"/>
        </w:rPr>
        <w:t>stici ale auditului situațiilor financiare, cu elucidarea celor mai importante probleme atestate în cadrul acestui tip de audit;</w:t>
      </w:r>
    </w:p>
    <w:p w:rsidR="000643F1"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D32228">
        <w:rPr>
          <w:rFonts w:ascii="Times New Roman" w:hAnsi="Times New Roman"/>
          <w:b/>
          <w:i/>
          <w:iCs/>
          <w:color w:val="000000"/>
          <w:sz w:val="24"/>
          <w:szCs w:val="24"/>
          <w:lang w:val="ro-MD"/>
        </w:rPr>
        <w:t xml:space="preserve">Capitolul </w:t>
      </w:r>
      <w:r>
        <w:rPr>
          <w:rFonts w:ascii="Times New Roman" w:hAnsi="Times New Roman"/>
          <w:b/>
          <w:i/>
          <w:iCs/>
          <w:color w:val="000000"/>
          <w:sz w:val="24"/>
          <w:szCs w:val="24"/>
          <w:lang w:val="ro-MD"/>
        </w:rPr>
        <w:t>cinci</w:t>
      </w:r>
      <w:r>
        <w:rPr>
          <w:rFonts w:ascii="Times New Roman" w:hAnsi="Times New Roman"/>
          <w:color w:val="000000"/>
          <w:sz w:val="24"/>
          <w:szCs w:val="24"/>
          <w:lang w:val="ro-MD"/>
        </w:rPr>
        <w:t xml:space="preserve"> definește auditul conformității și integrează principalele constatări de conformitate a managementului financiar și gestionării fondurilor publice de către autoritățile publice;</w:t>
      </w:r>
    </w:p>
    <w:p w:rsidR="000643F1"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B338E6">
        <w:rPr>
          <w:rFonts w:ascii="Times New Roman" w:hAnsi="Times New Roman"/>
          <w:b/>
          <w:i/>
          <w:iCs/>
          <w:color w:val="000000"/>
          <w:sz w:val="24"/>
          <w:szCs w:val="24"/>
          <w:lang w:val="ro-MD"/>
        </w:rPr>
        <w:t>Capitolul şase</w:t>
      </w:r>
      <w:r w:rsidRPr="002026C9">
        <w:rPr>
          <w:rFonts w:ascii="Times New Roman" w:hAnsi="Times New Roman"/>
          <w:i/>
          <w:iCs/>
          <w:color w:val="000000"/>
          <w:sz w:val="24"/>
          <w:szCs w:val="24"/>
          <w:lang w:val="ro-MD"/>
        </w:rPr>
        <w:t xml:space="preserve"> </w:t>
      </w:r>
      <w:r w:rsidRPr="002026C9">
        <w:rPr>
          <w:rFonts w:ascii="Times New Roman" w:hAnsi="Times New Roman"/>
          <w:color w:val="000000"/>
          <w:sz w:val="24"/>
          <w:szCs w:val="24"/>
          <w:lang w:val="ro-MD"/>
        </w:rPr>
        <w:t>se referă la audit</w:t>
      </w:r>
      <w:r>
        <w:rPr>
          <w:rFonts w:ascii="Times New Roman" w:hAnsi="Times New Roman"/>
          <w:color w:val="000000"/>
          <w:sz w:val="24"/>
          <w:szCs w:val="24"/>
          <w:lang w:val="ro-MD"/>
        </w:rPr>
        <w:t>ul</w:t>
      </w:r>
      <w:r w:rsidRPr="002026C9">
        <w:rPr>
          <w:rFonts w:ascii="Times New Roman" w:hAnsi="Times New Roman"/>
          <w:color w:val="000000"/>
          <w:sz w:val="24"/>
          <w:szCs w:val="24"/>
          <w:lang w:val="ro-MD"/>
        </w:rPr>
        <w:t xml:space="preserve"> </w:t>
      </w:r>
      <w:r>
        <w:rPr>
          <w:rFonts w:ascii="Times New Roman" w:hAnsi="Times New Roman"/>
          <w:color w:val="000000"/>
          <w:sz w:val="24"/>
          <w:szCs w:val="24"/>
          <w:lang w:val="ro-MD"/>
        </w:rPr>
        <w:t xml:space="preserve">de </w:t>
      </w:r>
      <w:r w:rsidRPr="002026C9">
        <w:rPr>
          <w:rFonts w:ascii="Times New Roman" w:hAnsi="Times New Roman"/>
          <w:color w:val="000000"/>
          <w:sz w:val="24"/>
          <w:szCs w:val="24"/>
          <w:lang w:val="ro-MD"/>
        </w:rPr>
        <w:t>performanţ</w:t>
      </w:r>
      <w:r>
        <w:rPr>
          <w:rFonts w:ascii="Times New Roman" w:hAnsi="Times New Roman"/>
          <w:color w:val="000000"/>
          <w:sz w:val="24"/>
          <w:szCs w:val="24"/>
          <w:lang w:val="ro-MD"/>
        </w:rPr>
        <w:t xml:space="preserve">ă </w:t>
      </w:r>
      <w:r w:rsidRPr="002026C9">
        <w:rPr>
          <w:rFonts w:ascii="Times New Roman" w:hAnsi="Times New Roman"/>
          <w:color w:val="000000"/>
          <w:sz w:val="24"/>
          <w:szCs w:val="24"/>
          <w:lang w:val="ro-MD"/>
        </w:rPr>
        <w:t>şi include trei teme</w:t>
      </w:r>
      <w:r>
        <w:rPr>
          <w:rFonts w:ascii="Times New Roman" w:hAnsi="Times New Roman"/>
          <w:color w:val="000000"/>
          <w:sz w:val="24"/>
          <w:szCs w:val="24"/>
          <w:lang w:val="ro-MD"/>
        </w:rPr>
        <w:t xml:space="preserve"> de rezonanță</w:t>
      </w:r>
      <w:r w:rsidRPr="002026C9">
        <w:rPr>
          <w:rFonts w:ascii="Times New Roman" w:hAnsi="Times New Roman"/>
          <w:color w:val="000000"/>
          <w:sz w:val="24"/>
          <w:szCs w:val="24"/>
          <w:lang w:val="ro-MD"/>
        </w:rPr>
        <w:t>, care au făcut</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obiectul acestui tip de audit</w:t>
      </w:r>
      <w:r>
        <w:rPr>
          <w:rFonts w:ascii="Times New Roman" w:hAnsi="Times New Roman"/>
          <w:color w:val="000000"/>
          <w:sz w:val="24"/>
          <w:szCs w:val="24"/>
          <w:lang w:val="ro-MD"/>
        </w:rPr>
        <w:t>;</w:t>
      </w:r>
    </w:p>
    <w:p w:rsidR="000643F1" w:rsidRDefault="000643F1" w:rsidP="00EC02E3">
      <w:pPr>
        <w:tabs>
          <w:tab w:val="left" w:pos="0"/>
        </w:tabs>
        <w:autoSpaceDE w:val="0"/>
        <w:autoSpaceDN w:val="0"/>
        <w:adjustRightInd w:val="0"/>
        <w:spacing w:line="240" w:lineRule="auto"/>
        <w:jc w:val="both"/>
        <w:rPr>
          <w:rFonts w:ascii="Times New Roman" w:hAnsi="Times New Roman"/>
          <w:color w:val="000000"/>
          <w:sz w:val="24"/>
          <w:szCs w:val="24"/>
          <w:lang w:val="ro-MD"/>
        </w:rPr>
      </w:pPr>
      <w:r w:rsidRPr="00B338E6">
        <w:rPr>
          <w:rFonts w:ascii="Times New Roman" w:hAnsi="Times New Roman"/>
          <w:b/>
          <w:i/>
          <w:iCs/>
          <w:color w:val="000000"/>
          <w:sz w:val="24"/>
          <w:szCs w:val="24"/>
          <w:lang w:val="ro-MD"/>
        </w:rPr>
        <w:t>Capitolul şapte</w:t>
      </w:r>
      <w:r w:rsidRPr="002026C9">
        <w:rPr>
          <w:rFonts w:ascii="Times New Roman" w:hAnsi="Times New Roman"/>
          <w:i/>
          <w:iCs/>
          <w:color w:val="000000"/>
          <w:sz w:val="24"/>
          <w:szCs w:val="24"/>
          <w:lang w:val="ro-MD"/>
        </w:rPr>
        <w:t xml:space="preserve"> </w:t>
      </w:r>
      <w:r w:rsidRPr="002026C9">
        <w:rPr>
          <w:rFonts w:ascii="Times New Roman" w:hAnsi="Times New Roman"/>
          <w:color w:val="000000"/>
          <w:sz w:val="24"/>
          <w:szCs w:val="24"/>
          <w:lang w:val="ro-MD"/>
        </w:rPr>
        <w:t>cuprinde auditul sistemelor informaţionale</w:t>
      </w:r>
      <w:r>
        <w:rPr>
          <w:rFonts w:ascii="Times New Roman" w:hAnsi="Times New Roman"/>
          <w:color w:val="000000"/>
          <w:sz w:val="24"/>
          <w:szCs w:val="24"/>
          <w:lang w:val="ro-MD"/>
        </w:rPr>
        <w:t>, progresele și perspectivele dezvoltării lor;</w:t>
      </w:r>
    </w:p>
    <w:p w:rsidR="000643F1" w:rsidRPr="00B338E6" w:rsidRDefault="000643F1" w:rsidP="00EC02E3">
      <w:pPr>
        <w:autoSpaceDE w:val="0"/>
        <w:autoSpaceDN w:val="0"/>
        <w:adjustRightInd w:val="0"/>
        <w:spacing w:line="240" w:lineRule="auto"/>
        <w:jc w:val="both"/>
        <w:rPr>
          <w:rFonts w:ascii="Times New Roman" w:hAnsi="Times New Roman"/>
          <w:color w:val="000000"/>
          <w:sz w:val="24"/>
          <w:szCs w:val="24"/>
          <w:lang w:val="ro-MD"/>
        </w:rPr>
      </w:pPr>
      <w:r w:rsidRPr="00B338E6">
        <w:rPr>
          <w:rFonts w:ascii="Times New Roman" w:hAnsi="Times New Roman"/>
          <w:b/>
          <w:i/>
          <w:color w:val="000000"/>
          <w:sz w:val="24"/>
          <w:szCs w:val="24"/>
          <w:lang w:val="ro-MD"/>
        </w:rPr>
        <w:t>Capitolul opt</w:t>
      </w:r>
      <w:r>
        <w:rPr>
          <w:rFonts w:ascii="Times New Roman" w:hAnsi="Times New Roman"/>
          <w:b/>
          <w:i/>
          <w:color w:val="000000"/>
          <w:sz w:val="24"/>
          <w:szCs w:val="24"/>
          <w:lang w:val="ro-MD"/>
        </w:rPr>
        <w:t xml:space="preserve"> </w:t>
      </w:r>
      <w:r w:rsidRPr="002026C9">
        <w:rPr>
          <w:rFonts w:ascii="Times New Roman" w:hAnsi="Times New Roman"/>
          <w:color w:val="000000"/>
          <w:sz w:val="24"/>
          <w:szCs w:val="24"/>
          <w:lang w:val="ro-MD"/>
        </w:rPr>
        <w:t xml:space="preserve">conţine o sinteză a evaluării </w:t>
      </w:r>
      <w:r>
        <w:rPr>
          <w:rFonts w:ascii="Times New Roman" w:hAnsi="Times New Roman"/>
          <w:color w:val="000000"/>
          <w:sz w:val="24"/>
          <w:szCs w:val="24"/>
          <w:lang w:val="ro-MD"/>
        </w:rPr>
        <w:t xml:space="preserve">modului de </w:t>
      </w:r>
      <w:r w:rsidRPr="002026C9">
        <w:rPr>
          <w:rFonts w:ascii="Times New Roman" w:hAnsi="Times New Roman"/>
          <w:color w:val="000000"/>
          <w:sz w:val="24"/>
          <w:szCs w:val="24"/>
          <w:lang w:val="ro-MD"/>
        </w:rPr>
        <w:t>implement</w:t>
      </w:r>
      <w:r>
        <w:rPr>
          <w:rFonts w:ascii="Times New Roman" w:hAnsi="Times New Roman"/>
          <w:color w:val="000000"/>
          <w:sz w:val="24"/>
          <w:szCs w:val="24"/>
          <w:lang w:val="ro-MD"/>
        </w:rPr>
        <w:t xml:space="preserve">are a </w:t>
      </w:r>
      <w:r w:rsidRPr="002026C9">
        <w:rPr>
          <w:rFonts w:ascii="Times New Roman" w:hAnsi="Times New Roman"/>
          <w:color w:val="000000"/>
          <w:sz w:val="24"/>
          <w:szCs w:val="24"/>
          <w:lang w:val="ro-MD"/>
        </w:rPr>
        <w:t>proiectelor finanţate din</w:t>
      </w:r>
      <w:r>
        <w:rPr>
          <w:rFonts w:ascii="Times New Roman" w:hAnsi="Times New Roman"/>
          <w:color w:val="000000"/>
          <w:sz w:val="24"/>
          <w:szCs w:val="24"/>
          <w:lang w:val="ro-MD"/>
        </w:rPr>
        <w:t xml:space="preserve"> </w:t>
      </w:r>
      <w:r w:rsidRPr="002026C9">
        <w:rPr>
          <w:rFonts w:ascii="Times New Roman" w:hAnsi="Times New Roman"/>
          <w:color w:val="000000"/>
          <w:sz w:val="24"/>
          <w:szCs w:val="24"/>
          <w:lang w:val="ro-MD"/>
        </w:rPr>
        <w:t>surse externe</w:t>
      </w:r>
      <w:r w:rsidRPr="00B338E6">
        <w:rPr>
          <w:rFonts w:ascii="Times New Roman" w:hAnsi="Times New Roman"/>
          <w:color w:val="000000"/>
          <w:sz w:val="24"/>
          <w:szCs w:val="24"/>
          <w:lang w:val="ro-MD"/>
        </w:rPr>
        <w:t xml:space="preserve"> </w:t>
      </w:r>
      <w:r>
        <w:rPr>
          <w:rFonts w:ascii="Times New Roman" w:hAnsi="Times New Roman"/>
          <w:color w:val="000000"/>
          <w:sz w:val="24"/>
          <w:szCs w:val="24"/>
          <w:lang w:val="ro-MD"/>
        </w:rPr>
        <w:t>și un rezumat al constatărilor și problemelor ce țin de protecția și utilizarea durabilă a apelor din rîuri și fluvii</w:t>
      </w:r>
      <w:r w:rsidR="00736203">
        <w:rPr>
          <w:rFonts w:ascii="Times New Roman" w:hAnsi="Times New Roman"/>
          <w:color w:val="000000"/>
          <w:sz w:val="24"/>
          <w:szCs w:val="24"/>
          <w:lang w:val="ro-MD"/>
        </w:rPr>
        <w:t>, precum</w:t>
      </w:r>
      <w:r>
        <w:rPr>
          <w:rFonts w:ascii="Times New Roman" w:hAnsi="Times New Roman"/>
          <w:color w:val="000000"/>
          <w:sz w:val="24"/>
          <w:szCs w:val="24"/>
          <w:lang w:val="ro-MD"/>
        </w:rPr>
        <w:t xml:space="preserve"> și a terenurilor agricole;</w:t>
      </w:r>
    </w:p>
    <w:p w:rsidR="000643F1" w:rsidRPr="00C04D03" w:rsidRDefault="000643F1" w:rsidP="00EC02E3">
      <w:pPr>
        <w:autoSpaceDE w:val="0"/>
        <w:autoSpaceDN w:val="0"/>
        <w:adjustRightInd w:val="0"/>
        <w:spacing w:line="240" w:lineRule="auto"/>
        <w:jc w:val="both"/>
        <w:rPr>
          <w:rFonts w:ascii="Times New Roman" w:hAnsi="Times New Roman"/>
          <w:color w:val="000000"/>
          <w:sz w:val="24"/>
          <w:szCs w:val="24"/>
          <w:lang w:val="ro-RO"/>
        </w:rPr>
      </w:pPr>
      <w:r w:rsidRPr="00B338E6">
        <w:rPr>
          <w:rFonts w:ascii="Times New Roman" w:hAnsi="Times New Roman"/>
          <w:b/>
          <w:i/>
          <w:iCs/>
          <w:color w:val="000000"/>
          <w:sz w:val="24"/>
          <w:szCs w:val="24"/>
          <w:lang w:val="ro-MD"/>
        </w:rPr>
        <w:t xml:space="preserve">Capitolul </w:t>
      </w:r>
      <w:r>
        <w:rPr>
          <w:rFonts w:ascii="Times New Roman" w:hAnsi="Times New Roman"/>
          <w:b/>
          <w:i/>
          <w:iCs/>
          <w:color w:val="000000"/>
          <w:sz w:val="24"/>
          <w:szCs w:val="24"/>
          <w:lang w:val="ro-MD"/>
        </w:rPr>
        <w:t>nouă</w:t>
      </w:r>
      <w:r>
        <w:rPr>
          <w:rFonts w:ascii="Times New Roman" w:hAnsi="Times New Roman"/>
          <w:color w:val="000000"/>
          <w:sz w:val="24"/>
          <w:szCs w:val="24"/>
          <w:lang w:val="ro-MD"/>
        </w:rPr>
        <w:t xml:space="preserve"> integrează un rezumat al principalelor constatări din rapoartele de audit </w:t>
      </w:r>
      <w:r>
        <w:rPr>
          <w:rFonts w:ascii="Times New Roman" w:hAnsi="Times New Roman"/>
          <w:color w:val="000000"/>
          <w:sz w:val="24"/>
          <w:szCs w:val="24"/>
          <w:lang w:val="ro-RO"/>
        </w:rPr>
        <w:t>realizate la solicitarea fracțiunilor parlamentare;</w:t>
      </w:r>
    </w:p>
    <w:p w:rsidR="000643F1" w:rsidRPr="002F6C9A" w:rsidRDefault="000643F1" w:rsidP="00EC02E3">
      <w:pPr>
        <w:autoSpaceDE w:val="0"/>
        <w:autoSpaceDN w:val="0"/>
        <w:adjustRightInd w:val="0"/>
        <w:spacing w:line="240" w:lineRule="auto"/>
        <w:jc w:val="both"/>
        <w:rPr>
          <w:rFonts w:ascii="Times New Roman" w:hAnsi="Times New Roman"/>
          <w:sz w:val="24"/>
          <w:szCs w:val="24"/>
          <w:lang w:val="ro-MD"/>
        </w:rPr>
      </w:pPr>
      <w:r w:rsidRPr="004077D2">
        <w:rPr>
          <w:rFonts w:ascii="Times New Roman" w:hAnsi="Times New Roman"/>
          <w:b/>
          <w:i/>
          <w:iCs/>
          <w:color w:val="000000"/>
          <w:sz w:val="24"/>
          <w:szCs w:val="24"/>
          <w:lang w:val="ro-MD"/>
        </w:rPr>
        <w:lastRenderedPageBreak/>
        <w:t>Anex</w:t>
      </w:r>
      <w:r>
        <w:rPr>
          <w:rFonts w:ascii="Times New Roman" w:hAnsi="Times New Roman"/>
          <w:b/>
          <w:i/>
          <w:iCs/>
          <w:color w:val="000000"/>
          <w:sz w:val="24"/>
          <w:szCs w:val="24"/>
          <w:lang w:val="ro-MD"/>
        </w:rPr>
        <w:t>a</w:t>
      </w:r>
      <w:r w:rsidRPr="004077D2">
        <w:rPr>
          <w:rFonts w:ascii="Times New Roman" w:hAnsi="Times New Roman"/>
          <w:b/>
          <w:i/>
          <w:iCs/>
          <w:color w:val="000000"/>
          <w:sz w:val="24"/>
          <w:szCs w:val="24"/>
          <w:lang w:val="ro-MD"/>
        </w:rPr>
        <w:t xml:space="preserve"> nr.1 </w:t>
      </w:r>
      <w:r>
        <w:rPr>
          <w:rFonts w:ascii="Times New Roman" w:hAnsi="Times New Roman"/>
          <w:color w:val="000000"/>
          <w:sz w:val="24"/>
          <w:szCs w:val="24"/>
          <w:lang w:val="ro-MD"/>
        </w:rPr>
        <w:t>prezintă lista</w:t>
      </w:r>
      <w:r w:rsidRPr="00336EE9">
        <w:rPr>
          <w:rFonts w:ascii="Times New Roman" w:hAnsi="Times New Roman"/>
          <w:color w:val="000000"/>
          <w:sz w:val="24"/>
          <w:szCs w:val="24"/>
          <w:lang w:val="ro-MD"/>
        </w:rPr>
        <w:t xml:space="preserve"> h</w:t>
      </w:r>
      <w:r w:rsidRPr="00336EE9">
        <w:rPr>
          <w:rFonts w:ascii="Times New Roman" w:hAnsi="Times New Roman"/>
          <w:sz w:val="24"/>
          <w:szCs w:val="24"/>
          <w:lang w:val="ro-MD"/>
        </w:rPr>
        <w:t>otărîrilor</w:t>
      </w:r>
      <w:r w:rsidRPr="002F6C9A">
        <w:rPr>
          <w:rFonts w:ascii="Times New Roman" w:hAnsi="Times New Roman"/>
          <w:sz w:val="24"/>
          <w:szCs w:val="24"/>
          <w:lang w:val="ro-MD"/>
        </w:rPr>
        <w:t xml:space="preserve"> adoptate de </w:t>
      </w:r>
      <w:r>
        <w:rPr>
          <w:rFonts w:ascii="Times New Roman" w:hAnsi="Times New Roman"/>
          <w:sz w:val="24"/>
          <w:szCs w:val="24"/>
          <w:lang w:val="ro-MD"/>
        </w:rPr>
        <w:t xml:space="preserve">Plenul </w:t>
      </w:r>
      <w:r w:rsidRPr="002F6C9A">
        <w:rPr>
          <w:rFonts w:ascii="Times New Roman" w:hAnsi="Times New Roman"/>
          <w:sz w:val="24"/>
          <w:szCs w:val="24"/>
          <w:lang w:val="ro-MD"/>
        </w:rPr>
        <w:t>Cur</w:t>
      </w:r>
      <w:r>
        <w:rPr>
          <w:rFonts w:ascii="Times New Roman" w:hAnsi="Times New Roman"/>
          <w:sz w:val="24"/>
          <w:szCs w:val="24"/>
          <w:lang w:val="ro-MD"/>
        </w:rPr>
        <w:t>ții</w:t>
      </w:r>
      <w:r w:rsidRPr="002F6C9A">
        <w:rPr>
          <w:rFonts w:ascii="Times New Roman" w:hAnsi="Times New Roman"/>
          <w:sz w:val="24"/>
          <w:szCs w:val="24"/>
          <w:lang w:val="ro-MD"/>
        </w:rPr>
        <w:t xml:space="preserve"> de Conturi în perioada </w:t>
      </w:r>
      <w:r w:rsidR="00045290">
        <w:rPr>
          <w:rFonts w:ascii="Times New Roman" w:hAnsi="Times New Roman"/>
          <w:sz w:val="24"/>
          <w:szCs w:val="24"/>
          <w:lang w:val="ro-MD"/>
        </w:rPr>
        <w:t xml:space="preserve">noiembrie 2013 – septembrie 2014 </w:t>
      </w:r>
      <w:r w:rsidRPr="002F6C9A">
        <w:rPr>
          <w:rFonts w:ascii="Times New Roman" w:hAnsi="Times New Roman"/>
          <w:sz w:val="24"/>
          <w:szCs w:val="24"/>
          <w:lang w:val="ro-MD"/>
        </w:rPr>
        <w:t>și entitățile supuse auditului</w:t>
      </w:r>
      <w:r>
        <w:rPr>
          <w:rFonts w:ascii="Times New Roman" w:hAnsi="Times New Roman"/>
          <w:sz w:val="24"/>
          <w:szCs w:val="24"/>
          <w:lang w:val="ro-MD"/>
        </w:rPr>
        <w:t>;</w:t>
      </w:r>
    </w:p>
    <w:p w:rsidR="00416494" w:rsidRPr="00077C31" w:rsidRDefault="000643F1" w:rsidP="00EC02E3">
      <w:pPr>
        <w:spacing w:line="240" w:lineRule="auto"/>
        <w:jc w:val="both"/>
        <w:rPr>
          <w:rStyle w:val="FontStyle528"/>
          <w:rFonts w:ascii="Times New Roman" w:hAnsi="Times New Roman" w:cs="Times New Roman"/>
          <w:sz w:val="24"/>
          <w:szCs w:val="24"/>
          <w:lang w:val="ro-MD"/>
        </w:rPr>
      </w:pPr>
      <w:r w:rsidRPr="004077D2">
        <w:rPr>
          <w:rFonts w:ascii="Times New Roman" w:hAnsi="Times New Roman"/>
          <w:b/>
          <w:i/>
          <w:iCs/>
          <w:color w:val="000000"/>
          <w:sz w:val="24"/>
          <w:szCs w:val="24"/>
          <w:lang w:val="ro-MD"/>
        </w:rPr>
        <w:t>Anex</w:t>
      </w:r>
      <w:r>
        <w:rPr>
          <w:rFonts w:ascii="Times New Roman" w:hAnsi="Times New Roman"/>
          <w:b/>
          <w:i/>
          <w:iCs/>
          <w:color w:val="000000"/>
          <w:sz w:val="24"/>
          <w:szCs w:val="24"/>
          <w:lang w:val="ro-MD"/>
        </w:rPr>
        <w:t>a</w:t>
      </w:r>
      <w:r w:rsidRPr="004077D2">
        <w:rPr>
          <w:rFonts w:ascii="Times New Roman" w:hAnsi="Times New Roman"/>
          <w:b/>
          <w:i/>
          <w:iCs/>
          <w:color w:val="000000"/>
          <w:sz w:val="24"/>
          <w:szCs w:val="24"/>
          <w:lang w:val="ro-MD"/>
        </w:rPr>
        <w:t xml:space="preserve"> nr.</w:t>
      </w:r>
      <w:r>
        <w:rPr>
          <w:rFonts w:ascii="Times New Roman" w:hAnsi="Times New Roman"/>
          <w:b/>
          <w:i/>
          <w:iCs/>
          <w:color w:val="000000"/>
          <w:sz w:val="24"/>
          <w:szCs w:val="24"/>
          <w:lang w:val="ro-MD"/>
        </w:rPr>
        <w:t xml:space="preserve">2 </w:t>
      </w:r>
      <w:r w:rsidRPr="00967E30">
        <w:rPr>
          <w:rFonts w:ascii="Times New Roman" w:hAnsi="Times New Roman"/>
          <w:iCs/>
          <w:color w:val="000000"/>
          <w:sz w:val="24"/>
          <w:szCs w:val="24"/>
          <w:lang w:val="ro-MD"/>
        </w:rPr>
        <w:t xml:space="preserve">conține </w:t>
      </w:r>
      <w:r>
        <w:rPr>
          <w:rFonts w:ascii="Times New Roman" w:hAnsi="Times New Roman"/>
          <w:iCs/>
          <w:color w:val="000000"/>
          <w:sz w:val="24"/>
          <w:szCs w:val="24"/>
          <w:lang w:val="ro-MD"/>
        </w:rPr>
        <w:t>un sumar al</w:t>
      </w:r>
      <w:r w:rsidRPr="00967E30">
        <w:rPr>
          <w:rFonts w:ascii="Times New Roman" w:hAnsi="Times New Roman"/>
          <w:iCs/>
          <w:color w:val="000000"/>
          <w:sz w:val="24"/>
          <w:szCs w:val="24"/>
          <w:lang w:val="ro-MD"/>
        </w:rPr>
        <w:t xml:space="preserve"> </w:t>
      </w:r>
      <w:r>
        <w:rPr>
          <w:rFonts w:ascii="Times New Roman" w:hAnsi="Times New Roman"/>
          <w:iCs/>
          <w:color w:val="000000"/>
          <w:sz w:val="24"/>
          <w:szCs w:val="24"/>
          <w:lang w:val="ro-MD"/>
        </w:rPr>
        <w:t>o</w:t>
      </w:r>
      <w:r w:rsidRPr="00967E30">
        <w:rPr>
          <w:rFonts w:ascii="Times New Roman" w:hAnsi="Times New Roman"/>
          <w:color w:val="000000"/>
          <w:sz w:val="24"/>
          <w:szCs w:val="24"/>
          <w:lang w:val="ro-MD"/>
        </w:rPr>
        <w:t>piniil</w:t>
      </w:r>
      <w:r>
        <w:rPr>
          <w:rFonts w:ascii="Times New Roman" w:hAnsi="Times New Roman"/>
          <w:color w:val="000000"/>
          <w:sz w:val="24"/>
          <w:szCs w:val="24"/>
          <w:lang w:val="ro-MD"/>
        </w:rPr>
        <w:t>or</w:t>
      </w:r>
      <w:r w:rsidRPr="00967E30">
        <w:rPr>
          <w:rFonts w:ascii="Times New Roman" w:hAnsi="Times New Roman"/>
          <w:color w:val="000000"/>
          <w:sz w:val="24"/>
          <w:szCs w:val="24"/>
          <w:lang w:val="ro-MD"/>
        </w:rPr>
        <w:t xml:space="preserve"> exprimate de auditorii </w:t>
      </w:r>
      <w:r>
        <w:rPr>
          <w:rFonts w:ascii="Times New Roman" w:hAnsi="Times New Roman"/>
          <w:color w:val="000000"/>
          <w:sz w:val="24"/>
          <w:szCs w:val="24"/>
          <w:lang w:val="ro-MD"/>
        </w:rPr>
        <w:t xml:space="preserve">Instituției Supreme de Audit ca </w:t>
      </w:r>
      <w:r w:rsidRPr="00967E30">
        <w:rPr>
          <w:rFonts w:ascii="Times New Roman" w:hAnsi="Times New Roman"/>
          <w:color w:val="000000"/>
          <w:sz w:val="24"/>
          <w:szCs w:val="24"/>
          <w:lang w:val="ro-MD"/>
        </w:rPr>
        <w:t>rezultat</w:t>
      </w:r>
      <w:r>
        <w:rPr>
          <w:rFonts w:ascii="Times New Roman" w:hAnsi="Times New Roman"/>
          <w:color w:val="000000"/>
          <w:sz w:val="24"/>
          <w:szCs w:val="24"/>
          <w:lang w:val="ro-MD"/>
        </w:rPr>
        <w:t xml:space="preserve"> al</w:t>
      </w:r>
      <w:r w:rsidRPr="00967E30">
        <w:rPr>
          <w:rFonts w:ascii="Times New Roman" w:hAnsi="Times New Roman"/>
          <w:color w:val="000000"/>
          <w:sz w:val="24"/>
          <w:szCs w:val="24"/>
          <w:lang w:val="ro-MD"/>
        </w:rPr>
        <w:t xml:space="preserve"> misiunilor de audit</w:t>
      </w:r>
      <w:r>
        <w:rPr>
          <w:rFonts w:ascii="Times New Roman" w:hAnsi="Times New Roman"/>
          <w:color w:val="000000"/>
          <w:sz w:val="24"/>
          <w:szCs w:val="24"/>
          <w:lang w:val="ro-MD"/>
        </w:rPr>
        <w:t>.</w:t>
      </w:r>
    </w:p>
    <w:p w:rsidR="000643F1" w:rsidRDefault="000643F1" w:rsidP="00EC02E3">
      <w:pPr>
        <w:pStyle w:val="Style59"/>
        <w:widowControl/>
        <w:spacing w:before="82" w:line="240" w:lineRule="auto"/>
        <w:rPr>
          <w:rStyle w:val="FontStyle528"/>
          <w:rFonts w:ascii="Times New Roman" w:hAnsi="Times New Roman" w:cs="Times New Roman"/>
          <w:b/>
          <w:lang w:val="ro-MD" w:eastAsia="ro-MD"/>
        </w:rPr>
      </w:pPr>
    </w:p>
    <w:p w:rsidR="000643F1" w:rsidRDefault="000643F1" w:rsidP="007170A5">
      <w:pPr>
        <w:pStyle w:val="1"/>
        <w:jc w:val="left"/>
      </w:pPr>
      <w:bookmarkStart w:id="8" w:name="_Toc399341392"/>
      <w:bookmarkStart w:id="9" w:name="_Toc403025947"/>
      <w:bookmarkStart w:id="10" w:name="_Toc371329563"/>
      <w:r w:rsidRPr="00A77056">
        <w:t>CAPITOLUL I.</w:t>
      </w:r>
      <w:bookmarkEnd w:id="8"/>
      <w:bookmarkEnd w:id="9"/>
      <w:r w:rsidRPr="00A77056">
        <w:t xml:space="preserve"> </w:t>
      </w:r>
      <w:bookmarkEnd w:id="10"/>
    </w:p>
    <w:p w:rsidR="000643F1" w:rsidRDefault="000643F1" w:rsidP="007170A5">
      <w:pPr>
        <w:pStyle w:val="1"/>
        <w:jc w:val="left"/>
      </w:pPr>
      <w:bookmarkStart w:id="11" w:name="_Toc399341393"/>
      <w:bookmarkStart w:id="12" w:name="_Toc403025948"/>
      <w:r>
        <w:t>Rezultatele şi impactul activităţii de audit</w:t>
      </w:r>
      <w:bookmarkStart w:id="13" w:name="_Toc371329565"/>
      <w:bookmarkEnd w:id="11"/>
      <w:bookmarkEnd w:id="12"/>
    </w:p>
    <w:p w:rsidR="000643F1" w:rsidRPr="00686EAF" w:rsidRDefault="000643F1" w:rsidP="00EC02E3">
      <w:pPr>
        <w:spacing w:line="240" w:lineRule="auto"/>
        <w:jc w:val="right"/>
        <w:rPr>
          <w:lang w:val="ro-RO" w:eastAsia="ru-RU"/>
        </w:rPr>
      </w:pPr>
    </w:p>
    <w:p w:rsidR="000643F1" w:rsidRPr="00EA7062" w:rsidRDefault="000643F1" w:rsidP="00EC02E3">
      <w:pPr>
        <w:pStyle w:val="2"/>
        <w:spacing w:line="240" w:lineRule="auto"/>
        <w:jc w:val="center"/>
        <w:rPr>
          <w:sz w:val="28"/>
          <w:szCs w:val="28"/>
          <w:lang w:val="en-US"/>
        </w:rPr>
      </w:pPr>
      <w:bookmarkStart w:id="14" w:name="_Toc399341394"/>
      <w:bookmarkStart w:id="15" w:name="_Toc403025949"/>
      <w:bookmarkEnd w:id="13"/>
      <w:r w:rsidRPr="00336EE9">
        <w:rPr>
          <w:sz w:val="28"/>
          <w:szCs w:val="28"/>
          <w:lang w:val="en-US"/>
        </w:rPr>
        <w:t>I.1. Evaluarea controlului intern din cadrul entităților auditate</w:t>
      </w:r>
      <w:bookmarkEnd w:id="14"/>
      <w:bookmarkEnd w:id="15"/>
    </w:p>
    <w:p w:rsidR="000643F1" w:rsidRPr="00A7573E" w:rsidRDefault="000643F1" w:rsidP="00EC02E3">
      <w:pPr>
        <w:pStyle w:val="Style230"/>
        <w:widowControl/>
        <w:spacing w:before="240" w:after="120" w:line="240" w:lineRule="auto"/>
        <w:rPr>
          <w:rStyle w:val="FontStyle502"/>
          <w:rFonts w:ascii="Times New Roman" w:eastAsia="MS Mincho" w:hAnsi="Times New Roman"/>
          <w:sz w:val="24"/>
          <w:szCs w:val="24"/>
          <w:lang w:val="ro-MD" w:eastAsia="ro-MD"/>
        </w:rPr>
      </w:pPr>
      <w:r w:rsidRPr="00A7573E">
        <w:rPr>
          <w:rStyle w:val="FontStyle502"/>
          <w:rFonts w:ascii="Times New Roman" w:eastAsia="MS Mincho" w:hAnsi="Times New Roman"/>
          <w:sz w:val="24"/>
          <w:szCs w:val="24"/>
          <w:lang w:val="ro-MD" w:eastAsia="ro-MD"/>
        </w:rPr>
        <w:t xml:space="preserve">Prezentul capitol oferă o imagine de ansamblu asupra implementării controlului intern în autoritățile și instituţiile publice auditate pe parcursul perioadei de referință, fiind reflectate cele mai importante constatări din rapoartele de audit. </w:t>
      </w:r>
    </w:p>
    <w:p w:rsidR="000643F1" w:rsidRPr="00A7573E" w:rsidRDefault="000643F1" w:rsidP="00EC02E3">
      <w:pPr>
        <w:pStyle w:val="Style230"/>
        <w:widowControl/>
        <w:spacing w:after="120" w:line="240" w:lineRule="auto"/>
        <w:rPr>
          <w:rStyle w:val="FontStyle502"/>
          <w:rFonts w:ascii="Times New Roman" w:eastAsia="MS Mincho" w:hAnsi="Times New Roman"/>
          <w:sz w:val="24"/>
          <w:szCs w:val="24"/>
          <w:lang w:val="ro-MD" w:eastAsia="ro-MD"/>
        </w:rPr>
      </w:pPr>
      <w:r w:rsidRPr="00A7573E">
        <w:rPr>
          <w:rStyle w:val="FontStyle502"/>
          <w:rFonts w:ascii="Times New Roman" w:eastAsia="MS Mincho" w:hAnsi="Times New Roman"/>
          <w:sz w:val="24"/>
          <w:szCs w:val="24"/>
          <w:lang w:val="ro-MD" w:eastAsia="ro-MD"/>
        </w:rPr>
        <w:t xml:space="preserve">Prin sinteza din acest capitol se reliefează importanța și nivelul de implementare a controlului intern în entitățile publice auditate, cît și necesitatea de ameliorare a unor aspecte relevante </w:t>
      </w:r>
      <w:r w:rsidR="00A7573E" w:rsidRPr="00DB4AF1">
        <w:rPr>
          <w:rStyle w:val="FontStyle502"/>
          <w:rFonts w:ascii="Times New Roman" w:eastAsia="MS Mincho" w:hAnsi="Times New Roman"/>
          <w:sz w:val="24"/>
          <w:szCs w:val="24"/>
          <w:lang w:val="ro-MD" w:eastAsia="ro-MD"/>
        </w:rPr>
        <w:t xml:space="preserve">în procesul </w:t>
      </w:r>
      <w:r w:rsidR="00736203">
        <w:rPr>
          <w:rStyle w:val="FontStyle502"/>
          <w:rFonts w:ascii="Times New Roman" w:eastAsia="MS Mincho" w:hAnsi="Times New Roman"/>
          <w:sz w:val="24"/>
          <w:szCs w:val="24"/>
          <w:lang w:val="ro-MD" w:eastAsia="ro-MD"/>
        </w:rPr>
        <w:t>respectiv</w:t>
      </w:r>
      <w:r w:rsidRPr="00DB4AF1">
        <w:rPr>
          <w:rStyle w:val="FontStyle502"/>
          <w:rFonts w:ascii="Times New Roman" w:eastAsia="MS Mincho" w:hAnsi="Times New Roman"/>
          <w:sz w:val="24"/>
          <w:szCs w:val="24"/>
          <w:lang w:val="ro-MD" w:eastAsia="ro-MD"/>
        </w:rPr>
        <w:t>.</w:t>
      </w:r>
    </w:p>
    <w:p w:rsidR="000643F1" w:rsidRPr="00A60751" w:rsidRDefault="000643F1" w:rsidP="00EC02E3">
      <w:pPr>
        <w:spacing w:after="120" w:line="240" w:lineRule="auto"/>
        <w:jc w:val="both"/>
        <w:rPr>
          <w:rStyle w:val="FontStyle502"/>
          <w:rFonts w:ascii="Times New Roman" w:eastAsia="MS Mincho" w:hAnsi="Times New Roman"/>
          <w:sz w:val="24"/>
          <w:szCs w:val="24"/>
          <w:lang w:val="ro-MD" w:eastAsia="ro-MD"/>
        </w:rPr>
      </w:pPr>
      <w:r w:rsidRPr="00A60751">
        <w:rPr>
          <w:rStyle w:val="FontStyle502"/>
          <w:rFonts w:ascii="Times New Roman" w:eastAsia="MS Mincho" w:hAnsi="Times New Roman"/>
          <w:sz w:val="24"/>
          <w:szCs w:val="24"/>
          <w:lang w:val="ro-MD" w:eastAsia="ro-MD"/>
        </w:rPr>
        <w:t xml:space="preserve">Conform prevederilor </w:t>
      </w:r>
      <w:r w:rsidRPr="009A20AD">
        <w:rPr>
          <w:rStyle w:val="FontStyle502"/>
          <w:rFonts w:ascii="Times New Roman" w:eastAsia="MS Mincho" w:hAnsi="Times New Roman"/>
          <w:b/>
          <w:sz w:val="24"/>
          <w:szCs w:val="24"/>
          <w:lang w:val="ro-MD" w:eastAsia="ro-MD"/>
        </w:rPr>
        <w:t>Legii nr.229 din 23 septembrie 2010</w:t>
      </w:r>
      <w:r w:rsidRPr="00A60751">
        <w:rPr>
          <w:rStyle w:val="FontStyle502"/>
          <w:rFonts w:ascii="Times New Roman" w:eastAsia="MS Mincho" w:hAnsi="Times New Roman"/>
          <w:sz w:val="24"/>
          <w:szCs w:val="24"/>
          <w:lang w:val="ro-MD" w:eastAsia="ro-MD"/>
        </w:rPr>
        <w:t xml:space="preserve"> privind controlul financiar public intern, entitățile publice sînt obligate să se orienteze spre un sistem modern de gestiune a finanțelor publice, care să armonizeze ansamblul politicilor şi procedurilor concepute şi implementate de către managementul şi personalul entităţii publice, în vederea furnizării unei asigurări rezonabile pentru</w:t>
      </w:r>
      <w:r>
        <w:rPr>
          <w:rStyle w:val="FontStyle502"/>
          <w:rFonts w:ascii="Times New Roman" w:eastAsia="MS Mincho" w:hAnsi="Times New Roman"/>
          <w:sz w:val="24"/>
          <w:szCs w:val="24"/>
          <w:lang w:val="ro-MD" w:eastAsia="ro-MD"/>
        </w:rPr>
        <w:t xml:space="preserve"> </w:t>
      </w:r>
      <w:r w:rsidRPr="00A60751">
        <w:rPr>
          <w:rStyle w:val="FontStyle502"/>
          <w:rFonts w:ascii="Times New Roman" w:eastAsia="MS Mincho" w:hAnsi="Times New Roman"/>
          <w:sz w:val="24"/>
          <w:szCs w:val="24"/>
          <w:lang w:val="ro-MD" w:eastAsia="ro-MD"/>
        </w:rPr>
        <w:t xml:space="preserve">atingerea obiectivelor entităţii publice </w:t>
      </w:r>
      <w:r>
        <w:rPr>
          <w:rStyle w:val="FontStyle502"/>
          <w:rFonts w:ascii="Times New Roman" w:eastAsia="MS Mincho" w:hAnsi="Times New Roman"/>
          <w:sz w:val="24"/>
          <w:szCs w:val="24"/>
          <w:lang w:val="ro-MD" w:eastAsia="ro-MD"/>
        </w:rPr>
        <w:t>î</w:t>
      </w:r>
      <w:r w:rsidRPr="00A60751">
        <w:rPr>
          <w:rStyle w:val="FontStyle502"/>
          <w:rFonts w:ascii="Times New Roman" w:eastAsia="MS Mincho" w:hAnsi="Times New Roman"/>
          <w:sz w:val="24"/>
          <w:szCs w:val="24"/>
          <w:lang w:val="ro-MD" w:eastAsia="ro-MD"/>
        </w:rPr>
        <w:t xml:space="preserve">ntr-un mod economic, eficient </w:t>
      </w:r>
      <w:r>
        <w:rPr>
          <w:rStyle w:val="FontStyle502"/>
          <w:rFonts w:ascii="Times New Roman" w:eastAsia="MS Mincho" w:hAnsi="Times New Roman"/>
          <w:sz w:val="24"/>
          <w:szCs w:val="24"/>
          <w:lang w:val="ro-MD" w:eastAsia="ro-MD"/>
        </w:rPr>
        <w:t>ș</w:t>
      </w:r>
      <w:r w:rsidRPr="00A60751">
        <w:rPr>
          <w:rStyle w:val="FontStyle502"/>
          <w:rFonts w:ascii="Times New Roman" w:eastAsia="MS Mincho" w:hAnsi="Times New Roman"/>
          <w:sz w:val="24"/>
          <w:szCs w:val="24"/>
          <w:lang w:val="ro-MD" w:eastAsia="ro-MD"/>
        </w:rPr>
        <w:t>i eficace; respectarea regulilor externe</w:t>
      </w:r>
      <w:r>
        <w:rPr>
          <w:rStyle w:val="FontStyle502"/>
          <w:rFonts w:ascii="Times New Roman" w:eastAsia="MS Mincho" w:hAnsi="Times New Roman"/>
          <w:sz w:val="24"/>
          <w:szCs w:val="24"/>
          <w:lang w:val="ro-MD" w:eastAsia="ro-MD"/>
        </w:rPr>
        <w:t>,</w:t>
      </w:r>
      <w:r w:rsidRPr="00A60751">
        <w:rPr>
          <w:rStyle w:val="FontStyle502"/>
          <w:rFonts w:ascii="Times New Roman" w:eastAsia="MS Mincho" w:hAnsi="Times New Roman"/>
          <w:sz w:val="24"/>
          <w:szCs w:val="24"/>
          <w:lang w:val="ro-MD" w:eastAsia="ro-MD"/>
        </w:rPr>
        <w:t xml:space="preserve"> a politicilor şi regulilor managementului; protejarea bunurilor şi a informaţiilor; prevenirea şi depistarea fraudelor </w:t>
      </w:r>
      <w:r>
        <w:rPr>
          <w:rStyle w:val="FontStyle502"/>
          <w:rFonts w:ascii="Times New Roman" w:eastAsia="MS Mincho" w:hAnsi="Times New Roman"/>
          <w:sz w:val="24"/>
          <w:szCs w:val="24"/>
          <w:lang w:val="ro-MD" w:eastAsia="ro-MD"/>
        </w:rPr>
        <w:t>ş</w:t>
      </w:r>
      <w:r w:rsidRPr="00A60751">
        <w:rPr>
          <w:rStyle w:val="FontStyle502"/>
          <w:rFonts w:ascii="Times New Roman" w:eastAsia="MS Mincho" w:hAnsi="Times New Roman"/>
          <w:sz w:val="24"/>
          <w:szCs w:val="24"/>
          <w:lang w:val="ro-MD" w:eastAsia="ro-MD"/>
        </w:rPr>
        <w:t xml:space="preserve">i greşelilor; </w:t>
      </w:r>
      <w:r>
        <w:rPr>
          <w:rStyle w:val="FontStyle502"/>
          <w:rFonts w:ascii="Times New Roman" w:eastAsia="MS Mincho" w:hAnsi="Times New Roman"/>
          <w:sz w:val="24"/>
          <w:szCs w:val="24"/>
          <w:lang w:val="ro-MD" w:eastAsia="ro-MD"/>
        </w:rPr>
        <w:t xml:space="preserve">asigurarea </w:t>
      </w:r>
      <w:r w:rsidRPr="00A60751">
        <w:rPr>
          <w:rStyle w:val="FontStyle502"/>
          <w:rFonts w:ascii="Times New Roman" w:eastAsia="MS Mincho" w:hAnsi="Times New Roman"/>
          <w:sz w:val="24"/>
          <w:szCs w:val="24"/>
          <w:lang w:val="ro-MD" w:eastAsia="ro-MD"/>
        </w:rPr>
        <w:t>calit</w:t>
      </w:r>
      <w:r>
        <w:rPr>
          <w:rStyle w:val="FontStyle502"/>
          <w:rFonts w:ascii="Times New Roman" w:eastAsia="MS Mincho" w:hAnsi="Times New Roman"/>
          <w:sz w:val="24"/>
          <w:szCs w:val="24"/>
          <w:lang w:val="ro-MD" w:eastAsia="ro-MD"/>
        </w:rPr>
        <w:t>ăţii</w:t>
      </w:r>
      <w:r w:rsidRPr="00A60751">
        <w:rPr>
          <w:rStyle w:val="FontStyle502"/>
          <w:rFonts w:ascii="Times New Roman" w:eastAsia="MS Mincho" w:hAnsi="Times New Roman"/>
          <w:sz w:val="24"/>
          <w:szCs w:val="24"/>
          <w:lang w:val="ro-MD" w:eastAsia="ro-MD"/>
        </w:rPr>
        <w:t xml:space="preserve"> documentelor de contabilitate </w:t>
      </w:r>
      <w:r>
        <w:rPr>
          <w:rStyle w:val="FontStyle502"/>
          <w:rFonts w:ascii="Times New Roman" w:eastAsia="MS Mincho" w:hAnsi="Times New Roman"/>
          <w:sz w:val="24"/>
          <w:szCs w:val="24"/>
          <w:lang w:val="ro-MD" w:eastAsia="ro-MD"/>
        </w:rPr>
        <w:t>ş</w:t>
      </w:r>
      <w:r w:rsidRPr="00A60751">
        <w:rPr>
          <w:rStyle w:val="FontStyle502"/>
          <w:rFonts w:ascii="Times New Roman" w:eastAsia="MS Mincho" w:hAnsi="Times New Roman"/>
          <w:sz w:val="24"/>
          <w:szCs w:val="24"/>
          <w:lang w:val="ro-MD" w:eastAsia="ro-MD"/>
        </w:rPr>
        <w:t xml:space="preserve">i producerea în timp util </w:t>
      </w:r>
      <w:r>
        <w:rPr>
          <w:rStyle w:val="FontStyle502"/>
          <w:rFonts w:ascii="Times New Roman" w:eastAsia="MS Mincho" w:hAnsi="Times New Roman"/>
          <w:sz w:val="24"/>
          <w:szCs w:val="24"/>
          <w:lang w:val="ro-MD" w:eastAsia="ro-MD"/>
        </w:rPr>
        <w:t>a</w:t>
      </w:r>
      <w:r w:rsidRPr="00A60751">
        <w:rPr>
          <w:rStyle w:val="FontStyle502"/>
          <w:rFonts w:ascii="Times New Roman" w:eastAsia="MS Mincho" w:hAnsi="Times New Roman"/>
          <w:sz w:val="24"/>
          <w:szCs w:val="24"/>
          <w:lang w:val="ro-MD" w:eastAsia="ro-MD"/>
        </w:rPr>
        <w:t xml:space="preserve"> informaţii</w:t>
      </w:r>
      <w:r>
        <w:rPr>
          <w:rStyle w:val="FontStyle502"/>
          <w:rFonts w:ascii="Times New Roman" w:eastAsia="MS Mincho" w:hAnsi="Times New Roman"/>
          <w:sz w:val="24"/>
          <w:szCs w:val="24"/>
          <w:lang w:val="ro-MD" w:eastAsia="ro-MD"/>
        </w:rPr>
        <w:t>lor</w:t>
      </w:r>
      <w:r w:rsidRPr="00A60751">
        <w:rPr>
          <w:rStyle w:val="FontStyle502"/>
          <w:rFonts w:ascii="Times New Roman" w:eastAsia="MS Mincho" w:hAnsi="Times New Roman"/>
          <w:sz w:val="24"/>
          <w:szCs w:val="24"/>
          <w:lang w:val="ro-MD" w:eastAsia="ro-MD"/>
        </w:rPr>
        <w:t xml:space="preserve"> de încredere </w:t>
      </w:r>
      <w:r>
        <w:rPr>
          <w:rStyle w:val="FontStyle502"/>
          <w:rFonts w:ascii="Times New Roman" w:eastAsia="MS Mincho" w:hAnsi="Times New Roman"/>
          <w:sz w:val="24"/>
          <w:szCs w:val="24"/>
          <w:lang w:val="ro-MD" w:eastAsia="ro-MD"/>
        </w:rPr>
        <w:t>privind</w:t>
      </w:r>
      <w:r w:rsidRPr="00A60751">
        <w:rPr>
          <w:rStyle w:val="FontStyle502"/>
          <w:rFonts w:ascii="Times New Roman" w:eastAsia="MS Mincho" w:hAnsi="Times New Roman"/>
          <w:sz w:val="24"/>
          <w:szCs w:val="24"/>
          <w:lang w:val="ro-MD" w:eastAsia="ro-MD"/>
        </w:rPr>
        <w:t xml:space="preserve"> segmentul financiar şi de management.</w:t>
      </w:r>
    </w:p>
    <w:p w:rsidR="000643F1" w:rsidRPr="00A7573E" w:rsidRDefault="000643F1" w:rsidP="00EC02E3">
      <w:pPr>
        <w:pStyle w:val="Style230"/>
        <w:widowControl/>
        <w:spacing w:before="240" w:after="120" w:line="240" w:lineRule="auto"/>
        <w:rPr>
          <w:rStyle w:val="FontStyle502"/>
          <w:rFonts w:ascii="Times New Roman" w:eastAsia="MS Mincho" w:hAnsi="Times New Roman"/>
          <w:sz w:val="24"/>
          <w:szCs w:val="24"/>
          <w:lang w:val="ro-MD" w:eastAsia="ro-MD"/>
        </w:rPr>
      </w:pPr>
      <w:r w:rsidRPr="00A7573E">
        <w:rPr>
          <w:rStyle w:val="FontStyle502"/>
          <w:rFonts w:ascii="Times New Roman" w:eastAsia="MS Mincho" w:hAnsi="Times New Roman"/>
          <w:sz w:val="24"/>
          <w:szCs w:val="24"/>
          <w:lang w:val="ro-MD" w:eastAsia="ro-MD"/>
        </w:rPr>
        <w:t>Obiectivul general al controlului financiar public intern este promovarea unui grad avansat de răspundere managerială în utilizarea fondurilor publice. Răspunderea este nucleul unei bune guvernări, iar Curtea de Conturi, prin activitatea pe care o desfășoară, devine un element indispensabil al procesului complex de bună guvernare</w:t>
      </w:r>
      <w:r w:rsidRPr="00330E4C">
        <w:rPr>
          <w:rStyle w:val="FontStyle502"/>
          <w:rFonts w:ascii="Times New Roman" w:eastAsia="MS Mincho" w:hAnsi="Times New Roman"/>
          <w:sz w:val="24"/>
          <w:szCs w:val="24"/>
          <w:vertAlign w:val="superscript"/>
          <w:lang w:val="ro-MD" w:eastAsia="ro-MD"/>
        </w:rPr>
        <w:footnoteReference w:id="3"/>
      </w:r>
      <w:r w:rsidRPr="00A7573E">
        <w:rPr>
          <w:rStyle w:val="FontStyle502"/>
          <w:rFonts w:ascii="Times New Roman" w:eastAsia="MS Mincho" w:hAnsi="Times New Roman"/>
          <w:sz w:val="24"/>
          <w:szCs w:val="24"/>
          <w:lang w:val="ro-MD" w:eastAsia="ro-MD"/>
        </w:rPr>
        <w:t>, una dintre cele mai pregnante așteptări ale societății civile în privința activității desfășurate de managerii din sectorul public.</w:t>
      </w:r>
    </w:p>
    <w:p w:rsidR="000643F1" w:rsidRPr="00A60751" w:rsidRDefault="000643F1" w:rsidP="00EC02E3">
      <w:pPr>
        <w:spacing w:after="120" w:line="240" w:lineRule="auto"/>
        <w:jc w:val="both"/>
        <w:rPr>
          <w:rFonts w:ascii="Times New Roman" w:hAnsi="Times New Roman"/>
          <w:color w:val="000000"/>
          <w:sz w:val="24"/>
          <w:szCs w:val="24"/>
          <w:lang w:val="ro-RO"/>
        </w:rPr>
      </w:pPr>
      <w:r w:rsidRPr="00A60751">
        <w:rPr>
          <w:rFonts w:ascii="Times New Roman" w:hAnsi="Times New Roman"/>
          <w:sz w:val="24"/>
          <w:szCs w:val="24"/>
          <w:lang w:val="ro-RO"/>
        </w:rPr>
        <w:t xml:space="preserve">Controlul intern </w:t>
      </w:r>
      <w:r w:rsidRPr="00883467">
        <w:rPr>
          <w:rFonts w:ascii="Times New Roman" w:hAnsi="Times New Roman"/>
          <w:sz w:val="24"/>
          <w:szCs w:val="24"/>
          <w:lang w:val="ro-RO"/>
        </w:rPr>
        <w:t xml:space="preserve">este un proces integrat, </w:t>
      </w:r>
      <w:r w:rsidRPr="00883467">
        <w:rPr>
          <w:rFonts w:ascii="Times New Roman" w:hAnsi="Times New Roman"/>
          <w:color w:val="000000"/>
          <w:sz w:val="24"/>
          <w:szCs w:val="24"/>
          <w:lang w:val="ro-RO"/>
        </w:rPr>
        <w:t>organizat</w:t>
      </w:r>
      <w:r w:rsidRPr="00A60751">
        <w:rPr>
          <w:rFonts w:ascii="Times New Roman" w:hAnsi="Times New Roman"/>
          <w:color w:val="000000"/>
          <w:sz w:val="24"/>
          <w:szCs w:val="24"/>
          <w:lang w:val="ro-RO"/>
        </w:rPr>
        <w:t xml:space="preserve"> de managerul entităţii publice şi </w:t>
      </w:r>
      <w:r>
        <w:rPr>
          <w:rFonts w:ascii="Times New Roman" w:hAnsi="Times New Roman"/>
          <w:color w:val="000000"/>
          <w:sz w:val="24"/>
          <w:szCs w:val="24"/>
          <w:lang w:val="ro-RO"/>
        </w:rPr>
        <w:t xml:space="preserve">de </w:t>
      </w:r>
      <w:r w:rsidRPr="00A60751">
        <w:rPr>
          <w:rFonts w:ascii="Times New Roman" w:hAnsi="Times New Roman"/>
          <w:color w:val="000000"/>
          <w:sz w:val="24"/>
          <w:szCs w:val="24"/>
          <w:lang w:val="ro-RO"/>
        </w:rPr>
        <w:t>personalul acesteia, incluzînd auditul intern pentru gestiona</w:t>
      </w:r>
      <w:r>
        <w:rPr>
          <w:rFonts w:ascii="Times New Roman" w:hAnsi="Times New Roman"/>
          <w:color w:val="000000"/>
          <w:sz w:val="24"/>
          <w:szCs w:val="24"/>
          <w:lang w:val="ro-RO"/>
        </w:rPr>
        <w:t>rea</w:t>
      </w:r>
      <w:r w:rsidRPr="00A60751">
        <w:rPr>
          <w:rFonts w:ascii="Times New Roman" w:hAnsi="Times New Roman"/>
          <w:color w:val="000000"/>
          <w:sz w:val="24"/>
          <w:szCs w:val="24"/>
          <w:lang w:val="ro-RO"/>
        </w:rPr>
        <w:t xml:space="preserve"> riscuril</w:t>
      </w:r>
      <w:r>
        <w:rPr>
          <w:rFonts w:ascii="Times New Roman" w:hAnsi="Times New Roman"/>
          <w:color w:val="000000"/>
          <w:sz w:val="24"/>
          <w:szCs w:val="24"/>
          <w:lang w:val="ro-RO"/>
        </w:rPr>
        <w:t>or</w:t>
      </w:r>
      <w:r w:rsidRPr="00A60751">
        <w:rPr>
          <w:rFonts w:ascii="Times New Roman" w:hAnsi="Times New Roman"/>
          <w:color w:val="000000"/>
          <w:sz w:val="24"/>
          <w:szCs w:val="24"/>
          <w:lang w:val="ro-RO"/>
        </w:rPr>
        <w:t xml:space="preserve"> şi oferi</w:t>
      </w:r>
      <w:r>
        <w:rPr>
          <w:rFonts w:ascii="Times New Roman" w:hAnsi="Times New Roman"/>
          <w:color w:val="000000"/>
          <w:sz w:val="24"/>
          <w:szCs w:val="24"/>
          <w:lang w:val="ro-RO"/>
        </w:rPr>
        <w:t>rea</w:t>
      </w:r>
      <w:r w:rsidRPr="00A60751">
        <w:rPr>
          <w:rFonts w:ascii="Times New Roman" w:hAnsi="Times New Roman"/>
          <w:color w:val="000000"/>
          <w:sz w:val="24"/>
          <w:szCs w:val="24"/>
          <w:lang w:val="ro-RO"/>
        </w:rPr>
        <w:t xml:space="preserve"> </w:t>
      </w:r>
      <w:r>
        <w:rPr>
          <w:rFonts w:ascii="Times New Roman" w:hAnsi="Times New Roman"/>
          <w:color w:val="000000"/>
          <w:sz w:val="24"/>
          <w:szCs w:val="24"/>
          <w:lang w:val="ro-RO"/>
        </w:rPr>
        <w:t>unei</w:t>
      </w:r>
      <w:r w:rsidRPr="00A60751">
        <w:rPr>
          <w:rFonts w:ascii="Times New Roman" w:hAnsi="Times New Roman"/>
          <w:color w:val="000000"/>
          <w:sz w:val="24"/>
          <w:szCs w:val="24"/>
          <w:lang w:val="ro-RO"/>
        </w:rPr>
        <w:t xml:space="preserve"> asigur</w:t>
      </w:r>
      <w:r>
        <w:rPr>
          <w:rFonts w:ascii="Times New Roman" w:hAnsi="Times New Roman"/>
          <w:color w:val="000000"/>
          <w:sz w:val="24"/>
          <w:szCs w:val="24"/>
          <w:lang w:val="ro-RO"/>
        </w:rPr>
        <w:t>ări</w:t>
      </w:r>
      <w:r w:rsidRPr="00A60751">
        <w:rPr>
          <w:rFonts w:ascii="Times New Roman" w:hAnsi="Times New Roman"/>
          <w:color w:val="000000"/>
          <w:sz w:val="24"/>
          <w:szCs w:val="24"/>
          <w:lang w:val="ro-RO"/>
        </w:rPr>
        <w:t xml:space="preserve"> rezonabil</w:t>
      </w:r>
      <w:r>
        <w:rPr>
          <w:rFonts w:ascii="Times New Roman" w:hAnsi="Times New Roman"/>
          <w:color w:val="000000"/>
          <w:sz w:val="24"/>
          <w:szCs w:val="24"/>
          <w:lang w:val="ro-RO"/>
        </w:rPr>
        <w:t>e</w:t>
      </w:r>
      <w:r w:rsidRPr="00A60751">
        <w:rPr>
          <w:rFonts w:ascii="Times New Roman" w:hAnsi="Times New Roman"/>
          <w:color w:val="000000"/>
          <w:sz w:val="24"/>
          <w:szCs w:val="24"/>
          <w:lang w:val="ro-RO"/>
        </w:rPr>
        <w:t xml:space="preserve"> privind atingerea obiectivelor şi rezultatelor planificate</w:t>
      </w:r>
      <w:r>
        <w:rPr>
          <w:rFonts w:ascii="Times New Roman" w:hAnsi="Times New Roman"/>
          <w:color w:val="000000"/>
          <w:sz w:val="24"/>
          <w:szCs w:val="24"/>
          <w:lang w:val="ro-RO"/>
        </w:rPr>
        <w:t>,</w:t>
      </w:r>
      <w:r w:rsidRPr="00A60751">
        <w:rPr>
          <w:rFonts w:ascii="Times New Roman" w:hAnsi="Times New Roman"/>
          <w:color w:val="000000"/>
          <w:sz w:val="24"/>
          <w:szCs w:val="24"/>
          <w:lang w:val="ro-RO"/>
        </w:rPr>
        <w:t xml:space="preserve"> în scopul </w:t>
      </w:r>
      <w:r>
        <w:rPr>
          <w:rFonts w:ascii="Times New Roman" w:hAnsi="Times New Roman"/>
          <w:color w:val="000000"/>
          <w:sz w:val="24"/>
          <w:szCs w:val="24"/>
          <w:lang w:val="ro-RO"/>
        </w:rPr>
        <w:t>garantării</w:t>
      </w:r>
      <w:r w:rsidRPr="00A60751">
        <w:rPr>
          <w:rFonts w:ascii="Times New Roman" w:hAnsi="Times New Roman"/>
          <w:color w:val="000000"/>
          <w:sz w:val="24"/>
          <w:szCs w:val="24"/>
          <w:lang w:val="ro-RO"/>
        </w:rPr>
        <w:t xml:space="preserve"> bunei guvernări. Răspunderea managerială</w:t>
      </w:r>
      <w:r w:rsidRPr="00A60751">
        <w:rPr>
          <w:rStyle w:val="ad"/>
          <w:rFonts w:ascii="Times New Roman" w:hAnsi="Times New Roman"/>
          <w:sz w:val="24"/>
          <w:szCs w:val="24"/>
          <w:lang w:val="ro-RO"/>
        </w:rPr>
        <w:footnoteReference w:id="4"/>
      </w:r>
      <w:r w:rsidRPr="00A60751">
        <w:rPr>
          <w:rFonts w:ascii="Times New Roman" w:hAnsi="Times New Roman"/>
          <w:color w:val="000000"/>
          <w:sz w:val="24"/>
          <w:szCs w:val="24"/>
          <w:lang w:val="ro-RO"/>
        </w:rPr>
        <w:t xml:space="preserve"> reprezintă un instrument puternic care, atunci cînd este aplicat în mod consta</w:t>
      </w:r>
      <w:r>
        <w:rPr>
          <w:rFonts w:ascii="Times New Roman" w:hAnsi="Times New Roman"/>
          <w:color w:val="000000"/>
          <w:sz w:val="24"/>
          <w:szCs w:val="24"/>
          <w:lang w:val="ro-RO"/>
        </w:rPr>
        <w:t>n</w:t>
      </w:r>
      <w:r w:rsidRPr="00A60751">
        <w:rPr>
          <w:rFonts w:ascii="Times New Roman" w:hAnsi="Times New Roman"/>
          <w:color w:val="000000"/>
          <w:sz w:val="24"/>
          <w:szCs w:val="24"/>
          <w:lang w:val="ro-RO"/>
        </w:rPr>
        <w:t xml:space="preserve">t, asigură eliminarea riscului de fraudă, corupție sau alte iregularități și derivă din responsabilitatea managerului pentru toate cele 5 componente ale sistemului de </w:t>
      </w:r>
      <w:r w:rsidR="00736203">
        <w:rPr>
          <w:rFonts w:ascii="Times New Roman" w:hAnsi="Times New Roman"/>
          <w:color w:val="000000"/>
          <w:sz w:val="24"/>
          <w:szCs w:val="24"/>
          <w:lang w:val="ro-RO"/>
        </w:rPr>
        <w:t>MFC</w:t>
      </w:r>
      <w:r w:rsidRPr="00A60751">
        <w:rPr>
          <w:rFonts w:ascii="Times New Roman" w:hAnsi="Times New Roman"/>
          <w:color w:val="000000"/>
          <w:sz w:val="24"/>
          <w:szCs w:val="24"/>
          <w:lang w:val="ro-RO"/>
        </w:rPr>
        <w:t xml:space="preserve"> în sectorul public: </w:t>
      </w:r>
      <w:r w:rsidRPr="00A60751">
        <w:rPr>
          <w:rFonts w:ascii="Times New Roman" w:hAnsi="Times New Roman"/>
          <w:i/>
          <w:color w:val="000000"/>
          <w:sz w:val="24"/>
          <w:szCs w:val="24"/>
          <w:lang w:val="ro-RO"/>
        </w:rPr>
        <w:t xml:space="preserve">mediul de control, managementul performanțelor și al riscurilor, activitățile de control, informarea și comunicarea, monitorizarea și evaluarea, </w:t>
      </w:r>
      <w:r w:rsidRPr="00A60751">
        <w:rPr>
          <w:rFonts w:ascii="Times New Roman" w:hAnsi="Times New Roman"/>
          <w:color w:val="000000"/>
          <w:sz w:val="24"/>
          <w:szCs w:val="24"/>
          <w:lang w:val="ro-RO"/>
        </w:rPr>
        <w:t>precum și de auditul intern</w:t>
      </w:r>
      <w:r w:rsidRPr="00A60751">
        <w:rPr>
          <w:rStyle w:val="ad"/>
          <w:rFonts w:ascii="Times New Roman" w:hAnsi="Times New Roman"/>
          <w:sz w:val="24"/>
          <w:szCs w:val="24"/>
          <w:lang w:val="ro-RO"/>
        </w:rPr>
        <w:footnoteReference w:id="5"/>
      </w:r>
      <w:r w:rsidRPr="00A60751">
        <w:rPr>
          <w:rFonts w:ascii="Times New Roman" w:hAnsi="Times New Roman"/>
          <w:color w:val="000000"/>
          <w:sz w:val="24"/>
          <w:szCs w:val="24"/>
          <w:lang w:val="ro-RO"/>
        </w:rPr>
        <w:t xml:space="preserve">. Astfel, definirea și implementarea conceptului de responsabilitate managerială în sectorul public, prin elaborarea raportului anual asupra sistemului de control intern/managerial, are drept consecință </w:t>
      </w:r>
      <w:r w:rsidRPr="00A60751">
        <w:rPr>
          <w:rFonts w:ascii="Times New Roman" w:hAnsi="Times New Roman"/>
          <w:color w:val="000000"/>
          <w:sz w:val="24"/>
          <w:szCs w:val="24"/>
          <w:lang w:val="ro-RO"/>
        </w:rPr>
        <w:lastRenderedPageBreak/>
        <w:t>responsabilizarea conducerii entităților publice privind implementarea și dezvoltarea controlului intern.</w:t>
      </w:r>
    </w:p>
    <w:p w:rsidR="000643F1" w:rsidRPr="00A60751" w:rsidRDefault="000643F1" w:rsidP="00EC02E3">
      <w:pPr>
        <w:spacing w:after="120" w:line="240" w:lineRule="auto"/>
        <w:jc w:val="both"/>
        <w:rPr>
          <w:rFonts w:ascii="Times New Roman" w:hAnsi="Times New Roman"/>
          <w:color w:val="000000"/>
          <w:sz w:val="24"/>
          <w:szCs w:val="24"/>
          <w:lang w:val="ro-RO"/>
        </w:rPr>
      </w:pPr>
      <w:r w:rsidRPr="00A60751">
        <w:rPr>
          <w:rFonts w:ascii="Times New Roman" w:hAnsi="Times New Roman"/>
          <w:color w:val="000000"/>
          <w:sz w:val="24"/>
          <w:szCs w:val="24"/>
          <w:lang w:val="ro-RO"/>
        </w:rPr>
        <w:t>Printre atribuțiile Curții de Conturi este și cea de auditare a sistemelor de control intern</w:t>
      </w:r>
      <w:r w:rsidRPr="00A60751">
        <w:rPr>
          <w:rStyle w:val="ad"/>
          <w:rFonts w:ascii="Times New Roman" w:hAnsi="Times New Roman"/>
          <w:sz w:val="24"/>
          <w:szCs w:val="24"/>
          <w:lang w:val="ro-RO"/>
        </w:rPr>
        <w:footnoteReference w:id="6"/>
      </w:r>
      <w:r w:rsidRPr="00A60751">
        <w:rPr>
          <w:rFonts w:ascii="Times New Roman" w:hAnsi="Times New Roman"/>
          <w:color w:val="000000"/>
          <w:sz w:val="24"/>
          <w:szCs w:val="24"/>
          <w:lang w:val="ro-RO"/>
        </w:rPr>
        <w:t xml:space="preserve"> din cadrul entităților care intră în competența sa de verificare, respectiv</w:t>
      </w:r>
      <w:r>
        <w:rPr>
          <w:rFonts w:ascii="Times New Roman" w:hAnsi="Times New Roman"/>
          <w:color w:val="000000"/>
          <w:sz w:val="24"/>
          <w:szCs w:val="24"/>
          <w:lang w:val="ro-RO"/>
        </w:rPr>
        <w:t>,</w:t>
      </w:r>
      <w:r w:rsidRPr="00A60751">
        <w:rPr>
          <w:rFonts w:ascii="Times New Roman" w:hAnsi="Times New Roman"/>
          <w:color w:val="000000"/>
          <w:sz w:val="24"/>
          <w:szCs w:val="24"/>
          <w:lang w:val="ro-RO"/>
        </w:rPr>
        <w:t xml:space="preserve"> a </w:t>
      </w:r>
      <w:r w:rsidR="00736203">
        <w:rPr>
          <w:rFonts w:ascii="Times New Roman" w:hAnsi="Times New Roman"/>
          <w:color w:val="000000"/>
          <w:sz w:val="24"/>
          <w:szCs w:val="24"/>
          <w:lang w:val="ro-RO"/>
        </w:rPr>
        <w:t>MFC</w:t>
      </w:r>
      <w:r w:rsidRPr="00A60751">
        <w:rPr>
          <w:rFonts w:ascii="Times New Roman" w:hAnsi="Times New Roman"/>
          <w:color w:val="000000"/>
          <w:sz w:val="24"/>
          <w:szCs w:val="24"/>
          <w:lang w:val="ro-RO"/>
        </w:rPr>
        <w:t>, precum și a auditului intern în vederea identificării și îmbunătățirii controlul</w:t>
      </w:r>
      <w:r>
        <w:rPr>
          <w:rFonts w:ascii="Times New Roman" w:hAnsi="Times New Roman"/>
          <w:color w:val="000000"/>
          <w:sz w:val="24"/>
          <w:szCs w:val="24"/>
          <w:lang w:val="ro-RO"/>
        </w:rPr>
        <w:t>ui</w:t>
      </w:r>
      <w:r w:rsidRPr="00A60751">
        <w:rPr>
          <w:rFonts w:ascii="Times New Roman" w:hAnsi="Times New Roman"/>
          <w:color w:val="000000"/>
          <w:sz w:val="24"/>
          <w:szCs w:val="24"/>
          <w:lang w:val="ro-RO"/>
        </w:rPr>
        <w:t xml:space="preserve"> intern neperformant. În acest context, în cadrul </w:t>
      </w:r>
      <w:r>
        <w:rPr>
          <w:rFonts w:ascii="Times New Roman" w:hAnsi="Times New Roman"/>
          <w:color w:val="000000"/>
          <w:sz w:val="24"/>
          <w:szCs w:val="24"/>
          <w:lang w:val="ro-RO"/>
        </w:rPr>
        <w:t xml:space="preserve">misiunilor </w:t>
      </w:r>
      <w:r w:rsidRPr="00A60751">
        <w:rPr>
          <w:rFonts w:ascii="Times New Roman" w:hAnsi="Times New Roman"/>
          <w:color w:val="000000"/>
          <w:sz w:val="24"/>
          <w:szCs w:val="24"/>
          <w:lang w:val="ro-RO"/>
        </w:rPr>
        <w:t>de audit desfășurate în perioada de referință de către auditorii publici externi</w:t>
      </w:r>
      <w:r>
        <w:rPr>
          <w:rFonts w:ascii="Times New Roman" w:hAnsi="Times New Roman"/>
          <w:color w:val="000000"/>
          <w:sz w:val="24"/>
          <w:szCs w:val="24"/>
          <w:lang w:val="ro-RO"/>
        </w:rPr>
        <w:t xml:space="preserve"> </w:t>
      </w:r>
      <w:r w:rsidRPr="00A60751">
        <w:rPr>
          <w:rFonts w:ascii="Times New Roman" w:hAnsi="Times New Roman"/>
          <w:color w:val="000000"/>
          <w:sz w:val="24"/>
          <w:szCs w:val="24"/>
          <w:lang w:val="ro-RO"/>
        </w:rPr>
        <w:t xml:space="preserve">unul dintre obiectivele de audit a constituit evaluarea modului de organizare, implementare și menținere a sistemului de </w:t>
      </w:r>
      <w:r w:rsidR="00736203">
        <w:rPr>
          <w:rFonts w:ascii="Times New Roman" w:hAnsi="Times New Roman"/>
          <w:color w:val="000000"/>
          <w:sz w:val="24"/>
          <w:szCs w:val="24"/>
          <w:lang w:val="ro-RO"/>
        </w:rPr>
        <w:t>MFC</w:t>
      </w:r>
      <w:r w:rsidRPr="00A60751">
        <w:rPr>
          <w:rFonts w:ascii="Times New Roman" w:hAnsi="Times New Roman"/>
          <w:color w:val="000000"/>
          <w:sz w:val="24"/>
          <w:szCs w:val="24"/>
          <w:lang w:val="ro-RO"/>
        </w:rPr>
        <w:t xml:space="preserve">, a auditului intern și stabilirea legăturii de cauzalitate între rezultatele obținute și deficiențele/iregularitățile constatate în cadrul activității entităților auditate. </w:t>
      </w:r>
    </w:p>
    <w:p w:rsidR="000643F1" w:rsidRPr="00A60751" w:rsidRDefault="000643F1" w:rsidP="00EC02E3">
      <w:pPr>
        <w:spacing w:after="120" w:line="240" w:lineRule="auto"/>
        <w:jc w:val="both"/>
        <w:rPr>
          <w:rFonts w:ascii="Times New Roman" w:hAnsi="Times New Roman"/>
          <w:color w:val="000000"/>
          <w:sz w:val="24"/>
          <w:szCs w:val="24"/>
          <w:lang w:val="ro-RO"/>
        </w:rPr>
      </w:pPr>
      <w:r w:rsidRPr="00A60751">
        <w:rPr>
          <w:rFonts w:ascii="Times New Roman" w:hAnsi="Times New Roman"/>
          <w:color w:val="000000"/>
          <w:sz w:val="24"/>
          <w:szCs w:val="24"/>
          <w:lang w:val="ro-RO"/>
        </w:rPr>
        <w:t xml:space="preserve">Dat fiind că organizarea corespunzătoare a </w:t>
      </w:r>
      <w:r w:rsidR="00330E4C" w:rsidRPr="00A60751">
        <w:rPr>
          <w:rFonts w:ascii="Times New Roman" w:hAnsi="Times New Roman"/>
          <w:color w:val="000000"/>
          <w:sz w:val="24"/>
          <w:szCs w:val="24"/>
          <w:lang w:val="ro-RO"/>
        </w:rPr>
        <w:t xml:space="preserve">sistemului </w:t>
      </w:r>
      <w:r w:rsidR="00330E4C">
        <w:rPr>
          <w:rFonts w:ascii="Times New Roman" w:hAnsi="Times New Roman"/>
          <w:color w:val="000000"/>
          <w:sz w:val="24"/>
          <w:szCs w:val="24"/>
          <w:lang w:val="ro-RO"/>
        </w:rPr>
        <w:t>d</w:t>
      </w:r>
      <w:r w:rsidR="001331BE">
        <w:rPr>
          <w:rFonts w:ascii="Times New Roman" w:hAnsi="Times New Roman"/>
          <w:color w:val="000000"/>
          <w:sz w:val="24"/>
          <w:szCs w:val="24"/>
          <w:lang w:val="ro-RO"/>
        </w:rPr>
        <w:t>e</w:t>
      </w:r>
      <w:r w:rsidR="00330E4C">
        <w:rPr>
          <w:rFonts w:ascii="Times New Roman" w:hAnsi="Times New Roman"/>
          <w:color w:val="000000"/>
          <w:sz w:val="24"/>
          <w:szCs w:val="24"/>
          <w:lang w:val="ro-RO"/>
        </w:rPr>
        <w:t xml:space="preserve"> </w:t>
      </w:r>
      <w:r w:rsidRPr="00A60751">
        <w:rPr>
          <w:rFonts w:ascii="Times New Roman" w:hAnsi="Times New Roman"/>
          <w:color w:val="000000"/>
          <w:sz w:val="24"/>
          <w:szCs w:val="24"/>
          <w:lang w:val="ro-RO"/>
        </w:rPr>
        <w:t>control intern vizează în mod direct calitatea</w:t>
      </w:r>
      <w:r>
        <w:rPr>
          <w:rFonts w:ascii="Times New Roman" w:hAnsi="Times New Roman"/>
          <w:color w:val="000000"/>
          <w:sz w:val="24"/>
          <w:szCs w:val="24"/>
          <w:lang w:val="ro-RO"/>
        </w:rPr>
        <w:t xml:space="preserve"> </w:t>
      </w:r>
      <w:r w:rsidRPr="00A60751">
        <w:rPr>
          <w:rFonts w:ascii="Times New Roman" w:hAnsi="Times New Roman"/>
          <w:color w:val="000000"/>
          <w:sz w:val="24"/>
          <w:szCs w:val="24"/>
          <w:lang w:val="ro-RO"/>
        </w:rPr>
        <w:t>gestionării finan</w:t>
      </w:r>
      <w:r w:rsidR="001331BE">
        <w:rPr>
          <w:rFonts w:ascii="Times New Roman" w:hAnsi="Times New Roman"/>
          <w:color w:val="000000"/>
          <w:sz w:val="24"/>
          <w:szCs w:val="24"/>
          <w:lang w:val="ro-RO"/>
        </w:rPr>
        <w:t xml:space="preserve">ciare și economice a entității, </w:t>
      </w:r>
      <w:r w:rsidRPr="00A60751">
        <w:rPr>
          <w:rFonts w:ascii="Times New Roman" w:hAnsi="Times New Roman"/>
          <w:color w:val="000000"/>
          <w:sz w:val="24"/>
          <w:szCs w:val="24"/>
          <w:lang w:val="ro-RO"/>
        </w:rPr>
        <w:t xml:space="preserve">s-a urmărit identificarea </w:t>
      </w:r>
      <w:r w:rsidR="00736203">
        <w:rPr>
          <w:rFonts w:ascii="Times New Roman" w:hAnsi="Times New Roman"/>
          <w:color w:val="000000"/>
          <w:sz w:val="24"/>
          <w:szCs w:val="24"/>
          <w:lang w:val="ro-RO"/>
        </w:rPr>
        <w:t>carențelor</w:t>
      </w:r>
      <w:r w:rsidR="001331BE">
        <w:rPr>
          <w:rFonts w:ascii="Times New Roman" w:hAnsi="Times New Roman"/>
          <w:color w:val="000000"/>
          <w:sz w:val="24"/>
          <w:szCs w:val="24"/>
          <w:lang w:val="ro-RO"/>
        </w:rPr>
        <w:t xml:space="preserve"> acestui sistem</w:t>
      </w:r>
      <w:r w:rsidRPr="00A60751">
        <w:rPr>
          <w:rFonts w:ascii="Times New Roman" w:hAnsi="Times New Roman"/>
          <w:color w:val="000000"/>
          <w:sz w:val="24"/>
          <w:szCs w:val="24"/>
          <w:lang w:val="ro-RO"/>
        </w:rPr>
        <w:t xml:space="preserve"> cauzat</w:t>
      </w:r>
      <w:r>
        <w:rPr>
          <w:rFonts w:ascii="Times New Roman" w:hAnsi="Times New Roman"/>
          <w:color w:val="000000"/>
          <w:sz w:val="24"/>
          <w:szCs w:val="24"/>
          <w:lang w:val="ro-RO"/>
        </w:rPr>
        <w:t>oare de</w:t>
      </w:r>
      <w:r w:rsidRPr="00A60751">
        <w:rPr>
          <w:rFonts w:ascii="Times New Roman" w:hAnsi="Times New Roman"/>
          <w:color w:val="000000"/>
          <w:sz w:val="24"/>
          <w:szCs w:val="24"/>
          <w:lang w:val="ro-RO"/>
        </w:rPr>
        <w:t xml:space="preserve"> erori sau disfuncționalități în </w:t>
      </w:r>
      <w:r w:rsidR="00237001">
        <w:rPr>
          <w:rFonts w:ascii="Times New Roman" w:hAnsi="Times New Roman"/>
          <w:color w:val="000000"/>
          <w:sz w:val="24"/>
          <w:szCs w:val="24"/>
          <w:lang w:val="ro-RO"/>
        </w:rPr>
        <w:t>administrarea</w:t>
      </w:r>
      <w:r w:rsidRPr="00A60751">
        <w:rPr>
          <w:rFonts w:ascii="Times New Roman" w:hAnsi="Times New Roman"/>
          <w:color w:val="000000"/>
          <w:sz w:val="24"/>
          <w:szCs w:val="24"/>
          <w:lang w:val="ro-RO"/>
        </w:rPr>
        <w:t xml:space="preserve"> fondurilor publice </w:t>
      </w:r>
      <w:r>
        <w:rPr>
          <w:rFonts w:ascii="Times New Roman" w:hAnsi="Times New Roman"/>
          <w:color w:val="000000"/>
          <w:sz w:val="24"/>
          <w:szCs w:val="24"/>
          <w:lang w:val="ro-RO"/>
        </w:rPr>
        <w:t>ale</w:t>
      </w:r>
      <w:r w:rsidRPr="00A60751">
        <w:rPr>
          <w:rFonts w:ascii="Times New Roman" w:hAnsi="Times New Roman"/>
          <w:color w:val="000000"/>
          <w:sz w:val="24"/>
          <w:szCs w:val="24"/>
          <w:lang w:val="ro-RO"/>
        </w:rPr>
        <w:t xml:space="preserve"> entitățil</w:t>
      </w:r>
      <w:r>
        <w:rPr>
          <w:rFonts w:ascii="Times New Roman" w:hAnsi="Times New Roman"/>
          <w:color w:val="000000"/>
          <w:sz w:val="24"/>
          <w:szCs w:val="24"/>
          <w:lang w:val="ro-RO"/>
        </w:rPr>
        <w:t>or</w:t>
      </w:r>
      <w:r w:rsidRPr="00A60751">
        <w:rPr>
          <w:rFonts w:ascii="Times New Roman" w:hAnsi="Times New Roman"/>
          <w:color w:val="000000"/>
          <w:sz w:val="24"/>
          <w:szCs w:val="24"/>
          <w:lang w:val="ro-RO"/>
        </w:rPr>
        <w:t xml:space="preserve"> verificate.</w:t>
      </w:r>
    </w:p>
    <w:p w:rsidR="000643F1" w:rsidRPr="00A60751" w:rsidRDefault="000643F1" w:rsidP="00EC02E3">
      <w:pPr>
        <w:autoSpaceDE w:val="0"/>
        <w:autoSpaceDN w:val="0"/>
        <w:adjustRightInd w:val="0"/>
        <w:spacing w:after="120" w:line="240" w:lineRule="auto"/>
        <w:jc w:val="both"/>
        <w:rPr>
          <w:rFonts w:ascii="Times New Roman" w:hAnsi="Times New Roman"/>
          <w:color w:val="000000"/>
          <w:sz w:val="24"/>
          <w:szCs w:val="24"/>
          <w:lang w:val="ro-MD"/>
        </w:rPr>
      </w:pPr>
      <w:r w:rsidRPr="00A60751">
        <w:rPr>
          <w:rFonts w:ascii="Times New Roman" w:hAnsi="Times New Roman"/>
          <w:color w:val="000000"/>
          <w:sz w:val="24"/>
          <w:szCs w:val="24"/>
          <w:lang w:val="ro-RO"/>
        </w:rPr>
        <w:t>Sintetizînd constatările și concluziile de audit privind conformitatea și eficiența implementării controlului intern în cadrul entităților auditate</w:t>
      </w:r>
      <w:r>
        <w:rPr>
          <w:rFonts w:ascii="Times New Roman" w:hAnsi="Times New Roman"/>
          <w:color w:val="000000"/>
          <w:sz w:val="24"/>
          <w:szCs w:val="24"/>
          <w:lang w:val="ro-RO"/>
        </w:rPr>
        <w:t>,</w:t>
      </w:r>
      <w:r w:rsidRPr="00A60751">
        <w:rPr>
          <w:rFonts w:ascii="Times New Roman" w:hAnsi="Times New Roman"/>
          <w:color w:val="000000"/>
          <w:sz w:val="24"/>
          <w:szCs w:val="24"/>
          <w:lang w:val="ro-RO"/>
        </w:rPr>
        <w:t xml:space="preserve"> se relevă că deși e</w:t>
      </w:r>
      <w:r w:rsidRPr="00A60751">
        <w:rPr>
          <w:rFonts w:ascii="Times New Roman" w:eastAsia="TimesNewRoman" w:hAnsi="Times New Roman"/>
          <w:sz w:val="24"/>
          <w:szCs w:val="24"/>
          <w:lang w:val="ro-MD"/>
        </w:rPr>
        <w:t xml:space="preserve">voluția controlului financiar public intern, inclusiv a activității de audit intern și sistemului </w:t>
      </w:r>
      <w:r w:rsidR="00736203">
        <w:rPr>
          <w:rFonts w:ascii="Times New Roman" w:eastAsia="TimesNewRoman" w:hAnsi="Times New Roman"/>
          <w:sz w:val="24"/>
          <w:szCs w:val="24"/>
          <w:lang w:val="ro-MD"/>
        </w:rPr>
        <w:t>MFC</w:t>
      </w:r>
      <w:r w:rsidRPr="00A60751">
        <w:rPr>
          <w:rFonts w:ascii="Times New Roman" w:eastAsia="TimesNewRoman" w:hAnsi="Times New Roman"/>
          <w:sz w:val="24"/>
          <w:szCs w:val="24"/>
          <w:lang w:val="ro-MD"/>
        </w:rPr>
        <w:t xml:space="preserve"> în sectorul public, a cunoscut în ultima perioadă de timp un trend ascendent vizibil</w:t>
      </w:r>
      <w:r w:rsidRPr="00A60751">
        <w:rPr>
          <w:rFonts w:ascii="Times New Roman" w:hAnsi="Times New Roman"/>
          <w:color w:val="000000"/>
          <w:sz w:val="24"/>
          <w:szCs w:val="24"/>
          <w:lang w:val="ro-RO"/>
        </w:rPr>
        <w:t>, mai există rezerve/</w:t>
      </w:r>
      <w:r w:rsidR="00736203">
        <w:rPr>
          <w:rFonts w:ascii="Times New Roman" w:hAnsi="Times New Roman"/>
          <w:color w:val="000000"/>
          <w:sz w:val="24"/>
          <w:szCs w:val="24"/>
          <w:lang w:val="ro-RO"/>
        </w:rPr>
        <w:t>deficiențe</w:t>
      </w:r>
      <w:r w:rsidRPr="00A60751">
        <w:rPr>
          <w:rFonts w:ascii="Times New Roman" w:hAnsi="Times New Roman"/>
          <w:color w:val="000000"/>
          <w:sz w:val="24"/>
          <w:szCs w:val="24"/>
          <w:lang w:val="ro-RO"/>
        </w:rPr>
        <w:t xml:space="preserve"> ce au </w:t>
      </w:r>
      <w:r>
        <w:rPr>
          <w:rFonts w:ascii="Times New Roman" w:hAnsi="Times New Roman"/>
          <w:color w:val="000000"/>
          <w:sz w:val="24"/>
          <w:szCs w:val="24"/>
          <w:lang w:val="ro-RO"/>
        </w:rPr>
        <w:t>generat</w:t>
      </w:r>
      <w:r w:rsidRPr="00A60751">
        <w:rPr>
          <w:rFonts w:ascii="Times New Roman" w:hAnsi="Times New Roman"/>
          <w:color w:val="000000"/>
          <w:sz w:val="24"/>
          <w:szCs w:val="24"/>
          <w:lang w:val="ro-RO"/>
        </w:rPr>
        <w:t xml:space="preserve"> o serie de probleme în organizarea, implementarea și dezvoltarea/consolidarea acestui proces. Astfel, se pot menționa următoarele:</w:t>
      </w:r>
    </w:p>
    <w:p w:rsidR="000643F1" w:rsidRPr="00A60751" w:rsidRDefault="000643F1" w:rsidP="00697D36">
      <w:pPr>
        <w:pStyle w:val="ae"/>
        <w:numPr>
          <w:ilvl w:val="0"/>
          <w:numId w:val="15"/>
        </w:numPr>
        <w:spacing w:after="120"/>
      </w:pPr>
      <w:r w:rsidRPr="00A60751">
        <w:t>deși conform</w:t>
      </w:r>
      <w:r w:rsidR="00CC7233">
        <w:t xml:space="preserve"> </w:t>
      </w:r>
      <w:r w:rsidRPr="004D1ECC">
        <w:t>Declarației privind buna guvernare</w:t>
      </w:r>
      <w:r w:rsidRPr="00A60751">
        <w:t xml:space="preserve">, emise de managerii entităților publice, s-a afirmat că sistemul </w:t>
      </w:r>
      <w:r w:rsidR="00736203">
        <w:t>MFC</w:t>
      </w:r>
      <w:r w:rsidRPr="00A60751">
        <w:t xml:space="preserve"> la nivelul instituției este organizat, implementat și funcționabil, în cadrul misiunilor de audit s-a constatat că, în mare parte, instituționalizarea sistemului este la etapa de </w:t>
      </w:r>
      <w:r w:rsidRPr="004D1ECC">
        <w:rPr>
          <w:b/>
        </w:rPr>
        <w:t>pregătire</w:t>
      </w:r>
      <w:r w:rsidRPr="004D1ECC">
        <w:t xml:space="preserve"> </w:t>
      </w:r>
      <w:r w:rsidRPr="00E44B53">
        <w:t>sau</w:t>
      </w:r>
      <w:r w:rsidRPr="004D1ECC">
        <w:t xml:space="preserve"> de </w:t>
      </w:r>
      <w:r w:rsidRPr="004D1ECC">
        <w:rPr>
          <w:b/>
        </w:rPr>
        <w:t>implementare</w:t>
      </w:r>
      <w:r w:rsidRPr="00A60751">
        <w:t xml:space="preserve">, fiind constituite grupuri de lucru </w:t>
      </w:r>
      <w:r>
        <w:t>în acest sens</w:t>
      </w:r>
      <w:r w:rsidRPr="00A60751">
        <w:t>, identificate și inițiată descrierea unor procese de bază/operaționale, stabilite și descrise unele proceduri, activități de control;</w:t>
      </w:r>
    </w:p>
    <w:p w:rsidR="000643F1" w:rsidRPr="00A60751" w:rsidRDefault="000643F1" w:rsidP="00697D36">
      <w:pPr>
        <w:pStyle w:val="ae"/>
        <w:numPr>
          <w:ilvl w:val="0"/>
          <w:numId w:val="15"/>
        </w:numPr>
        <w:spacing w:after="120"/>
      </w:pPr>
      <w:r w:rsidRPr="00A60751">
        <w:t>tendința de implementare formală a controlului intern în unele entități, fiind elaborate doar cîteva documente (</w:t>
      </w:r>
      <w:r w:rsidRPr="004D1ECC">
        <w:rPr>
          <w:i/>
        </w:rPr>
        <w:t>proceduri operaționale, registrul riscurilor</w:t>
      </w:r>
      <w:r w:rsidRPr="004D1ECC">
        <w:t xml:space="preserve"> etc</w:t>
      </w:r>
      <w:r w:rsidRPr="00A60751">
        <w:t>.) care nu s</w:t>
      </w:r>
      <w:r>
        <w:t>î</w:t>
      </w:r>
      <w:r w:rsidRPr="00A60751">
        <w:t xml:space="preserve">nt aplicate în practică </w:t>
      </w:r>
      <w:r>
        <w:t>ori sînt</w:t>
      </w:r>
      <w:r w:rsidRPr="00A60751">
        <w:t xml:space="preserve"> nefuncționale, cond</w:t>
      </w:r>
      <w:r>
        <w:t>iţionează</w:t>
      </w:r>
      <w:r w:rsidRPr="00A60751">
        <w:t xml:space="preserve"> o eficacitate scăzută a acestuia și</w:t>
      </w:r>
      <w:r>
        <w:t>,</w:t>
      </w:r>
      <w:r w:rsidRPr="00A60751">
        <w:t xml:space="preserve"> respectiv</w:t>
      </w:r>
      <w:r>
        <w:t>,</w:t>
      </w:r>
      <w:r w:rsidRPr="00A60751">
        <w:t xml:space="preserve"> a elementelor </w:t>
      </w:r>
      <w:r>
        <w:t xml:space="preserve">sale </w:t>
      </w:r>
      <w:r w:rsidRPr="00A60751">
        <w:t>componente;</w:t>
      </w:r>
    </w:p>
    <w:p w:rsidR="000643F1" w:rsidRPr="00A60751" w:rsidRDefault="000643F1" w:rsidP="00697D36">
      <w:pPr>
        <w:pStyle w:val="ae"/>
        <w:numPr>
          <w:ilvl w:val="0"/>
          <w:numId w:val="15"/>
        </w:numPr>
        <w:spacing w:after="120"/>
      </w:pPr>
      <w:r w:rsidRPr="00A60751">
        <w:t>deși managementul riscurilor reprezintă un instrument de necesitate stringentă conducerii</w:t>
      </w:r>
      <w:r>
        <w:t xml:space="preserve"> </w:t>
      </w:r>
      <w:r w:rsidRPr="00A60751">
        <w:t xml:space="preserve">entităților publice </w:t>
      </w:r>
      <w:r>
        <w:t>pentru</w:t>
      </w:r>
      <w:r w:rsidRPr="00A60751">
        <w:t xml:space="preserve"> luarea deciziilor corecte și optime în condiții de risc și incertitudine</w:t>
      </w:r>
      <w:r>
        <w:t xml:space="preserve"> economică</w:t>
      </w:r>
      <w:r w:rsidRPr="00A60751">
        <w:t xml:space="preserve">, neinstituirea sau insuficienta dezvoltare a procesului respectiv în cadrul sistemelor de </w:t>
      </w:r>
      <w:r w:rsidR="00E44B53">
        <w:t>MFC</w:t>
      </w:r>
      <w:r w:rsidRPr="00A60751">
        <w:t xml:space="preserve"> al unor instituții are drept consecință tendința de a fi </w:t>
      </w:r>
      <w:r>
        <w:t xml:space="preserve">unul </w:t>
      </w:r>
      <w:r w:rsidRPr="00A60751">
        <w:t>static, neasigurînd obiectivele stabilite;</w:t>
      </w:r>
    </w:p>
    <w:p w:rsidR="000643F1" w:rsidRPr="00A60751" w:rsidRDefault="000643F1" w:rsidP="00697D36">
      <w:pPr>
        <w:pStyle w:val="ae"/>
        <w:numPr>
          <w:ilvl w:val="0"/>
          <w:numId w:val="15"/>
        </w:numPr>
        <w:spacing w:after="120"/>
      </w:pPr>
      <w:r w:rsidRPr="00A60751">
        <w:t>au fost identificate cazuri de instituire a unităților de audit intern în cadrul entităților publice, potrivit structurii organizatorice, care, din diverse motive (insuficiența capacităților profesionale, salarii mici) pe parcursul perioadei de referință nu au fost funcționale, nefiind</w:t>
      </w:r>
      <w:r>
        <w:t xml:space="preserve"> </w:t>
      </w:r>
      <w:r w:rsidRPr="00A60751">
        <w:t>suplinite cu personal calificat;</w:t>
      </w:r>
    </w:p>
    <w:p w:rsidR="000643F1" w:rsidRPr="00A60751" w:rsidRDefault="000643F1" w:rsidP="00697D36">
      <w:pPr>
        <w:pStyle w:val="ae"/>
        <w:numPr>
          <w:ilvl w:val="0"/>
          <w:numId w:val="15"/>
        </w:numPr>
        <w:spacing w:after="120"/>
      </w:pPr>
      <w:r w:rsidRPr="00A60751">
        <w:t xml:space="preserve"> au fost constatate cazuri de dublă subordonare a auditului intern ca urmare a includerii acestuia în cadrul altor subdiviziuni,</w:t>
      </w:r>
      <w:r>
        <w:t xml:space="preserve"> </w:t>
      </w:r>
      <w:r w:rsidRPr="00A60751">
        <w:t>fapt ce contravine prevederilor legale și afectează obiectivitatea, independența și eficiența activității auditului intern;</w:t>
      </w:r>
    </w:p>
    <w:p w:rsidR="000643F1" w:rsidRPr="00A60751" w:rsidRDefault="000643F1" w:rsidP="00697D36">
      <w:pPr>
        <w:pStyle w:val="ae"/>
        <w:numPr>
          <w:ilvl w:val="0"/>
          <w:numId w:val="15"/>
        </w:numPr>
        <w:spacing w:after="120"/>
      </w:pPr>
      <w:r w:rsidRPr="00A60751">
        <w:t xml:space="preserve">au fost atestate </w:t>
      </w:r>
      <w:r w:rsidR="00E44B53">
        <w:t>situații</w:t>
      </w:r>
      <w:r w:rsidRPr="00A60751">
        <w:t xml:space="preserve"> cînd activitatea auditului intern a inclus și sarcini operaționale, incompatibile cu atribuțiile legale, ceea ce </w:t>
      </w:r>
      <w:r>
        <w:t>sugerează</w:t>
      </w:r>
      <w:r w:rsidRPr="00A60751">
        <w:t xml:space="preserve"> că nu a</w:t>
      </w:r>
      <w:r>
        <w:t>u fost</w:t>
      </w:r>
      <w:r w:rsidRPr="00A60751">
        <w:t xml:space="preserve"> înțeles</w:t>
      </w:r>
      <w:r>
        <w:t>e</w:t>
      </w:r>
      <w:r w:rsidRPr="00A60751">
        <w:t xml:space="preserve"> corect esența și importanța activității auditului intern</w:t>
      </w:r>
      <w:r>
        <w:t>.</w:t>
      </w:r>
    </w:p>
    <w:p w:rsidR="000643F1" w:rsidRPr="00D10959" w:rsidRDefault="000643F1" w:rsidP="00EC02E3">
      <w:pPr>
        <w:spacing w:line="240" w:lineRule="auto"/>
        <w:jc w:val="both"/>
        <w:rPr>
          <w:rFonts w:ascii="Times New Roman" w:hAnsi="Times New Roman"/>
          <w:sz w:val="24"/>
          <w:szCs w:val="24"/>
          <w:lang w:val="ro-MD"/>
        </w:rPr>
      </w:pPr>
      <w:r>
        <w:rPr>
          <w:rStyle w:val="FontStyle528"/>
          <w:rFonts w:ascii="Times New Roman" w:hAnsi="Times New Roman"/>
          <w:sz w:val="24"/>
          <w:szCs w:val="24"/>
          <w:lang w:val="ro-MD" w:eastAsia="ro-MD"/>
        </w:rPr>
        <w:lastRenderedPageBreak/>
        <w:t>În acest context s</w:t>
      </w:r>
      <w:r w:rsidRPr="0091389B">
        <w:rPr>
          <w:rStyle w:val="FontStyle528"/>
          <w:rFonts w:ascii="Times New Roman" w:hAnsi="Times New Roman"/>
          <w:sz w:val="24"/>
          <w:szCs w:val="24"/>
          <w:lang w:val="ro-MD" w:eastAsia="ro-MD"/>
        </w:rPr>
        <w:t>e remarcă că</w:t>
      </w:r>
      <w:r>
        <w:rPr>
          <w:rStyle w:val="FontStyle528"/>
          <w:rFonts w:ascii="Times New Roman" w:hAnsi="Times New Roman"/>
          <w:sz w:val="24"/>
          <w:szCs w:val="24"/>
          <w:lang w:val="ro-MD" w:eastAsia="ro-MD"/>
        </w:rPr>
        <w:t>,</w:t>
      </w:r>
      <w:r w:rsidRPr="0091389B">
        <w:rPr>
          <w:rStyle w:val="FontStyle528"/>
          <w:rFonts w:ascii="Times New Roman" w:hAnsi="Times New Roman"/>
          <w:sz w:val="24"/>
          <w:szCs w:val="24"/>
          <w:lang w:val="ro-MD" w:eastAsia="ro-MD"/>
        </w:rPr>
        <w:t xml:space="preserve"> deși </w:t>
      </w:r>
      <w:r>
        <w:rPr>
          <w:rStyle w:val="FontStyle528"/>
          <w:rFonts w:ascii="Times New Roman" w:hAnsi="Times New Roman"/>
          <w:sz w:val="24"/>
          <w:szCs w:val="24"/>
          <w:lang w:val="ro-MD" w:eastAsia="ro-MD"/>
        </w:rPr>
        <w:t>este aprobat</w:t>
      </w:r>
      <w:r w:rsidRPr="0091389B">
        <w:rPr>
          <w:rStyle w:val="FontStyle528"/>
          <w:rFonts w:ascii="Times New Roman" w:hAnsi="Times New Roman"/>
          <w:sz w:val="24"/>
          <w:szCs w:val="24"/>
          <w:lang w:val="ro-MD" w:eastAsia="ro-MD"/>
        </w:rPr>
        <w:t xml:space="preserve"> cadrul normativ de bază aferent dezvoltării sistemului </w:t>
      </w:r>
      <w:r w:rsidR="00E44B53">
        <w:rPr>
          <w:rStyle w:val="FontStyle528"/>
          <w:rFonts w:ascii="Times New Roman" w:hAnsi="Times New Roman"/>
          <w:sz w:val="24"/>
          <w:szCs w:val="24"/>
          <w:lang w:val="ro-MD" w:eastAsia="ro-MD"/>
        </w:rPr>
        <w:t>MFC</w:t>
      </w:r>
      <w:r w:rsidRPr="0091389B">
        <w:rPr>
          <w:rStyle w:val="FontStyle528"/>
          <w:rFonts w:ascii="Times New Roman" w:hAnsi="Times New Roman"/>
          <w:sz w:val="24"/>
          <w:szCs w:val="24"/>
          <w:lang w:val="ro-MD" w:eastAsia="ro-MD"/>
        </w:rPr>
        <w:t>, acesta nu este pe deplin funcțional</w:t>
      </w:r>
      <w:r>
        <w:rPr>
          <w:rStyle w:val="FontStyle528"/>
          <w:rFonts w:ascii="Times New Roman" w:hAnsi="Times New Roman"/>
          <w:sz w:val="24"/>
          <w:szCs w:val="24"/>
          <w:lang w:val="ro-MD" w:eastAsia="ro-MD"/>
        </w:rPr>
        <w:t>, iar</w:t>
      </w:r>
      <w:r w:rsidRPr="0091389B">
        <w:rPr>
          <w:rStyle w:val="FontStyle528"/>
          <w:rFonts w:ascii="Times New Roman" w:hAnsi="Times New Roman"/>
          <w:sz w:val="24"/>
          <w:szCs w:val="24"/>
          <w:lang w:val="ro-MD" w:eastAsia="ro-MD"/>
        </w:rPr>
        <w:t xml:space="preserve"> conceptul de răspundere managerială nu este implementat în totalitate, sistemul actual de management al finanțelor publice, de cele mai multe ori, funcționînd într-un cadru centralizat de luare a deciziilor de control. În vederea remedierii prezentei situații</w:t>
      </w:r>
      <w:r>
        <w:rPr>
          <w:rStyle w:val="FontStyle528"/>
          <w:rFonts w:ascii="Times New Roman" w:hAnsi="Times New Roman"/>
          <w:sz w:val="24"/>
          <w:szCs w:val="24"/>
          <w:lang w:val="ro-MD" w:eastAsia="ro-MD"/>
        </w:rPr>
        <w:t>,</w:t>
      </w:r>
      <w:r w:rsidRPr="0091389B">
        <w:rPr>
          <w:rStyle w:val="FontStyle528"/>
          <w:rFonts w:ascii="Times New Roman" w:hAnsi="Times New Roman"/>
          <w:sz w:val="24"/>
          <w:szCs w:val="24"/>
          <w:lang w:val="ro-MD" w:eastAsia="ro-MD"/>
        </w:rPr>
        <w:t xml:space="preserve"> este absolut necesar ca entitățile publice</w:t>
      </w:r>
      <w:r>
        <w:rPr>
          <w:rStyle w:val="FontStyle528"/>
          <w:rFonts w:ascii="Times New Roman" w:hAnsi="Times New Roman"/>
          <w:sz w:val="24"/>
          <w:szCs w:val="24"/>
          <w:lang w:val="ro-MD" w:eastAsia="ro-MD"/>
        </w:rPr>
        <w:t xml:space="preserve"> </w:t>
      </w:r>
      <w:r w:rsidRPr="0091389B">
        <w:rPr>
          <w:rStyle w:val="FontStyle528"/>
          <w:rFonts w:ascii="Times New Roman" w:hAnsi="Times New Roman"/>
          <w:sz w:val="24"/>
          <w:szCs w:val="24"/>
          <w:lang w:val="ro-MD" w:eastAsia="ro-MD"/>
        </w:rPr>
        <w:t xml:space="preserve">prin conducătorii acestora să asigure instituirea unui sistem de management orientat spre atingerea rezultatelor şi asigurarea gestionării corecte a finanţelor publice alocate, </w:t>
      </w:r>
      <w:r>
        <w:rPr>
          <w:rStyle w:val="FontStyle528"/>
          <w:rFonts w:ascii="Times New Roman" w:hAnsi="Times New Roman"/>
          <w:sz w:val="24"/>
          <w:szCs w:val="24"/>
          <w:lang w:val="ro-MD" w:eastAsia="ro-MD"/>
        </w:rPr>
        <w:t>cu</w:t>
      </w:r>
      <w:r w:rsidRPr="0091389B">
        <w:rPr>
          <w:rStyle w:val="FontStyle528"/>
          <w:rFonts w:ascii="Times New Roman" w:hAnsi="Times New Roman"/>
          <w:sz w:val="24"/>
          <w:szCs w:val="24"/>
          <w:lang w:val="ro-MD" w:eastAsia="ro-MD"/>
        </w:rPr>
        <w:t xml:space="preserve"> elimin</w:t>
      </w:r>
      <w:r>
        <w:rPr>
          <w:rStyle w:val="FontStyle528"/>
          <w:rFonts w:ascii="Times New Roman" w:hAnsi="Times New Roman"/>
          <w:sz w:val="24"/>
          <w:szCs w:val="24"/>
          <w:lang w:val="ro-MD" w:eastAsia="ro-MD"/>
        </w:rPr>
        <w:t>area</w:t>
      </w:r>
      <w:r w:rsidRPr="0091389B">
        <w:rPr>
          <w:rStyle w:val="FontStyle528"/>
          <w:rFonts w:ascii="Times New Roman" w:hAnsi="Times New Roman"/>
          <w:sz w:val="24"/>
          <w:szCs w:val="24"/>
          <w:lang w:val="ro-MD" w:eastAsia="ro-MD"/>
        </w:rPr>
        <w:t xml:space="preserve"> riscurilor majore și punerea accentului pe performanță. În acest scop, este necesar ca entitățile publice să aibă clar definite atît obiectivele anuale și strategice de activitate, cît și rezultatele şi impacturile scontate, iar managerii lor trebui</w:t>
      </w:r>
      <w:r>
        <w:rPr>
          <w:rStyle w:val="FontStyle528"/>
          <w:rFonts w:ascii="Times New Roman" w:hAnsi="Times New Roman"/>
          <w:sz w:val="24"/>
          <w:szCs w:val="24"/>
          <w:lang w:val="ro-MD" w:eastAsia="ro-MD"/>
        </w:rPr>
        <w:t>e</w:t>
      </w:r>
      <w:r w:rsidRPr="0091389B">
        <w:rPr>
          <w:rStyle w:val="FontStyle528"/>
          <w:rFonts w:ascii="Times New Roman" w:hAnsi="Times New Roman"/>
          <w:sz w:val="24"/>
          <w:szCs w:val="24"/>
          <w:lang w:val="ro-MD" w:eastAsia="ro-MD"/>
        </w:rPr>
        <w:t xml:space="preserve"> să asigure interdependența clară între activităţile anuale desfăşurate şi obiectivele stabilite</w:t>
      </w:r>
      <w:r w:rsidRPr="00D10959">
        <w:rPr>
          <w:rStyle w:val="FontStyle528"/>
          <w:rFonts w:ascii="Times New Roman" w:hAnsi="Times New Roman"/>
          <w:sz w:val="24"/>
          <w:szCs w:val="24"/>
          <w:lang w:val="ro-MD" w:eastAsia="ro-MD"/>
        </w:rPr>
        <w:t>. Astfel, concomitent cu dezvoltarea controlului intern în entitățile publice, responsabilitatea pentru implementarea unor proceduri de verificare a corectitudinii/performanței managementului financiar și proceselor economico-financiare ce țin de gestionarea fondurilor publice o poartă conducătorii entități</w:t>
      </w:r>
      <w:r>
        <w:rPr>
          <w:rStyle w:val="FontStyle528"/>
          <w:rFonts w:ascii="Times New Roman" w:hAnsi="Times New Roman"/>
          <w:sz w:val="24"/>
          <w:szCs w:val="24"/>
          <w:lang w:val="ro-MD" w:eastAsia="ro-MD"/>
        </w:rPr>
        <w:t>lor respective</w:t>
      </w:r>
      <w:r w:rsidRPr="00D10959">
        <w:rPr>
          <w:rStyle w:val="FontStyle528"/>
          <w:rFonts w:ascii="Times New Roman" w:hAnsi="Times New Roman"/>
          <w:sz w:val="24"/>
          <w:szCs w:val="24"/>
          <w:lang w:val="ro-MD" w:eastAsia="ro-MD"/>
        </w:rPr>
        <w:t>.</w:t>
      </w:r>
      <w:r w:rsidRPr="00D10959">
        <w:rPr>
          <w:rFonts w:ascii="Times New Roman" w:hAnsi="Times New Roman"/>
          <w:sz w:val="24"/>
          <w:szCs w:val="24"/>
          <w:lang w:val="en-US"/>
        </w:rPr>
        <w:t xml:space="preserve"> </w:t>
      </w:r>
    </w:p>
    <w:p w:rsidR="000643F1" w:rsidRPr="00D10959" w:rsidRDefault="000643F1" w:rsidP="00EC02E3">
      <w:pPr>
        <w:spacing w:line="240" w:lineRule="auto"/>
        <w:jc w:val="both"/>
        <w:rPr>
          <w:rFonts w:ascii="Times New Roman" w:hAnsi="Times New Roman"/>
          <w:sz w:val="24"/>
          <w:szCs w:val="24"/>
          <w:lang w:val="ro-MD"/>
        </w:rPr>
      </w:pPr>
      <w:r w:rsidRPr="00D10959">
        <w:rPr>
          <w:rFonts w:ascii="Times New Roman" w:hAnsi="Times New Roman"/>
          <w:sz w:val="24"/>
          <w:szCs w:val="24"/>
          <w:lang w:val="ro-MD"/>
        </w:rPr>
        <w:t xml:space="preserve">Auditul intern este considerat </w:t>
      </w:r>
      <w:r>
        <w:rPr>
          <w:rFonts w:ascii="Times New Roman" w:hAnsi="Times New Roman"/>
          <w:sz w:val="24"/>
          <w:szCs w:val="24"/>
          <w:lang w:val="ro-MD"/>
        </w:rPr>
        <w:t>u</w:t>
      </w:r>
      <w:r w:rsidRPr="00D10959">
        <w:rPr>
          <w:rFonts w:ascii="Times New Roman" w:hAnsi="Times New Roman"/>
          <w:sz w:val="24"/>
          <w:szCs w:val="24"/>
          <w:lang w:val="ro-MD"/>
        </w:rPr>
        <w:t xml:space="preserve">ltimul nivel al sistemului de control intern al entităţii și este o activitate independentă şi obiectivă, care </w:t>
      </w:r>
      <w:r>
        <w:rPr>
          <w:rFonts w:ascii="Times New Roman" w:hAnsi="Times New Roman"/>
          <w:sz w:val="24"/>
          <w:szCs w:val="24"/>
          <w:lang w:val="ro-MD"/>
        </w:rPr>
        <w:t>oferă</w:t>
      </w:r>
      <w:r w:rsidRPr="00D10959">
        <w:rPr>
          <w:rFonts w:ascii="Times New Roman" w:hAnsi="Times New Roman"/>
          <w:sz w:val="24"/>
          <w:szCs w:val="24"/>
          <w:lang w:val="ro-MD"/>
        </w:rPr>
        <w:t xml:space="preserve"> unei organizaţii o asigurare în ceea ce priveşte gradul de control deţinut asupra operaţiunilor, o </w:t>
      </w:r>
      <w:r>
        <w:rPr>
          <w:rFonts w:ascii="Times New Roman" w:hAnsi="Times New Roman"/>
          <w:sz w:val="24"/>
          <w:szCs w:val="24"/>
          <w:lang w:val="ro-MD"/>
        </w:rPr>
        <w:t xml:space="preserve">ghidează </w:t>
      </w:r>
      <w:r w:rsidRPr="00D10959">
        <w:rPr>
          <w:rFonts w:ascii="Times New Roman" w:hAnsi="Times New Roman"/>
          <w:sz w:val="24"/>
          <w:szCs w:val="24"/>
          <w:lang w:val="ro-MD"/>
        </w:rPr>
        <w:t xml:space="preserve">pentru a-i îmbunătăţi </w:t>
      </w:r>
      <w:r>
        <w:rPr>
          <w:rFonts w:ascii="Times New Roman" w:hAnsi="Times New Roman"/>
          <w:sz w:val="24"/>
          <w:szCs w:val="24"/>
          <w:lang w:val="ro-MD"/>
        </w:rPr>
        <w:t>activitatea</w:t>
      </w:r>
      <w:r w:rsidRPr="00D10959">
        <w:rPr>
          <w:rFonts w:ascii="Times New Roman" w:hAnsi="Times New Roman"/>
          <w:sz w:val="24"/>
          <w:szCs w:val="24"/>
          <w:lang w:val="ro-MD"/>
        </w:rPr>
        <w:t xml:space="preserve"> şi contribuie la adăugarea unui plus de valoare. Auditul intern</w:t>
      </w:r>
      <w:r>
        <w:rPr>
          <w:rFonts w:ascii="Times New Roman" w:hAnsi="Times New Roman"/>
          <w:sz w:val="24"/>
          <w:szCs w:val="24"/>
          <w:lang w:val="ro-MD"/>
        </w:rPr>
        <w:t>,</w:t>
      </w:r>
      <w:r w:rsidRPr="00D10959">
        <w:rPr>
          <w:rFonts w:ascii="Times New Roman" w:hAnsi="Times New Roman"/>
          <w:sz w:val="24"/>
          <w:szCs w:val="24"/>
          <w:lang w:val="ro-MD"/>
        </w:rPr>
        <w:t xml:space="preserve"> prin activităţile pe care le desfăşoară</w:t>
      </w:r>
      <w:r>
        <w:rPr>
          <w:rFonts w:ascii="Times New Roman" w:hAnsi="Times New Roman"/>
          <w:sz w:val="24"/>
          <w:szCs w:val="24"/>
          <w:lang w:val="ro-MD"/>
        </w:rPr>
        <w:t>,</w:t>
      </w:r>
      <w:r w:rsidRPr="00D10959">
        <w:rPr>
          <w:rFonts w:ascii="Times New Roman" w:hAnsi="Times New Roman"/>
          <w:sz w:val="24"/>
          <w:szCs w:val="24"/>
          <w:lang w:val="ro-MD"/>
        </w:rPr>
        <w:t xml:space="preserve"> adaugă valoare at</w:t>
      </w:r>
      <w:r>
        <w:rPr>
          <w:rFonts w:ascii="Times New Roman" w:hAnsi="Times New Roman"/>
          <w:sz w:val="24"/>
          <w:szCs w:val="24"/>
          <w:lang w:val="ro-MD"/>
        </w:rPr>
        <w:t>î</w:t>
      </w:r>
      <w:r w:rsidRPr="00D10959">
        <w:rPr>
          <w:rFonts w:ascii="Times New Roman" w:hAnsi="Times New Roman"/>
          <w:sz w:val="24"/>
          <w:szCs w:val="24"/>
          <w:lang w:val="ro-MD"/>
        </w:rPr>
        <w:t>t prin evaluarea sistemului de control intern şi analiza riscurilor asociate activităţilor auditabile, c</w:t>
      </w:r>
      <w:r>
        <w:rPr>
          <w:rFonts w:ascii="Times New Roman" w:hAnsi="Times New Roman"/>
          <w:sz w:val="24"/>
          <w:szCs w:val="24"/>
          <w:lang w:val="ro-MD"/>
        </w:rPr>
        <w:t>î</w:t>
      </w:r>
      <w:r w:rsidRPr="00D10959">
        <w:rPr>
          <w:rFonts w:ascii="Times New Roman" w:hAnsi="Times New Roman"/>
          <w:sz w:val="24"/>
          <w:szCs w:val="24"/>
          <w:lang w:val="ro-MD"/>
        </w:rPr>
        <w:t xml:space="preserve">t şi prin recomandările cuprinse în raportul întocmit şi transmis în scopul asigurării atingerii obiectivelor organizaţiei. </w:t>
      </w:r>
    </w:p>
    <w:p w:rsidR="00B604FF" w:rsidRPr="00D10959" w:rsidRDefault="000643F1" w:rsidP="00EC02E3">
      <w:pPr>
        <w:spacing w:line="240" w:lineRule="auto"/>
        <w:jc w:val="both"/>
        <w:rPr>
          <w:rFonts w:ascii="Times New Roman" w:hAnsi="Times New Roman"/>
          <w:sz w:val="24"/>
          <w:szCs w:val="24"/>
          <w:lang w:val="ro-MD"/>
        </w:rPr>
      </w:pPr>
      <w:r w:rsidRPr="00D10959">
        <w:rPr>
          <w:rFonts w:ascii="Times New Roman" w:eastAsia="TimesNewRoman" w:hAnsi="Times New Roman"/>
          <w:sz w:val="24"/>
          <w:szCs w:val="24"/>
          <w:lang w:val="ro-MD"/>
        </w:rPr>
        <w:t xml:space="preserve">Activitatea de audit intern este foarte complexă. Un auditor intern trebuie să cunoască specificul entității publice în care activează, cadrul normativ relevant auditului intern, </w:t>
      </w:r>
      <w:r>
        <w:rPr>
          <w:rFonts w:ascii="Times New Roman" w:eastAsia="TimesNewRoman" w:hAnsi="Times New Roman"/>
          <w:sz w:val="24"/>
          <w:szCs w:val="24"/>
          <w:lang w:val="ro-MD"/>
        </w:rPr>
        <w:t xml:space="preserve">sistemul </w:t>
      </w:r>
      <w:r w:rsidRPr="006F2E70">
        <w:rPr>
          <w:rFonts w:ascii="Times New Roman" w:eastAsia="TimesNewRoman" w:hAnsi="Times New Roman"/>
          <w:sz w:val="24"/>
          <w:szCs w:val="24"/>
          <w:lang w:val="ro-MD"/>
        </w:rPr>
        <w:t>MFC</w:t>
      </w:r>
      <w:r w:rsidRPr="00D10959">
        <w:rPr>
          <w:rFonts w:ascii="Times New Roman" w:eastAsia="TimesNewRoman" w:hAnsi="Times New Roman"/>
          <w:sz w:val="24"/>
          <w:szCs w:val="24"/>
          <w:lang w:val="ro-MD"/>
        </w:rPr>
        <w:t>.</w:t>
      </w:r>
      <w:r>
        <w:rPr>
          <w:rFonts w:ascii="Times New Roman" w:eastAsia="TimesNewRoman" w:hAnsi="Times New Roman"/>
          <w:sz w:val="24"/>
          <w:szCs w:val="24"/>
          <w:lang w:val="ro-MD"/>
        </w:rPr>
        <w:t xml:space="preserve"> </w:t>
      </w:r>
      <w:r w:rsidRPr="00D10959">
        <w:rPr>
          <w:rFonts w:ascii="Times New Roman" w:eastAsia="TimesNewRoman" w:hAnsi="Times New Roman"/>
          <w:sz w:val="24"/>
          <w:szCs w:val="24"/>
          <w:lang w:val="ro-MD"/>
        </w:rPr>
        <w:t>Auditor</w:t>
      </w:r>
      <w:r>
        <w:rPr>
          <w:rFonts w:ascii="Times New Roman" w:eastAsia="TimesNewRoman" w:hAnsi="Times New Roman"/>
          <w:sz w:val="24"/>
          <w:szCs w:val="24"/>
          <w:lang w:val="ro-MD"/>
        </w:rPr>
        <w:t>ul</w:t>
      </w:r>
      <w:r w:rsidRPr="00D10959">
        <w:rPr>
          <w:rFonts w:ascii="Times New Roman" w:eastAsia="TimesNewRoman" w:hAnsi="Times New Roman"/>
          <w:sz w:val="24"/>
          <w:szCs w:val="24"/>
          <w:lang w:val="ro-MD"/>
        </w:rPr>
        <w:t xml:space="preserve"> intern trebuie să posede cunoștințe, abilități </w:t>
      </w:r>
      <w:r>
        <w:rPr>
          <w:rFonts w:ascii="Times New Roman" w:eastAsia="TimesNewRoman" w:hAnsi="Times New Roman"/>
          <w:sz w:val="24"/>
          <w:szCs w:val="24"/>
          <w:lang w:val="ro-MD"/>
        </w:rPr>
        <w:t>ş</w:t>
      </w:r>
      <w:r w:rsidRPr="00D10959">
        <w:rPr>
          <w:rFonts w:ascii="Times New Roman" w:eastAsia="TimesNewRoman" w:hAnsi="Times New Roman"/>
          <w:sz w:val="24"/>
          <w:szCs w:val="24"/>
          <w:lang w:val="ro-MD"/>
        </w:rPr>
        <w:t>i alte competențe necesare pentru a-</w:t>
      </w:r>
      <w:r>
        <w:rPr>
          <w:rFonts w:ascii="Times New Roman" w:eastAsia="TimesNewRoman" w:hAnsi="Times New Roman"/>
          <w:sz w:val="24"/>
          <w:szCs w:val="24"/>
          <w:lang w:val="ro-MD"/>
        </w:rPr>
        <w:t>ş</w:t>
      </w:r>
      <w:r w:rsidRPr="00D10959">
        <w:rPr>
          <w:rFonts w:ascii="Times New Roman" w:eastAsia="TimesNewRoman" w:hAnsi="Times New Roman"/>
          <w:sz w:val="24"/>
          <w:szCs w:val="24"/>
          <w:lang w:val="ro-MD"/>
        </w:rPr>
        <w:t>i exercita responsabilitățile individuale, în același timp să contribuie la dezvoltarea, implementarea, menținerea și îmbunătățirea acestui sistem.</w:t>
      </w:r>
      <w:r w:rsidR="00B604FF" w:rsidRPr="00B604FF">
        <w:rPr>
          <w:rFonts w:ascii="Times New Roman" w:hAnsi="Times New Roman"/>
          <w:sz w:val="24"/>
          <w:szCs w:val="24"/>
          <w:lang w:val="ro-MD"/>
        </w:rPr>
        <w:t xml:space="preserve"> </w:t>
      </w:r>
      <w:r w:rsidR="00B604FF" w:rsidRPr="00D10959">
        <w:rPr>
          <w:rFonts w:ascii="Times New Roman" w:hAnsi="Times New Roman"/>
          <w:sz w:val="24"/>
          <w:szCs w:val="24"/>
          <w:lang w:val="ro-MD"/>
        </w:rPr>
        <w:t>Competenţele profesionale ale auditorului intern produc adevărate beneficii pentru entitate, printr-o evaluare</w:t>
      </w:r>
      <w:r w:rsidR="00B604FF">
        <w:rPr>
          <w:rFonts w:ascii="Times New Roman" w:hAnsi="Times New Roman"/>
          <w:sz w:val="24"/>
          <w:szCs w:val="24"/>
          <w:lang w:val="ro-MD"/>
        </w:rPr>
        <w:t>,</w:t>
      </w:r>
      <w:r w:rsidR="00B604FF" w:rsidRPr="00D10959">
        <w:rPr>
          <w:rFonts w:ascii="Times New Roman" w:hAnsi="Times New Roman"/>
          <w:sz w:val="24"/>
          <w:szCs w:val="24"/>
          <w:lang w:val="ro-MD"/>
        </w:rPr>
        <w:t xml:space="preserve"> pe baza standardelor de audit şi a celor mai bune practici, a politicilor, procedurilor şi operaţi</w:t>
      </w:r>
      <w:r w:rsidR="00B604FF">
        <w:rPr>
          <w:rFonts w:ascii="Times New Roman" w:hAnsi="Times New Roman"/>
          <w:sz w:val="24"/>
          <w:szCs w:val="24"/>
          <w:lang w:val="ro-MD"/>
        </w:rPr>
        <w:t>un</w:t>
      </w:r>
      <w:r w:rsidR="00B604FF" w:rsidRPr="00D10959">
        <w:rPr>
          <w:rFonts w:ascii="Times New Roman" w:hAnsi="Times New Roman"/>
          <w:sz w:val="24"/>
          <w:szCs w:val="24"/>
          <w:lang w:val="ro-MD"/>
        </w:rPr>
        <w:t xml:space="preserve">ilor realizate de entitate. </w:t>
      </w:r>
    </w:p>
    <w:p w:rsidR="000643F1" w:rsidRPr="00D10959" w:rsidRDefault="000643F1" w:rsidP="00EC02E3">
      <w:pPr>
        <w:tabs>
          <w:tab w:val="left" w:pos="0"/>
        </w:tabs>
        <w:spacing w:line="240" w:lineRule="auto"/>
        <w:jc w:val="both"/>
        <w:rPr>
          <w:rFonts w:ascii="Times New Roman" w:eastAsia="TimesNewRomanPSMT" w:hAnsi="Times New Roman"/>
          <w:b/>
          <w:sz w:val="24"/>
          <w:szCs w:val="24"/>
          <w:lang w:val="ro-MD"/>
        </w:rPr>
      </w:pPr>
      <w:r w:rsidRPr="00D10959">
        <w:rPr>
          <w:rFonts w:ascii="Times New Roman" w:eastAsia="TimesNewRomanPSMT" w:hAnsi="Times New Roman"/>
          <w:b/>
          <w:sz w:val="24"/>
          <w:szCs w:val="24"/>
          <w:lang w:val="ro-MD"/>
        </w:rPr>
        <w:t>Activitatea eficientă a audit</w:t>
      </w:r>
      <w:r>
        <w:rPr>
          <w:rFonts w:ascii="Times New Roman" w:eastAsia="TimesNewRomanPSMT" w:hAnsi="Times New Roman"/>
          <w:b/>
          <w:sz w:val="24"/>
          <w:szCs w:val="24"/>
          <w:lang w:val="ro-MD"/>
        </w:rPr>
        <w:t>o</w:t>
      </w:r>
      <w:r w:rsidRPr="00D10959">
        <w:rPr>
          <w:rFonts w:ascii="Times New Roman" w:eastAsia="TimesNewRomanPSMT" w:hAnsi="Times New Roman"/>
          <w:b/>
          <w:sz w:val="24"/>
          <w:szCs w:val="24"/>
          <w:lang w:val="ro-MD"/>
        </w:rPr>
        <w:t>rilor interni depinde, pe de o parte, de abilitatea lor profesională, iar pe de altă parte, de motivare</w:t>
      </w:r>
      <w:r>
        <w:rPr>
          <w:rFonts w:ascii="Times New Roman" w:eastAsia="TimesNewRomanPSMT" w:hAnsi="Times New Roman"/>
          <w:b/>
          <w:sz w:val="24"/>
          <w:szCs w:val="24"/>
          <w:lang w:val="ro-MD"/>
        </w:rPr>
        <w:t>,</w:t>
      </w:r>
      <w:r w:rsidRPr="00D10959">
        <w:rPr>
          <w:rFonts w:ascii="Times New Roman" w:eastAsia="TimesNewRomanPSMT" w:hAnsi="Times New Roman"/>
          <w:b/>
          <w:sz w:val="24"/>
          <w:szCs w:val="24"/>
          <w:lang w:val="ro-MD"/>
        </w:rPr>
        <w:t xml:space="preserve"> care în prezent este net inferioară sarcinilor și responsabilităților înaintate pentru funcția </w:t>
      </w:r>
      <w:r>
        <w:rPr>
          <w:rFonts w:ascii="Times New Roman" w:eastAsia="TimesNewRomanPSMT" w:hAnsi="Times New Roman"/>
          <w:b/>
          <w:sz w:val="24"/>
          <w:szCs w:val="24"/>
          <w:lang w:val="ro-MD"/>
        </w:rPr>
        <w:t>lor</w:t>
      </w:r>
      <w:r w:rsidRPr="00D10959">
        <w:rPr>
          <w:rFonts w:ascii="Times New Roman" w:eastAsia="TimesNewRomanPSMT" w:hAnsi="Times New Roman"/>
          <w:b/>
          <w:sz w:val="24"/>
          <w:szCs w:val="24"/>
          <w:lang w:val="ro-MD"/>
        </w:rPr>
        <w:t>.</w:t>
      </w:r>
    </w:p>
    <w:p w:rsidR="000643F1" w:rsidRDefault="000643F1" w:rsidP="00EC02E3">
      <w:pPr>
        <w:tabs>
          <w:tab w:val="left" w:pos="0"/>
        </w:tabs>
        <w:spacing w:line="240" w:lineRule="auto"/>
        <w:jc w:val="both"/>
        <w:rPr>
          <w:rFonts w:ascii="Times New Roman" w:hAnsi="Times New Roman"/>
          <w:sz w:val="24"/>
          <w:szCs w:val="24"/>
          <w:lang w:val="ro-MD"/>
        </w:rPr>
      </w:pPr>
      <w:r w:rsidRPr="00D10959">
        <w:rPr>
          <w:rFonts w:ascii="Times New Roman" w:hAnsi="Times New Roman"/>
          <w:sz w:val="24"/>
          <w:szCs w:val="24"/>
          <w:lang w:val="ro-MD"/>
        </w:rPr>
        <w:t xml:space="preserve">În contextul celor expuse, Curtea de Conturi, prin rapoartele sale de audit, a înaintat un șir de recomandări referitoare la măsurile necesare de întreprins în vederea remedierii deficiențelor/lacunelor constatate în organizarea, implementarea </w:t>
      </w:r>
      <w:r w:rsidRPr="006F2E70">
        <w:rPr>
          <w:rFonts w:ascii="Times New Roman" w:hAnsi="Times New Roman"/>
          <w:sz w:val="24"/>
          <w:szCs w:val="24"/>
          <w:lang w:val="ro-MD"/>
        </w:rPr>
        <w:t>şi/sau</w:t>
      </w:r>
      <w:r w:rsidRPr="00D10959">
        <w:rPr>
          <w:rFonts w:ascii="Times New Roman" w:hAnsi="Times New Roman"/>
          <w:sz w:val="24"/>
          <w:szCs w:val="24"/>
          <w:lang w:val="ro-MD"/>
        </w:rPr>
        <w:t xml:space="preserve"> dezvoltarea/consolidarea controlului intern, care fiind realizate vor contribui esențial la îmbunătățirea gestiunii fondurilor publice. </w:t>
      </w:r>
    </w:p>
    <w:p w:rsidR="00617B0C" w:rsidRDefault="00617B0C" w:rsidP="00860288">
      <w:pPr>
        <w:tabs>
          <w:tab w:val="left" w:pos="0"/>
        </w:tabs>
        <w:spacing w:after="0" w:line="240" w:lineRule="auto"/>
        <w:jc w:val="both"/>
        <w:rPr>
          <w:rFonts w:ascii="Times New Roman" w:hAnsi="Times New Roman"/>
          <w:sz w:val="24"/>
          <w:szCs w:val="24"/>
          <w:lang w:val="ro-MD"/>
        </w:rPr>
      </w:pPr>
    </w:p>
    <w:p w:rsidR="00860288" w:rsidRPr="00D10959" w:rsidRDefault="000643F1" w:rsidP="00860288">
      <w:pPr>
        <w:tabs>
          <w:tab w:val="left" w:pos="0"/>
        </w:tabs>
        <w:spacing w:after="0" w:line="240" w:lineRule="auto"/>
        <w:jc w:val="both"/>
        <w:rPr>
          <w:rFonts w:ascii="Times New Roman" w:hAnsi="Times New Roman"/>
          <w:b/>
          <w:sz w:val="24"/>
          <w:szCs w:val="24"/>
          <w:lang w:val="ro-MD"/>
        </w:rPr>
      </w:pPr>
      <w:r w:rsidRPr="00D10959">
        <w:rPr>
          <w:rFonts w:ascii="Times New Roman" w:hAnsi="Times New Roman"/>
          <w:b/>
          <w:sz w:val="24"/>
          <w:szCs w:val="24"/>
          <w:lang w:val="ro-MD"/>
        </w:rPr>
        <w:t>Recomandări Parlamentului</w:t>
      </w:r>
      <w:r w:rsidR="00860288">
        <w:rPr>
          <w:rFonts w:ascii="Times New Roman" w:hAnsi="Times New Roman"/>
          <w:b/>
          <w:sz w:val="24"/>
          <w:szCs w:val="24"/>
          <w:lang w:val="ro-MD"/>
        </w:rPr>
        <w:t>:</w:t>
      </w:r>
    </w:p>
    <w:p w:rsidR="000643F1" w:rsidRPr="00B604FF" w:rsidRDefault="000643F1" w:rsidP="00697D36">
      <w:pPr>
        <w:pStyle w:val="a3"/>
        <w:numPr>
          <w:ilvl w:val="0"/>
          <w:numId w:val="12"/>
        </w:numPr>
        <w:tabs>
          <w:tab w:val="left" w:pos="0"/>
        </w:tabs>
        <w:spacing w:after="0" w:line="240" w:lineRule="auto"/>
        <w:jc w:val="both"/>
        <w:rPr>
          <w:rFonts w:ascii="Times New Roman" w:hAnsi="Times New Roman"/>
          <w:sz w:val="24"/>
          <w:szCs w:val="24"/>
          <w:lang w:val="ro-MD"/>
        </w:rPr>
      </w:pPr>
      <w:r w:rsidRPr="00E44B53">
        <w:rPr>
          <w:rFonts w:ascii="Times New Roman" w:hAnsi="Times New Roman"/>
          <w:sz w:val="24"/>
          <w:szCs w:val="24"/>
          <w:lang w:val="ro-MD"/>
        </w:rPr>
        <w:t>Să solicite Guvernului</w:t>
      </w:r>
      <w:r w:rsidRPr="00B604FF">
        <w:rPr>
          <w:rFonts w:ascii="Times New Roman" w:hAnsi="Times New Roman"/>
          <w:i/>
          <w:sz w:val="24"/>
          <w:szCs w:val="24"/>
          <w:lang w:val="ro-MD"/>
        </w:rPr>
        <w:t xml:space="preserve"> </w:t>
      </w:r>
      <w:r w:rsidRPr="00B604FF">
        <w:rPr>
          <w:rFonts w:ascii="Times New Roman" w:hAnsi="Times New Roman"/>
          <w:sz w:val="24"/>
          <w:szCs w:val="24"/>
          <w:lang w:val="ro-MD"/>
        </w:rPr>
        <w:t>revizuirea statutului și mecanismului de remunerare a auditului intern.</w:t>
      </w:r>
    </w:p>
    <w:p w:rsidR="00617B0C" w:rsidRDefault="00617B0C" w:rsidP="00EC02E3">
      <w:pPr>
        <w:pStyle w:val="2"/>
        <w:spacing w:line="240" w:lineRule="auto"/>
        <w:jc w:val="center"/>
        <w:rPr>
          <w:sz w:val="28"/>
          <w:szCs w:val="28"/>
          <w:lang w:val="en-US"/>
        </w:rPr>
      </w:pPr>
      <w:bookmarkStart w:id="16" w:name="_Toc399341395"/>
    </w:p>
    <w:p w:rsidR="000643F1" w:rsidRPr="00D10959" w:rsidRDefault="000643F1" w:rsidP="00EC02E3">
      <w:pPr>
        <w:pStyle w:val="2"/>
        <w:spacing w:line="240" w:lineRule="auto"/>
        <w:jc w:val="center"/>
        <w:rPr>
          <w:sz w:val="28"/>
          <w:szCs w:val="28"/>
          <w:lang w:val="en-US"/>
        </w:rPr>
      </w:pPr>
      <w:bookmarkStart w:id="17" w:name="_Toc403025950"/>
      <w:r w:rsidRPr="00D10959">
        <w:rPr>
          <w:sz w:val="28"/>
          <w:szCs w:val="28"/>
          <w:lang w:val="en-US"/>
        </w:rPr>
        <w:t>I.2. Rezultatele activității de audit a Curții de Conturi</w:t>
      </w:r>
      <w:bookmarkEnd w:id="16"/>
      <w:bookmarkEnd w:id="17"/>
    </w:p>
    <w:p w:rsidR="000643F1" w:rsidRPr="00D10959" w:rsidRDefault="000643F1" w:rsidP="00EC02E3">
      <w:pPr>
        <w:spacing w:before="240" w:line="240" w:lineRule="auto"/>
        <w:jc w:val="both"/>
        <w:rPr>
          <w:rFonts w:ascii="Times New Roman" w:eastAsia="Times New Roman" w:hAnsi="Times New Roman"/>
          <w:sz w:val="24"/>
          <w:szCs w:val="24"/>
          <w:lang w:val="ro-RO"/>
        </w:rPr>
      </w:pPr>
      <w:r w:rsidRPr="00D10959">
        <w:rPr>
          <w:rFonts w:ascii="Times New Roman" w:eastAsia="Times New Roman" w:hAnsi="Times New Roman"/>
          <w:sz w:val="24"/>
          <w:szCs w:val="24"/>
          <w:lang w:val="ro-RO"/>
        </w:rPr>
        <w:t>Potrivit Programului anual al activității de audit</w:t>
      </w:r>
      <w:r w:rsidRPr="00D10959">
        <w:rPr>
          <w:rStyle w:val="ad"/>
          <w:rFonts w:ascii="Times New Roman" w:eastAsia="Times New Roman" w:hAnsi="Times New Roman"/>
          <w:sz w:val="24"/>
          <w:szCs w:val="24"/>
          <w:lang w:val="ro-RO"/>
        </w:rPr>
        <w:footnoteReference w:id="7"/>
      </w:r>
      <w:r w:rsidRPr="00D10959">
        <w:rPr>
          <w:rFonts w:ascii="Times New Roman" w:eastAsia="Times New Roman" w:hAnsi="Times New Roman"/>
          <w:sz w:val="24"/>
          <w:szCs w:val="24"/>
          <w:lang w:val="ro-RO"/>
        </w:rPr>
        <w:t xml:space="preserve">, CCRM, în perioada </w:t>
      </w:r>
      <w:r w:rsidR="004879D2">
        <w:rPr>
          <w:rFonts w:ascii="Times New Roman" w:eastAsia="Times New Roman" w:hAnsi="Times New Roman"/>
          <w:sz w:val="24"/>
          <w:szCs w:val="24"/>
          <w:lang w:val="ro-RO"/>
        </w:rPr>
        <w:t>noiembrie 2013 – septembrie 2014</w:t>
      </w:r>
      <w:r w:rsidR="0033151C">
        <w:rPr>
          <w:rFonts w:ascii="Times New Roman" w:eastAsia="Times New Roman" w:hAnsi="Times New Roman"/>
          <w:sz w:val="24"/>
          <w:szCs w:val="24"/>
          <w:lang w:val="ro-RO"/>
        </w:rPr>
        <w:t>,</w:t>
      </w:r>
      <w:r w:rsidRPr="00D10959">
        <w:rPr>
          <w:rFonts w:ascii="Times New Roman" w:eastAsia="Times New Roman" w:hAnsi="Times New Roman"/>
          <w:sz w:val="24"/>
          <w:szCs w:val="24"/>
          <w:lang w:val="ro-RO"/>
        </w:rPr>
        <w:t xml:space="preserve"> a realizat 40</w:t>
      </w:r>
      <w:r w:rsidRPr="00D10959">
        <w:rPr>
          <w:rFonts w:ascii="Times New Roman" w:eastAsia="Times New Roman" w:hAnsi="Times New Roman"/>
          <w:b/>
          <w:sz w:val="24"/>
          <w:szCs w:val="24"/>
          <w:lang w:val="ro-RO"/>
        </w:rPr>
        <w:t xml:space="preserve"> </w:t>
      </w:r>
      <w:r w:rsidRPr="00D10959">
        <w:rPr>
          <w:rFonts w:ascii="Times New Roman" w:eastAsia="Times New Roman" w:hAnsi="Times New Roman"/>
          <w:sz w:val="24"/>
          <w:szCs w:val="24"/>
          <w:lang w:val="ro-RO"/>
        </w:rPr>
        <w:t>misiuni de audit, inclusiv 4 misiuni conform angajamentelor internaționale</w:t>
      </w:r>
      <w:r>
        <w:rPr>
          <w:rFonts w:ascii="Times New Roman" w:eastAsia="Times New Roman" w:hAnsi="Times New Roman"/>
          <w:sz w:val="24"/>
          <w:szCs w:val="24"/>
          <w:lang w:val="ro-RO"/>
        </w:rPr>
        <w:t xml:space="preserve"> şi</w:t>
      </w:r>
      <w:r w:rsidRPr="00D10959">
        <w:rPr>
          <w:rFonts w:ascii="Times New Roman" w:eastAsia="Times New Roman" w:hAnsi="Times New Roman"/>
          <w:sz w:val="24"/>
          <w:szCs w:val="24"/>
          <w:lang w:val="ro-RO"/>
        </w:rPr>
        <w:t xml:space="preserve"> 2 misiuni la solicitarea fracțiunilor parlamentare. </w:t>
      </w:r>
    </w:p>
    <w:p w:rsidR="000643F1" w:rsidRPr="00D10959" w:rsidRDefault="000643F1" w:rsidP="00EC02E3">
      <w:pPr>
        <w:spacing w:line="240" w:lineRule="auto"/>
        <w:jc w:val="both"/>
        <w:rPr>
          <w:rFonts w:ascii="Times New Roman" w:eastAsia="Times New Roman" w:hAnsi="Times New Roman"/>
          <w:sz w:val="24"/>
          <w:szCs w:val="24"/>
          <w:lang w:val="ro-RO"/>
        </w:rPr>
      </w:pPr>
      <w:r w:rsidRPr="00D10959">
        <w:rPr>
          <w:rFonts w:ascii="Times New Roman" w:eastAsia="Times New Roman" w:hAnsi="Times New Roman"/>
          <w:sz w:val="24"/>
          <w:szCs w:val="24"/>
          <w:lang w:val="ro-RO"/>
        </w:rPr>
        <w:t xml:space="preserve">În scopul alinierii/armonizării activității de audit a Curții de Conturi la Standardele Internaționale ale Instituțiilor Supreme de </w:t>
      </w:r>
      <w:r>
        <w:rPr>
          <w:rFonts w:ascii="Times New Roman" w:eastAsia="Times New Roman" w:hAnsi="Times New Roman"/>
          <w:sz w:val="24"/>
          <w:szCs w:val="24"/>
          <w:lang w:val="ro-RO"/>
        </w:rPr>
        <w:t>A</w:t>
      </w:r>
      <w:r w:rsidRPr="00D10959">
        <w:rPr>
          <w:rFonts w:ascii="Times New Roman" w:eastAsia="Times New Roman" w:hAnsi="Times New Roman"/>
          <w:sz w:val="24"/>
          <w:szCs w:val="24"/>
          <w:lang w:val="ro-RO"/>
        </w:rPr>
        <w:t xml:space="preserve">udit (în continuare – ISSAI) și bunele practici în domeniu, începînd cu decembrie 2013 Curtea a decis punerea în aplicare a Standardelor </w:t>
      </w:r>
      <w:r>
        <w:rPr>
          <w:rFonts w:ascii="Times New Roman" w:eastAsia="Times New Roman" w:hAnsi="Times New Roman"/>
          <w:sz w:val="24"/>
          <w:szCs w:val="24"/>
          <w:lang w:val="ro-RO"/>
        </w:rPr>
        <w:t>I</w:t>
      </w:r>
      <w:r w:rsidRPr="00D10959">
        <w:rPr>
          <w:rFonts w:ascii="Times New Roman" w:eastAsia="Times New Roman" w:hAnsi="Times New Roman"/>
          <w:sz w:val="24"/>
          <w:szCs w:val="24"/>
          <w:lang w:val="ro-RO"/>
        </w:rPr>
        <w:t xml:space="preserve">nternaționale de </w:t>
      </w:r>
      <w:r>
        <w:rPr>
          <w:rFonts w:ascii="Times New Roman" w:eastAsia="Times New Roman" w:hAnsi="Times New Roman"/>
          <w:sz w:val="24"/>
          <w:szCs w:val="24"/>
          <w:lang w:val="ro-RO"/>
        </w:rPr>
        <w:t>A</w:t>
      </w:r>
      <w:r w:rsidRPr="00D10959">
        <w:rPr>
          <w:rFonts w:ascii="Times New Roman" w:eastAsia="Times New Roman" w:hAnsi="Times New Roman"/>
          <w:sz w:val="24"/>
          <w:szCs w:val="24"/>
          <w:lang w:val="ro-RO"/>
        </w:rPr>
        <w:t>udit ISSAI de nivelul 3</w:t>
      </w:r>
      <w:r w:rsidRPr="00D10959">
        <w:rPr>
          <w:rStyle w:val="ad"/>
          <w:rFonts w:ascii="Times New Roman" w:eastAsia="Times New Roman" w:hAnsi="Times New Roman"/>
          <w:sz w:val="24"/>
          <w:szCs w:val="24"/>
          <w:lang w:val="ro-RO"/>
        </w:rPr>
        <w:footnoteReference w:id="8"/>
      </w:r>
      <w:r w:rsidRPr="00D10959">
        <w:rPr>
          <w:rFonts w:ascii="Times New Roman" w:eastAsia="Times New Roman" w:hAnsi="Times New Roman"/>
          <w:sz w:val="24"/>
          <w:szCs w:val="24"/>
          <w:lang w:val="ro-RO"/>
        </w:rPr>
        <w:t xml:space="preserve"> și a Liniilor Directoare de </w:t>
      </w:r>
      <w:r w:rsidR="00E44171">
        <w:rPr>
          <w:rFonts w:ascii="Times New Roman" w:eastAsia="Times New Roman" w:hAnsi="Times New Roman"/>
          <w:sz w:val="24"/>
          <w:szCs w:val="24"/>
          <w:lang w:val="ro-RO"/>
        </w:rPr>
        <w:t>A</w:t>
      </w:r>
      <w:r w:rsidRPr="00D10959">
        <w:rPr>
          <w:rFonts w:ascii="Times New Roman" w:eastAsia="Times New Roman" w:hAnsi="Times New Roman"/>
          <w:sz w:val="24"/>
          <w:szCs w:val="24"/>
          <w:lang w:val="ro-RO"/>
        </w:rPr>
        <w:t>udit (ISSAI 1000-9999)</w:t>
      </w:r>
      <w:r w:rsidRPr="00D10959">
        <w:rPr>
          <w:rStyle w:val="ad"/>
          <w:rFonts w:ascii="Times New Roman" w:eastAsia="Times New Roman" w:hAnsi="Times New Roman"/>
          <w:sz w:val="24"/>
          <w:szCs w:val="24"/>
          <w:lang w:val="ro-RO"/>
        </w:rPr>
        <w:footnoteReference w:id="9"/>
      </w:r>
      <w:r>
        <w:rPr>
          <w:rFonts w:ascii="Times New Roman" w:eastAsia="Times New Roman" w:hAnsi="Times New Roman"/>
          <w:sz w:val="24"/>
          <w:szCs w:val="24"/>
          <w:lang w:val="ro-RO"/>
        </w:rPr>
        <w:t xml:space="preserve"> </w:t>
      </w:r>
      <w:r w:rsidRPr="00D10959">
        <w:rPr>
          <w:rFonts w:ascii="Times New Roman" w:eastAsia="Times New Roman" w:hAnsi="Times New Roman"/>
          <w:sz w:val="24"/>
          <w:szCs w:val="24"/>
          <w:lang w:val="ro-RO"/>
        </w:rPr>
        <w:t>în cadrul efectuării misiunilor de audit al situațiilor financiare, de</w:t>
      </w:r>
      <w:r w:rsidR="00D221A2">
        <w:rPr>
          <w:rFonts w:ascii="Times New Roman" w:eastAsia="Times New Roman" w:hAnsi="Times New Roman"/>
          <w:sz w:val="24"/>
          <w:szCs w:val="24"/>
          <w:lang w:val="ro-RO"/>
        </w:rPr>
        <w:t xml:space="preserve"> conformitate și de performanță.</w:t>
      </w:r>
      <w:r w:rsidRPr="00D10959">
        <w:rPr>
          <w:rFonts w:ascii="Times New Roman" w:eastAsia="Times New Roman" w:hAnsi="Times New Roman"/>
          <w:sz w:val="24"/>
          <w:szCs w:val="24"/>
          <w:lang w:val="ro-RO"/>
        </w:rPr>
        <w:t xml:space="preserve"> </w:t>
      </w:r>
    </w:p>
    <w:p w:rsidR="000643F1" w:rsidRPr="00D10959" w:rsidRDefault="000643F1" w:rsidP="00EC02E3">
      <w:pPr>
        <w:spacing w:line="240" w:lineRule="auto"/>
        <w:jc w:val="both"/>
        <w:rPr>
          <w:rFonts w:ascii="Times New Roman" w:eastAsia="Times New Roman" w:hAnsi="Times New Roman"/>
          <w:sz w:val="24"/>
          <w:szCs w:val="24"/>
          <w:lang w:val="ro-RO"/>
        </w:rPr>
      </w:pPr>
      <w:r w:rsidRPr="00D10959">
        <w:rPr>
          <w:rFonts w:ascii="Times New Roman" w:eastAsia="Times New Roman" w:hAnsi="Times New Roman"/>
          <w:sz w:val="24"/>
          <w:szCs w:val="24"/>
          <w:lang w:val="ro-RO"/>
        </w:rPr>
        <w:t xml:space="preserve">În perioada de referință, CCRM a adoptat </w:t>
      </w:r>
      <w:r w:rsidRPr="00D10959">
        <w:rPr>
          <w:rFonts w:ascii="Times New Roman" w:eastAsia="Times New Roman" w:hAnsi="Times New Roman"/>
          <w:b/>
          <w:sz w:val="24"/>
          <w:szCs w:val="24"/>
          <w:lang w:val="ro-RO"/>
        </w:rPr>
        <w:t>37</w:t>
      </w:r>
      <w:r w:rsidRPr="00D10959">
        <w:rPr>
          <w:rFonts w:ascii="Times New Roman" w:eastAsia="Times New Roman" w:hAnsi="Times New Roman"/>
          <w:sz w:val="24"/>
          <w:szCs w:val="24"/>
          <w:lang w:val="ro-RO"/>
        </w:rPr>
        <w:t xml:space="preserve"> de hotărîri privind aprobarea a </w:t>
      </w:r>
      <w:r w:rsidRPr="00D10959">
        <w:rPr>
          <w:rFonts w:ascii="Times New Roman" w:eastAsia="Times New Roman" w:hAnsi="Times New Roman"/>
          <w:b/>
          <w:sz w:val="24"/>
          <w:szCs w:val="24"/>
          <w:lang w:val="ro-RO"/>
        </w:rPr>
        <w:t xml:space="preserve">40 </w:t>
      </w:r>
      <w:r w:rsidRPr="00D10959">
        <w:rPr>
          <w:rFonts w:ascii="Times New Roman" w:eastAsia="Times New Roman" w:hAnsi="Times New Roman"/>
          <w:sz w:val="24"/>
          <w:szCs w:val="24"/>
          <w:lang w:val="ro-RO"/>
        </w:rPr>
        <w:t xml:space="preserve">rapoarte de audit, din care: </w:t>
      </w:r>
      <w:r w:rsidRPr="00D10959">
        <w:rPr>
          <w:rFonts w:ascii="Times New Roman" w:eastAsia="Times New Roman" w:hAnsi="Times New Roman"/>
          <w:i/>
          <w:sz w:val="24"/>
          <w:szCs w:val="24"/>
          <w:lang w:val="ro-RO"/>
        </w:rPr>
        <w:t>25 de rapoarte de audit al conformității (62%),</w:t>
      </w:r>
      <w:r>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7 rapoarte</w:t>
      </w:r>
      <w:r>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de audit financiar</w:t>
      </w:r>
      <w:r>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(18 %),</w:t>
      </w:r>
      <w:r>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5 rapoarte de audit al performanței (13%), 3 rapoarte</w:t>
      </w:r>
      <w:r>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de audit</w:t>
      </w:r>
      <w:r w:rsidR="00EF32A2">
        <w:rPr>
          <w:rFonts w:ascii="Times New Roman" w:eastAsia="Times New Roman" w:hAnsi="Times New Roman"/>
          <w:i/>
          <w:sz w:val="24"/>
          <w:szCs w:val="24"/>
          <w:lang w:val="ro-RO"/>
        </w:rPr>
        <w:t xml:space="preserve"> </w:t>
      </w:r>
      <w:r w:rsidRPr="00D10959">
        <w:rPr>
          <w:rFonts w:ascii="Times New Roman" w:eastAsia="Times New Roman" w:hAnsi="Times New Roman"/>
          <w:i/>
          <w:sz w:val="24"/>
          <w:szCs w:val="24"/>
          <w:lang w:val="ro-RO"/>
        </w:rPr>
        <w:t>TI (7 %), fiind auditate 392 de entități</w:t>
      </w:r>
      <w:r w:rsidRPr="00D10959">
        <w:rPr>
          <w:rStyle w:val="ad"/>
          <w:rFonts w:ascii="Times New Roman" w:eastAsia="Times New Roman" w:hAnsi="Times New Roman"/>
          <w:i/>
          <w:sz w:val="24"/>
          <w:szCs w:val="24"/>
          <w:lang w:val="ro-RO"/>
        </w:rPr>
        <w:footnoteReference w:id="10"/>
      </w:r>
      <w:r w:rsidRPr="00D10959">
        <w:rPr>
          <w:rFonts w:ascii="Times New Roman" w:eastAsia="Times New Roman" w:hAnsi="Times New Roman"/>
          <w:i/>
          <w:sz w:val="24"/>
          <w:szCs w:val="24"/>
          <w:lang w:val="ro-RO"/>
        </w:rPr>
        <w:t xml:space="preserve"> și colectate probe</w:t>
      </w:r>
      <w:r w:rsidRPr="00D10959">
        <w:rPr>
          <w:rFonts w:ascii="Times New Roman" w:eastAsia="Times New Roman" w:hAnsi="Times New Roman"/>
          <w:sz w:val="24"/>
          <w:szCs w:val="24"/>
          <w:lang w:val="ro-RO"/>
        </w:rPr>
        <w:t xml:space="preserve"> </w:t>
      </w:r>
      <w:r w:rsidRPr="00E44171">
        <w:rPr>
          <w:rFonts w:ascii="Times New Roman" w:eastAsia="Times New Roman" w:hAnsi="Times New Roman"/>
          <w:i/>
          <w:sz w:val="24"/>
          <w:szCs w:val="24"/>
          <w:lang w:val="ro-RO"/>
        </w:rPr>
        <w:t>de la 238 de entități</w:t>
      </w:r>
      <w:r w:rsidRPr="00D10959">
        <w:rPr>
          <w:rFonts w:ascii="Times New Roman" w:eastAsia="Times New Roman" w:hAnsi="Times New Roman"/>
          <w:sz w:val="24"/>
          <w:szCs w:val="24"/>
          <w:lang w:val="ro-RO"/>
        </w:rPr>
        <w:t xml:space="preserve">, la unele dintre acestea </w:t>
      </w:r>
      <w:r>
        <w:rPr>
          <w:rFonts w:ascii="Times New Roman" w:eastAsia="Times New Roman" w:hAnsi="Times New Roman"/>
          <w:sz w:val="24"/>
          <w:szCs w:val="24"/>
          <w:lang w:val="ro-RO"/>
        </w:rPr>
        <w:t>–</w:t>
      </w:r>
      <w:r w:rsidRPr="00D10959">
        <w:rPr>
          <w:rFonts w:ascii="Times New Roman" w:eastAsia="Times New Roman" w:hAnsi="Times New Roman"/>
          <w:sz w:val="24"/>
          <w:szCs w:val="24"/>
          <w:lang w:val="ro-RO"/>
        </w:rPr>
        <w:t xml:space="preserve"> în cadrul mai multor misiuni de audit</w:t>
      </w:r>
      <w:r w:rsidR="00333738">
        <w:rPr>
          <w:rFonts w:ascii="Times New Roman" w:eastAsia="Times New Roman" w:hAnsi="Times New Roman"/>
          <w:sz w:val="24"/>
          <w:szCs w:val="24"/>
          <w:lang w:val="ro-RO"/>
        </w:rPr>
        <w:t xml:space="preserve"> (Anexa nr.1)</w:t>
      </w:r>
      <w:r w:rsidRPr="00D10959">
        <w:rPr>
          <w:rFonts w:ascii="Times New Roman" w:eastAsia="Times New Roman" w:hAnsi="Times New Roman"/>
          <w:sz w:val="24"/>
          <w:szCs w:val="24"/>
          <w:lang w:val="ro-RO"/>
        </w:rPr>
        <w:t>.</w:t>
      </w:r>
      <w:r w:rsidRPr="00D10959">
        <w:rPr>
          <w:rFonts w:ascii="Times New Roman" w:eastAsia="Times New Roman" w:hAnsi="Times New Roman"/>
          <w:i/>
          <w:sz w:val="24"/>
          <w:szCs w:val="24"/>
          <w:lang w:val="ro-RO"/>
        </w:rPr>
        <w:t xml:space="preserve"> </w:t>
      </w:r>
      <w:r w:rsidR="00D221A2" w:rsidRPr="00D10959">
        <w:rPr>
          <w:rFonts w:ascii="Times New Roman" w:eastAsia="Times New Roman" w:hAnsi="Times New Roman"/>
          <w:sz w:val="24"/>
          <w:szCs w:val="24"/>
          <w:lang w:val="ro-RO"/>
        </w:rPr>
        <w:t xml:space="preserve">Activitatea de audit </w:t>
      </w:r>
      <w:r w:rsidR="00D221A2">
        <w:rPr>
          <w:rFonts w:ascii="Times New Roman" w:eastAsia="Times New Roman" w:hAnsi="Times New Roman"/>
          <w:sz w:val="24"/>
          <w:szCs w:val="24"/>
          <w:lang w:val="ro-RO"/>
        </w:rPr>
        <w:t>din</w:t>
      </w:r>
      <w:r w:rsidR="00D221A2" w:rsidRPr="00D10959">
        <w:rPr>
          <w:rFonts w:ascii="Times New Roman" w:eastAsia="Times New Roman" w:hAnsi="Times New Roman"/>
          <w:sz w:val="24"/>
          <w:szCs w:val="24"/>
          <w:lang w:val="ro-RO"/>
        </w:rPr>
        <w:t xml:space="preserve"> perioada de referință a fost orientată spre efectuarea unor misiuni de audit mai complexe, cu o arie de auditare mai extinsă, ceea ce a contribuit la o majorare a numărului</w:t>
      </w:r>
      <w:r w:rsidR="00D221A2" w:rsidRPr="00D10959">
        <w:rPr>
          <w:rFonts w:ascii="Times New Roman" w:eastAsia="Times New Roman" w:hAnsi="Times New Roman"/>
          <w:b/>
          <w:sz w:val="24"/>
          <w:szCs w:val="24"/>
          <w:lang w:val="ro-RO"/>
        </w:rPr>
        <w:t xml:space="preserve"> </w:t>
      </w:r>
      <w:r w:rsidR="00D221A2" w:rsidRPr="00D10959">
        <w:rPr>
          <w:rFonts w:ascii="Times New Roman" w:eastAsia="Times New Roman" w:hAnsi="Times New Roman"/>
          <w:sz w:val="24"/>
          <w:szCs w:val="24"/>
          <w:lang w:val="ro-RO"/>
        </w:rPr>
        <w:t xml:space="preserve">de entități supuse auditării și la abordarea unor probleme/aspecte semnificative din domenii </w:t>
      </w:r>
      <w:r w:rsidR="00D221A2">
        <w:rPr>
          <w:rFonts w:ascii="Times New Roman" w:eastAsia="Times New Roman" w:hAnsi="Times New Roman"/>
          <w:sz w:val="24"/>
          <w:szCs w:val="24"/>
          <w:lang w:val="ro-RO"/>
        </w:rPr>
        <w:t xml:space="preserve">de </w:t>
      </w:r>
      <w:r w:rsidR="00D221A2" w:rsidRPr="00D10959">
        <w:rPr>
          <w:rFonts w:ascii="Times New Roman" w:eastAsia="Times New Roman" w:hAnsi="Times New Roman"/>
          <w:sz w:val="24"/>
          <w:szCs w:val="24"/>
          <w:lang w:val="ro-RO"/>
        </w:rPr>
        <w:t>importan</w:t>
      </w:r>
      <w:r w:rsidR="00D221A2">
        <w:rPr>
          <w:rFonts w:ascii="Times New Roman" w:eastAsia="Times New Roman" w:hAnsi="Times New Roman"/>
          <w:sz w:val="24"/>
          <w:szCs w:val="24"/>
          <w:lang w:val="ro-RO"/>
        </w:rPr>
        <w:t>ţă</w:t>
      </w:r>
      <w:r w:rsidR="00D221A2" w:rsidRPr="00D10959">
        <w:rPr>
          <w:rFonts w:ascii="Times New Roman" w:eastAsia="Times New Roman" w:hAnsi="Times New Roman"/>
          <w:sz w:val="24"/>
          <w:szCs w:val="24"/>
          <w:lang w:val="ro-RO"/>
        </w:rPr>
        <w:t xml:space="preserve"> social-economic</w:t>
      </w:r>
      <w:r w:rsidR="00D221A2">
        <w:rPr>
          <w:rFonts w:ascii="Times New Roman" w:eastAsia="Times New Roman" w:hAnsi="Times New Roman"/>
          <w:sz w:val="24"/>
          <w:szCs w:val="24"/>
          <w:lang w:val="ro-RO"/>
        </w:rPr>
        <w:t>ă</w:t>
      </w:r>
      <w:r w:rsidR="00D221A2" w:rsidRPr="00D10959">
        <w:rPr>
          <w:rFonts w:ascii="Times New Roman" w:eastAsia="Times New Roman" w:hAnsi="Times New Roman"/>
          <w:sz w:val="24"/>
          <w:szCs w:val="24"/>
          <w:lang w:val="ro-RO"/>
        </w:rPr>
        <w:t>.</w:t>
      </w:r>
    </w:p>
    <w:tbl>
      <w:tblPr>
        <w:tblW w:w="0" w:type="auto"/>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shd w:val="clear" w:color="auto" w:fill="D9D9D9"/>
        <w:tblLook w:val="04A0" w:firstRow="1" w:lastRow="0" w:firstColumn="1" w:lastColumn="0" w:noHBand="0" w:noVBand="1"/>
      </w:tblPr>
      <w:tblGrid>
        <w:gridCol w:w="4386"/>
        <w:gridCol w:w="1152"/>
        <w:gridCol w:w="1563"/>
        <w:gridCol w:w="1176"/>
        <w:gridCol w:w="1576"/>
      </w:tblGrid>
      <w:tr w:rsidR="000643F1" w:rsidRPr="00D10959" w:rsidTr="008D48B5">
        <w:trPr>
          <w:trHeight w:val="647"/>
        </w:trPr>
        <w:tc>
          <w:tcPr>
            <w:tcW w:w="4386" w:type="dxa"/>
            <w:shd w:val="clear" w:color="auto" w:fill="C4BC96"/>
          </w:tcPr>
          <w:p w:rsidR="000643F1" w:rsidRPr="00077C31" w:rsidRDefault="000643F1" w:rsidP="00EC02E3">
            <w:pPr>
              <w:spacing w:before="120" w:after="0" w:line="240" w:lineRule="auto"/>
              <w:rPr>
                <w:rFonts w:ascii="Times New Roman" w:hAnsi="Times New Roman"/>
                <w:b/>
                <w:color w:val="002060"/>
                <w:sz w:val="24"/>
                <w:szCs w:val="24"/>
                <w:lang w:val="ro-MD"/>
              </w:rPr>
            </w:pPr>
            <w:r w:rsidRPr="00077C31">
              <w:rPr>
                <w:rFonts w:ascii="Times New Roman" w:hAnsi="Times New Roman"/>
                <w:b/>
                <w:color w:val="002060"/>
                <w:sz w:val="24"/>
                <w:szCs w:val="24"/>
                <w:lang w:val="ro-MD"/>
              </w:rPr>
              <w:t>Categoriile de entităţi supuse auditului</w:t>
            </w:r>
          </w:p>
        </w:tc>
        <w:tc>
          <w:tcPr>
            <w:tcW w:w="1152" w:type="dxa"/>
            <w:shd w:val="clear" w:color="auto" w:fill="D99594"/>
            <w:vAlign w:val="center"/>
          </w:tcPr>
          <w:p w:rsidR="00E44171" w:rsidRDefault="000643F1" w:rsidP="00E44171">
            <w:pPr>
              <w:spacing w:after="0" w:line="240" w:lineRule="auto"/>
              <w:jc w:val="center"/>
              <w:rPr>
                <w:rFonts w:ascii="Times New Roman" w:hAnsi="Times New Roman"/>
                <w:b/>
                <w:bCs/>
                <w:sz w:val="24"/>
                <w:szCs w:val="24"/>
                <w:lang w:val="ro-RO"/>
              </w:rPr>
            </w:pPr>
            <w:r w:rsidRPr="00077C31">
              <w:rPr>
                <w:rFonts w:ascii="Times New Roman" w:hAnsi="Times New Roman"/>
                <w:b/>
                <w:bCs/>
                <w:sz w:val="24"/>
                <w:szCs w:val="24"/>
                <w:lang w:val="ro-RO"/>
              </w:rPr>
              <w:t>Număr</w:t>
            </w:r>
          </w:p>
          <w:p w:rsidR="000643F1" w:rsidRPr="00077C31" w:rsidRDefault="00E44171" w:rsidP="00E44171">
            <w:pPr>
              <w:spacing w:after="0" w:line="240" w:lineRule="auto"/>
              <w:jc w:val="center"/>
              <w:rPr>
                <w:rFonts w:ascii="Times New Roman" w:hAnsi="Times New Roman"/>
                <w:b/>
                <w:color w:val="002060"/>
                <w:sz w:val="24"/>
                <w:szCs w:val="24"/>
                <w:lang w:val="ro-MD"/>
              </w:rPr>
            </w:pPr>
            <w:r>
              <w:rPr>
                <w:rFonts w:ascii="Times New Roman" w:hAnsi="Times New Roman"/>
                <w:b/>
                <w:bCs/>
                <w:sz w:val="24"/>
                <w:szCs w:val="24"/>
                <w:lang w:val="ro-RO"/>
              </w:rPr>
              <w:t>t</w:t>
            </w:r>
            <w:r w:rsidR="000643F1" w:rsidRPr="00077C31">
              <w:rPr>
                <w:rFonts w:ascii="Times New Roman" w:hAnsi="Times New Roman"/>
                <w:b/>
                <w:bCs/>
                <w:sz w:val="24"/>
                <w:szCs w:val="24"/>
                <w:lang w:val="ro-RO"/>
              </w:rPr>
              <w:t>otal</w:t>
            </w:r>
          </w:p>
        </w:tc>
        <w:tc>
          <w:tcPr>
            <w:tcW w:w="1563" w:type="dxa"/>
            <w:shd w:val="clear" w:color="auto" w:fill="D99594"/>
          </w:tcPr>
          <w:p w:rsidR="000643F1" w:rsidRPr="00077C31" w:rsidRDefault="000643F1" w:rsidP="00E44171">
            <w:pPr>
              <w:spacing w:before="120" w:after="0" w:line="240" w:lineRule="auto"/>
              <w:jc w:val="center"/>
              <w:rPr>
                <w:rFonts w:ascii="Times New Roman" w:hAnsi="Times New Roman"/>
                <w:sz w:val="24"/>
                <w:szCs w:val="24"/>
                <w:lang w:val="ro-MD"/>
              </w:rPr>
            </w:pPr>
            <w:r w:rsidRPr="00077C31">
              <w:rPr>
                <w:rFonts w:ascii="Times New Roman" w:hAnsi="Times New Roman"/>
                <w:b/>
                <w:bCs/>
                <w:sz w:val="24"/>
                <w:szCs w:val="24"/>
                <w:lang w:val="ro-RO"/>
              </w:rPr>
              <w:t>Audit</w:t>
            </w:r>
            <w:r w:rsidR="00E44171">
              <w:rPr>
                <w:rFonts w:ascii="Times New Roman" w:hAnsi="Times New Roman"/>
                <w:b/>
                <w:bCs/>
                <w:sz w:val="24"/>
                <w:szCs w:val="24"/>
                <w:lang w:val="ro-RO"/>
              </w:rPr>
              <w:t>ul</w:t>
            </w:r>
            <w:r w:rsidRPr="00077C31">
              <w:rPr>
                <w:rFonts w:ascii="Times New Roman" w:hAnsi="Times New Roman"/>
                <w:b/>
                <w:bCs/>
                <w:sz w:val="24"/>
                <w:szCs w:val="24"/>
                <w:lang w:val="ro-RO"/>
              </w:rPr>
              <w:t xml:space="preserve"> conformit</w:t>
            </w:r>
            <w:r w:rsidR="00E44171">
              <w:rPr>
                <w:rFonts w:ascii="Times New Roman" w:hAnsi="Times New Roman"/>
                <w:b/>
                <w:bCs/>
                <w:sz w:val="24"/>
                <w:szCs w:val="24"/>
                <w:lang w:val="ro-RO"/>
              </w:rPr>
              <w:t>ății</w:t>
            </w:r>
          </w:p>
        </w:tc>
        <w:tc>
          <w:tcPr>
            <w:tcW w:w="1176" w:type="dxa"/>
            <w:shd w:val="clear" w:color="auto" w:fill="D99594"/>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bCs/>
                <w:sz w:val="24"/>
                <w:szCs w:val="24"/>
                <w:lang w:val="ro-RO"/>
              </w:rPr>
              <w:t>Audit</w:t>
            </w:r>
            <w:r w:rsidR="00E44171">
              <w:rPr>
                <w:rFonts w:ascii="Times New Roman" w:hAnsi="Times New Roman"/>
                <w:b/>
                <w:bCs/>
                <w:sz w:val="24"/>
                <w:szCs w:val="24"/>
                <w:lang w:val="ro-RO"/>
              </w:rPr>
              <w:t>ul</w:t>
            </w:r>
            <w:r w:rsidRPr="00077C31">
              <w:rPr>
                <w:rFonts w:ascii="Times New Roman" w:hAnsi="Times New Roman"/>
                <w:b/>
                <w:bCs/>
                <w:sz w:val="24"/>
                <w:szCs w:val="24"/>
                <w:lang w:val="ro-RO"/>
              </w:rPr>
              <w:t xml:space="preserve"> financiar</w:t>
            </w:r>
          </w:p>
        </w:tc>
        <w:tc>
          <w:tcPr>
            <w:tcW w:w="1576" w:type="dxa"/>
            <w:shd w:val="clear" w:color="auto" w:fill="D99594"/>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bCs/>
                <w:sz w:val="24"/>
                <w:szCs w:val="24"/>
                <w:lang w:val="ro-RO"/>
              </w:rPr>
              <w:t>Auditul performanței și TI</w:t>
            </w:r>
          </w:p>
        </w:tc>
      </w:tr>
      <w:tr w:rsidR="000643F1" w:rsidRPr="00D10959" w:rsidTr="008D48B5">
        <w:trPr>
          <w:trHeight w:val="179"/>
        </w:trPr>
        <w:tc>
          <w:tcPr>
            <w:tcW w:w="4386" w:type="dxa"/>
            <w:shd w:val="clear" w:color="auto" w:fill="BFBFBF"/>
          </w:tcPr>
          <w:p w:rsidR="000643F1" w:rsidRPr="00077C31" w:rsidRDefault="000643F1" w:rsidP="00EC02E3">
            <w:pPr>
              <w:spacing w:before="120" w:after="0" w:line="240" w:lineRule="auto"/>
              <w:rPr>
                <w:rFonts w:ascii="Times New Roman" w:hAnsi="Times New Roman"/>
                <w:b/>
                <w:sz w:val="24"/>
                <w:szCs w:val="24"/>
                <w:lang w:val="ro-MD"/>
              </w:rPr>
            </w:pPr>
            <w:r w:rsidRPr="00077C31">
              <w:rPr>
                <w:rFonts w:ascii="Times New Roman" w:hAnsi="Times New Roman"/>
                <w:b/>
                <w:i/>
                <w:sz w:val="24"/>
                <w:szCs w:val="24"/>
                <w:lang w:val="ro-RO"/>
              </w:rPr>
              <w:t>Autorități publice centrale</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13</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8</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3</w:t>
            </w:r>
          </w:p>
        </w:tc>
      </w:tr>
      <w:tr w:rsidR="000643F1" w:rsidRPr="00D10959" w:rsidTr="008D48B5">
        <w:trPr>
          <w:trHeight w:val="407"/>
        </w:trPr>
        <w:tc>
          <w:tcPr>
            <w:tcW w:w="4386" w:type="dxa"/>
            <w:shd w:val="clear" w:color="auto" w:fill="BFBFBF"/>
          </w:tcPr>
          <w:p w:rsidR="000643F1" w:rsidRPr="00077C31" w:rsidRDefault="000643F1" w:rsidP="00EC02E3">
            <w:pPr>
              <w:spacing w:before="120" w:after="0" w:line="240" w:lineRule="auto"/>
              <w:rPr>
                <w:rFonts w:ascii="Times New Roman" w:hAnsi="Times New Roman"/>
                <w:b/>
                <w:sz w:val="24"/>
                <w:szCs w:val="24"/>
                <w:lang w:val="ro-MD"/>
              </w:rPr>
            </w:pPr>
            <w:r w:rsidRPr="00077C31">
              <w:rPr>
                <w:rFonts w:ascii="Times New Roman" w:hAnsi="Times New Roman"/>
                <w:b/>
                <w:i/>
                <w:sz w:val="24"/>
                <w:szCs w:val="24"/>
                <w:lang w:val="ro-RO"/>
              </w:rPr>
              <w:t>Instituții publice</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124</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85</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4</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35</w:t>
            </w:r>
          </w:p>
        </w:tc>
      </w:tr>
      <w:tr w:rsidR="000643F1" w:rsidRPr="00D10959" w:rsidTr="008D48B5">
        <w:trPr>
          <w:trHeight w:val="407"/>
        </w:trPr>
        <w:tc>
          <w:tcPr>
            <w:tcW w:w="4386" w:type="dxa"/>
            <w:shd w:val="clear" w:color="auto" w:fill="BFBFBF"/>
          </w:tcPr>
          <w:p w:rsidR="000643F1" w:rsidRPr="00077C31" w:rsidRDefault="000643F1" w:rsidP="00EC02E3">
            <w:pPr>
              <w:spacing w:before="120" w:after="0" w:line="240" w:lineRule="auto"/>
              <w:rPr>
                <w:rFonts w:ascii="Times New Roman" w:hAnsi="Times New Roman"/>
                <w:b/>
                <w:sz w:val="24"/>
                <w:szCs w:val="24"/>
                <w:lang w:val="ro-MD"/>
              </w:rPr>
            </w:pPr>
            <w:r w:rsidRPr="00077C31">
              <w:rPr>
                <w:rFonts w:ascii="Times New Roman" w:hAnsi="Times New Roman"/>
                <w:b/>
                <w:i/>
                <w:sz w:val="24"/>
                <w:szCs w:val="24"/>
                <w:lang w:val="ro-RO"/>
              </w:rPr>
              <w:t>Autorități publice locale</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211</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184</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27</w:t>
            </w:r>
          </w:p>
        </w:tc>
      </w:tr>
      <w:tr w:rsidR="000643F1" w:rsidRPr="00D10959" w:rsidTr="008D48B5">
        <w:trPr>
          <w:trHeight w:val="418"/>
        </w:trPr>
        <w:tc>
          <w:tcPr>
            <w:tcW w:w="4386" w:type="dxa"/>
            <w:shd w:val="clear" w:color="auto" w:fill="BFBFBF"/>
          </w:tcPr>
          <w:p w:rsidR="000643F1" w:rsidRPr="00077C31" w:rsidRDefault="000643F1" w:rsidP="00EC02E3">
            <w:pPr>
              <w:spacing w:before="120" w:after="0" w:line="240" w:lineRule="auto"/>
              <w:rPr>
                <w:rFonts w:ascii="Times New Roman" w:hAnsi="Times New Roman"/>
                <w:b/>
                <w:i/>
                <w:sz w:val="24"/>
                <w:szCs w:val="24"/>
                <w:lang w:val="ro-MD"/>
              </w:rPr>
            </w:pPr>
            <w:r w:rsidRPr="00077C31">
              <w:rPr>
                <w:rFonts w:ascii="Times New Roman" w:hAnsi="Times New Roman"/>
                <w:b/>
                <w:i/>
                <w:sz w:val="24"/>
                <w:szCs w:val="24"/>
                <w:lang w:val="ro-MD"/>
              </w:rPr>
              <w:t>Întreprinderi de Stat/Societăți pe Acțiuni</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21</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18</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3</w:t>
            </w:r>
          </w:p>
        </w:tc>
      </w:tr>
      <w:tr w:rsidR="000643F1" w:rsidRPr="00D10959" w:rsidTr="008D48B5">
        <w:trPr>
          <w:trHeight w:val="418"/>
        </w:trPr>
        <w:tc>
          <w:tcPr>
            <w:tcW w:w="4386" w:type="dxa"/>
            <w:shd w:val="clear" w:color="auto" w:fill="BFBFBF"/>
          </w:tcPr>
          <w:p w:rsidR="000643F1" w:rsidRPr="00077C31" w:rsidRDefault="000643F1" w:rsidP="00E44171">
            <w:pPr>
              <w:spacing w:before="120" w:after="0" w:line="240" w:lineRule="auto"/>
              <w:rPr>
                <w:rFonts w:ascii="Times New Roman" w:hAnsi="Times New Roman"/>
                <w:b/>
                <w:i/>
                <w:sz w:val="24"/>
                <w:szCs w:val="24"/>
                <w:lang w:val="ro-MD"/>
              </w:rPr>
            </w:pPr>
            <w:r w:rsidRPr="00077C31">
              <w:rPr>
                <w:rFonts w:ascii="Times New Roman" w:hAnsi="Times New Roman"/>
                <w:b/>
                <w:i/>
                <w:sz w:val="24"/>
                <w:szCs w:val="24"/>
                <w:lang w:val="ro-MD"/>
              </w:rPr>
              <w:t xml:space="preserve">Întreprinderi </w:t>
            </w:r>
            <w:r w:rsidR="00E44171">
              <w:rPr>
                <w:rFonts w:ascii="Times New Roman" w:hAnsi="Times New Roman"/>
                <w:b/>
                <w:i/>
                <w:sz w:val="24"/>
                <w:szCs w:val="24"/>
                <w:lang w:val="ro-MD"/>
              </w:rPr>
              <w:t>M</w:t>
            </w:r>
            <w:r w:rsidRPr="00077C31">
              <w:rPr>
                <w:rFonts w:ascii="Times New Roman" w:hAnsi="Times New Roman"/>
                <w:b/>
                <w:i/>
                <w:sz w:val="24"/>
                <w:szCs w:val="24"/>
                <w:lang w:val="ro-MD"/>
              </w:rPr>
              <w:t>unicipale</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240</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240</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w:t>
            </w:r>
          </w:p>
        </w:tc>
      </w:tr>
      <w:tr w:rsidR="000643F1" w:rsidRPr="00D10959" w:rsidTr="008D48B5">
        <w:trPr>
          <w:trHeight w:val="407"/>
        </w:trPr>
        <w:tc>
          <w:tcPr>
            <w:tcW w:w="4386" w:type="dxa"/>
            <w:shd w:val="clear" w:color="auto" w:fill="BFBFBF"/>
          </w:tcPr>
          <w:p w:rsidR="000643F1" w:rsidRPr="00077C31" w:rsidRDefault="000643F1" w:rsidP="00EC02E3">
            <w:pPr>
              <w:spacing w:before="120" w:after="0" w:line="240" w:lineRule="auto"/>
              <w:rPr>
                <w:rFonts w:ascii="Times New Roman" w:hAnsi="Times New Roman"/>
                <w:b/>
                <w:i/>
                <w:sz w:val="24"/>
                <w:szCs w:val="24"/>
                <w:lang w:val="ro-MD"/>
              </w:rPr>
            </w:pPr>
            <w:r w:rsidRPr="00077C31">
              <w:rPr>
                <w:rFonts w:ascii="Times New Roman" w:hAnsi="Times New Roman"/>
                <w:b/>
                <w:i/>
                <w:sz w:val="24"/>
                <w:szCs w:val="24"/>
                <w:lang w:val="ro-MD"/>
              </w:rPr>
              <w:t>Altele (FISM, SRL, comisii speciale etc.)</w:t>
            </w:r>
          </w:p>
        </w:tc>
        <w:tc>
          <w:tcPr>
            <w:tcW w:w="1152"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21</w:t>
            </w:r>
          </w:p>
        </w:tc>
        <w:tc>
          <w:tcPr>
            <w:tcW w:w="1563"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15</w:t>
            </w:r>
          </w:p>
        </w:tc>
        <w:tc>
          <w:tcPr>
            <w:tcW w:w="1176" w:type="dxa"/>
            <w:shd w:val="clear" w:color="auto" w:fill="D9D9D9"/>
          </w:tcPr>
          <w:p w:rsidR="000643F1" w:rsidRPr="00077C31" w:rsidRDefault="000643F1" w:rsidP="00EC02E3">
            <w:pPr>
              <w:spacing w:before="120" w:after="0" w:line="240" w:lineRule="auto"/>
              <w:jc w:val="center"/>
              <w:rPr>
                <w:rFonts w:ascii="Times New Roman" w:hAnsi="Times New Roman"/>
                <w:sz w:val="24"/>
                <w:szCs w:val="24"/>
                <w:lang w:val="ro-MD"/>
              </w:rPr>
            </w:pPr>
            <w:r w:rsidRPr="00077C31">
              <w:rPr>
                <w:rFonts w:ascii="Times New Roman" w:hAnsi="Times New Roman"/>
                <w:sz w:val="24"/>
                <w:szCs w:val="24"/>
                <w:lang w:val="ro-MD"/>
              </w:rPr>
              <w:t>-</w:t>
            </w:r>
          </w:p>
        </w:tc>
        <w:tc>
          <w:tcPr>
            <w:tcW w:w="1576" w:type="dxa"/>
            <w:shd w:val="clear" w:color="auto" w:fill="D9D9D9"/>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6</w:t>
            </w:r>
          </w:p>
        </w:tc>
      </w:tr>
      <w:tr w:rsidR="000643F1" w:rsidRPr="00D10959" w:rsidTr="008D48B5">
        <w:trPr>
          <w:trHeight w:val="407"/>
        </w:trPr>
        <w:tc>
          <w:tcPr>
            <w:tcW w:w="4386" w:type="dxa"/>
            <w:shd w:val="clear" w:color="auto" w:fill="8DB3E2"/>
          </w:tcPr>
          <w:p w:rsidR="000643F1" w:rsidRPr="00077C31" w:rsidRDefault="000643F1" w:rsidP="00EC02E3">
            <w:pPr>
              <w:spacing w:before="120" w:after="0" w:line="240" w:lineRule="auto"/>
              <w:rPr>
                <w:rFonts w:ascii="Times New Roman" w:hAnsi="Times New Roman"/>
                <w:b/>
                <w:i/>
                <w:color w:val="002060"/>
                <w:sz w:val="24"/>
                <w:szCs w:val="24"/>
                <w:lang w:val="ro-MD"/>
              </w:rPr>
            </w:pPr>
            <w:r w:rsidRPr="00077C31">
              <w:rPr>
                <w:rFonts w:ascii="Times New Roman" w:hAnsi="Times New Roman"/>
                <w:b/>
                <w:i/>
                <w:color w:val="002060"/>
                <w:sz w:val="24"/>
                <w:szCs w:val="24"/>
                <w:lang w:val="ro-MD"/>
              </w:rPr>
              <w:t>Total (392+238)</w:t>
            </w:r>
          </w:p>
        </w:tc>
        <w:tc>
          <w:tcPr>
            <w:tcW w:w="1152" w:type="dxa"/>
            <w:shd w:val="clear" w:color="auto" w:fill="8DB3E2"/>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630</w:t>
            </w:r>
          </w:p>
        </w:tc>
        <w:tc>
          <w:tcPr>
            <w:tcW w:w="1563" w:type="dxa"/>
            <w:shd w:val="clear" w:color="auto" w:fill="8DB3E2"/>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550</w:t>
            </w:r>
          </w:p>
        </w:tc>
        <w:tc>
          <w:tcPr>
            <w:tcW w:w="1176" w:type="dxa"/>
            <w:shd w:val="clear" w:color="auto" w:fill="8DB3E2"/>
          </w:tcPr>
          <w:p w:rsidR="000643F1" w:rsidRPr="00077C31" w:rsidRDefault="000643F1" w:rsidP="00EC02E3">
            <w:pPr>
              <w:spacing w:before="120" w:after="0" w:line="240" w:lineRule="auto"/>
              <w:jc w:val="center"/>
              <w:rPr>
                <w:rFonts w:ascii="Times New Roman" w:hAnsi="Times New Roman"/>
                <w:b/>
                <w:sz w:val="24"/>
                <w:szCs w:val="24"/>
                <w:lang w:val="ro-MD"/>
              </w:rPr>
            </w:pPr>
            <w:r w:rsidRPr="00077C31">
              <w:rPr>
                <w:rFonts w:ascii="Times New Roman" w:hAnsi="Times New Roman"/>
                <w:b/>
                <w:sz w:val="24"/>
                <w:szCs w:val="24"/>
                <w:lang w:val="ro-MD"/>
              </w:rPr>
              <w:t>6</w:t>
            </w:r>
          </w:p>
        </w:tc>
        <w:tc>
          <w:tcPr>
            <w:tcW w:w="1576" w:type="dxa"/>
            <w:shd w:val="clear" w:color="auto" w:fill="8DB3E2"/>
          </w:tcPr>
          <w:p w:rsidR="000643F1" w:rsidRPr="00077C31" w:rsidRDefault="000643F1" w:rsidP="00EC02E3">
            <w:pPr>
              <w:spacing w:before="120" w:after="0" w:line="240" w:lineRule="auto"/>
              <w:jc w:val="center"/>
              <w:rPr>
                <w:rFonts w:ascii="Times New Roman" w:hAnsi="Times New Roman"/>
                <w:b/>
                <w:color w:val="002060"/>
                <w:sz w:val="24"/>
                <w:szCs w:val="24"/>
                <w:lang w:val="ro-MD"/>
              </w:rPr>
            </w:pPr>
            <w:r w:rsidRPr="00077C31">
              <w:rPr>
                <w:rFonts w:ascii="Times New Roman" w:hAnsi="Times New Roman"/>
                <w:b/>
                <w:color w:val="002060"/>
                <w:sz w:val="24"/>
                <w:szCs w:val="24"/>
                <w:lang w:val="ro-MD"/>
              </w:rPr>
              <w:t>74</w:t>
            </w:r>
          </w:p>
        </w:tc>
      </w:tr>
    </w:tbl>
    <w:p w:rsidR="000643F1" w:rsidRPr="007170A5" w:rsidRDefault="000643F1" w:rsidP="00EC02E3">
      <w:pPr>
        <w:spacing w:after="120" w:line="240" w:lineRule="auto"/>
        <w:jc w:val="both"/>
        <w:rPr>
          <w:rFonts w:ascii="Times New Roman" w:hAnsi="Times New Roman"/>
          <w:i/>
          <w:sz w:val="20"/>
          <w:szCs w:val="20"/>
          <w:lang w:val="ro-RO"/>
        </w:rPr>
      </w:pPr>
      <w:r w:rsidRPr="007170A5">
        <w:rPr>
          <w:rFonts w:ascii="Times New Roman" w:hAnsi="Times New Roman"/>
          <w:b/>
          <w:i/>
          <w:sz w:val="20"/>
          <w:szCs w:val="20"/>
          <w:lang w:val="ro-RO"/>
        </w:rPr>
        <w:t>Sursă:</w:t>
      </w:r>
      <w:r w:rsidRPr="007170A5">
        <w:rPr>
          <w:rFonts w:ascii="Times New Roman" w:hAnsi="Times New Roman"/>
          <w:i/>
          <w:sz w:val="20"/>
          <w:szCs w:val="20"/>
          <w:lang w:val="ro-RO"/>
        </w:rPr>
        <w:t xml:space="preserve"> Datele generalizate de angajații Direcției generale metodologie, planificare și analiză, potrivit informațiilor din Rapoartele de audit. </w:t>
      </w:r>
    </w:p>
    <w:p w:rsidR="00617B0C" w:rsidRDefault="00617B0C" w:rsidP="00EC02E3">
      <w:pPr>
        <w:spacing w:after="0" w:line="240" w:lineRule="auto"/>
        <w:jc w:val="both"/>
        <w:rPr>
          <w:rFonts w:ascii="Times New Roman" w:eastAsia="Times New Roman" w:hAnsi="Times New Roman"/>
          <w:sz w:val="24"/>
          <w:szCs w:val="24"/>
          <w:lang w:val="ro-RO"/>
        </w:rPr>
      </w:pPr>
    </w:p>
    <w:p w:rsidR="00D221A2" w:rsidRDefault="00D221A2" w:rsidP="00EC02E3">
      <w:pPr>
        <w:spacing w:after="0" w:line="240" w:lineRule="auto"/>
        <w:jc w:val="both"/>
        <w:rPr>
          <w:rFonts w:ascii="Times New Roman" w:eastAsia="Times New Roman" w:hAnsi="Times New Roman"/>
          <w:sz w:val="24"/>
          <w:szCs w:val="24"/>
          <w:lang w:val="ro-RO"/>
        </w:rPr>
      </w:pPr>
      <w:r w:rsidRPr="00E04BE4">
        <w:rPr>
          <w:rFonts w:ascii="Times New Roman" w:eastAsia="Times New Roman" w:hAnsi="Times New Roman"/>
          <w:sz w:val="24"/>
          <w:szCs w:val="24"/>
          <w:lang w:val="ro-RO"/>
        </w:rPr>
        <w:lastRenderedPageBreak/>
        <w:t xml:space="preserve">Datele din </w:t>
      </w:r>
      <w:r w:rsidRPr="00E04BE4">
        <w:rPr>
          <w:rFonts w:ascii="Times New Roman" w:eastAsia="Times New Roman" w:hAnsi="Times New Roman"/>
          <w:b/>
          <w:i/>
          <w:sz w:val="24"/>
          <w:szCs w:val="24"/>
          <w:lang w:val="ro-RO"/>
        </w:rPr>
        <w:t>Tabelul nr.1</w:t>
      </w:r>
      <w:r w:rsidRPr="00E04BE4">
        <w:rPr>
          <w:rFonts w:ascii="Times New Roman" w:eastAsia="Times New Roman" w:hAnsi="Times New Roman"/>
          <w:b/>
          <w:sz w:val="24"/>
          <w:szCs w:val="24"/>
          <w:lang w:val="ro-RO"/>
        </w:rPr>
        <w:t xml:space="preserve"> </w:t>
      </w:r>
      <w:r w:rsidRPr="00E04BE4">
        <w:rPr>
          <w:rFonts w:ascii="Times New Roman" w:eastAsia="Times New Roman" w:hAnsi="Times New Roman"/>
          <w:sz w:val="24"/>
          <w:szCs w:val="24"/>
          <w:lang w:val="ro-RO"/>
        </w:rPr>
        <w:t>denotă că</w:t>
      </w:r>
      <w:r w:rsidRPr="00376D6F">
        <w:rPr>
          <w:rFonts w:ascii="Times New Roman" w:eastAsia="Times New Roman" w:hAnsi="Times New Roman"/>
          <w:sz w:val="24"/>
          <w:szCs w:val="24"/>
          <w:lang w:val="ro-RO"/>
        </w:rPr>
        <w:t xml:space="preserve"> </w:t>
      </w:r>
      <w:r>
        <w:rPr>
          <w:rFonts w:ascii="Times New Roman" w:eastAsia="Times New Roman" w:hAnsi="Times New Roman"/>
          <w:sz w:val="24"/>
          <w:szCs w:val="24"/>
          <w:lang w:val="ro-RO"/>
        </w:rPr>
        <w:t>p</w:t>
      </w:r>
      <w:r w:rsidRPr="00E04BE4">
        <w:rPr>
          <w:rFonts w:ascii="Times New Roman" w:eastAsia="Times New Roman" w:hAnsi="Times New Roman"/>
          <w:sz w:val="24"/>
          <w:szCs w:val="24"/>
          <w:lang w:val="ro-RO"/>
        </w:rPr>
        <w:t xml:space="preserve">reponderent entitățile verificate au fost supuse auditului conformității, care a avut drept scop atestarea respectării cadrului legislativ-normativ ce vizează gestionarea fondurilor publice. </w:t>
      </w:r>
      <w:r>
        <w:rPr>
          <w:rFonts w:ascii="Times New Roman" w:eastAsia="Times New Roman" w:hAnsi="Times New Roman"/>
          <w:sz w:val="24"/>
          <w:szCs w:val="24"/>
          <w:lang w:val="ro-RO"/>
        </w:rPr>
        <w:t>D</w:t>
      </w:r>
      <w:r w:rsidRPr="00E04BE4">
        <w:rPr>
          <w:rFonts w:ascii="Times New Roman" w:eastAsia="Times New Roman" w:hAnsi="Times New Roman"/>
          <w:sz w:val="24"/>
          <w:szCs w:val="24"/>
          <w:lang w:val="ro-RO"/>
        </w:rPr>
        <w:t>in totalul entităților supuse auditului conformității, 77 % constituie autoritățile administrației publice locale și întreprinderil</w:t>
      </w:r>
      <w:r w:rsidR="00E44171">
        <w:rPr>
          <w:rFonts w:ascii="Times New Roman" w:eastAsia="Times New Roman" w:hAnsi="Times New Roman"/>
          <w:sz w:val="24"/>
          <w:szCs w:val="24"/>
          <w:lang w:val="ro-RO"/>
        </w:rPr>
        <w:t>e</w:t>
      </w:r>
      <w:r w:rsidRPr="00E04BE4">
        <w:rPr>
          <w:rFonts w:ascii="Times New Roman" w:eastAsia="Times New Roman" w:hAnsi="Times New Roman"/>
          <w:sz w:val="24"/>
          <w:szCs w:val="24"/>
          <w:lang w:val="ro-RO"/>
        </w:rPr>
        <w:t xml:space="preserve"> municipale, fiind aprobate 7 rapoarte de audit cu privire la evaluarea conformității procesului bugetar și administrării întreprinderilor municipale. De asemenea, au fost supuse auditului conformității</w:t>
      </w:r>
      <w:r w:rsidR="00EF32A2">
        <w:rPr>
          <w:rFonts w:ascii="Times New Roman" w:eastAsia="Times New Roman" w:hAnsi="Times New Roman"/>
          <w:sz w:val="24"/>
          <w:szCs w:val="24"/>
          <w:lang w:val="ro-RO"/>
        </w:rPr>
        <w:t xml:space="preserve"> </w:t>
      </w:r>
      <w:r w:rsidRPr="00E04BE4">
        <w:rPr>
          <w:rFonts w:ascii="Times New Roman" w:eastAsia="Times New Roman" w:hAnsi="Times New Roman"/>
          <w:sz w:val="24"/>
          <w:szCs w:val="24"/>
          <w:lang w:val="ro-RO"/>
        </w:rPr>
        <w:t xml:space="preserve">8 APC, 85 de instituții publice și 18 </w:t>
      </w:r>
      <w:r w:rsidR="00E44171">
        <w:rPr>
          <w:rFonts w:ascii="Times New Roman" w:eastAsia="Times New Roman" w:hAnsi="Times New Roman"/>
          <w:sz w:val="24"/>
          <w:szCs w:val="24"/>
          <w:lang w:val="ro-RO"/>
        </w:rPr>
        <w:t>Î</w:t>
      </w:r>
      <w:r w:rsidRPr="00E04BE4">
        <w:rPr>
          <w:rFonts w:ascii="Times New Roman" w:eastAsia="Times New Roman" w:hAnsi="Times New Roman"/>
          <w:sz w:val="24"/>
          <w:szCs w:val="24"/>
          <w:lang w:val="ro-RO"/>
        </w:rPr>
        <w:t xml:space="preserve">ntreprinderi de </w:t>
      </w:r>
      <w:r w:rsidR="00E44171">
        <w:rPr>
          <w:rFonts w:ascii="Times New Roman" w:eastAsia="Times New Roman" w:hAnsi="Times New Roman"/>
          <w:sz w:val="24"/>
          <w:szCs w:val="24"/>
          <w:lang w:val="ro-RO"/>
        </w:rPr>
        <w:t>S</w:t>
      </w:r>
      <w:r w:rsidRPr="00E04BE4">
        <w:rPr>
          <w:rFonts w:ascii="Times New Roman" w:eastAsia="Times New Roman" w:hAnsi="Times New Roman"/>
          <w:sz w:val="24"/>
          <w:szCs w:val="24"/>
          <w:lang w:val="ro-RO"/>
        </w:rPr>
        <w:t xml:space="preserve">tat/Societăți pe </w:t>
      </w:r>
      <w:r w:rsidR="00E44171">
        <w:rPr>
          <w:rFonts w:ascii="Times New Roman" w:eastAsia="Times New Roman" w:hAnsi="Times New Roman"/>
          <w:sz w:val="24"/>
          <w:szCs w:val="24"/>
          <w:lang w:val="ro-RO"/>
        </w:rPr>
        <w:t>A</w:t>
      </w:r>
      <w:r w:rsidRPr="00E04BE4">
        <w:rPr>
          <w:rFonts w:ascii="Times New Roman" w:eastAsia="Times New Roman" w:hAnsi="Times New Roman"/>
          <w:sz w:val="24"/>
          <w:szCs w:val="24"/>
          <w:lang w:val="ro-RO"/>
        </w:rPr>
        <w:t>cțiuni, fiind aprobate 18 rapoarte de audit.</w:t>
      </w:r>
    </w:p>
    <w:p w:rsidR="00333738" w:rsidRDefault="00D221A2" w:rsidP="00EC02E3">
      <w:pPr>
        <w:spacing w:line="240" w:lineRule="auto"/>
        <w:jc w:val="both"/>
        <w:rPr>
          <w:rFonts w:ascii="Times New Roman" w:eastAsia="Times New Roman" w:hAnsi="Times New Roman"/>
          <w:sz w:val="24"/>
          <w:szCs w:val="24"/>
          <w:lang w:val="ro-RO"/>
        </w:rPr>
      </w:pPr>
      <w:r w:rsidRPr="00E04BE4">
        <w:rPr>
          <w:rFonts w:ascii="Times New Roman" w:eastAsia="Times New Roman" w:hAnsi="Times New Roman"/>
          <w:sz w:val="24"/>
          <w:szCs w:val="24"/>
          <w:lang w:val="ro-RO"/>
        </w:rPr>
        <w:t>Concomitent, în perioada de referință au fost supuse auditului de performanță</w:t>
      </w:r>
      <w:r>
        <w:rPr>
          <w:rFonts w:ascii="Times New Roman" w:eastAsia="Times New Roman" w:hAnsi="Times New Roman"/>
          <w:sz w:val="24"/>
          <w:szCs w:val="24"/>
          <w:lang w:val="ro-RO"/>
        </w:rPr>
        <w:t xml:space="preserve"> </w:t>
      </w:r>
      <w:r w:rsidRPr="00E04BE4">
        <w:rPr>
          <w:rFonts w:ascii="Times New Roman" w:eastAsia="Times New Roman" w:hAnsi="Times New Roman"/>
          <w:sz w:val="24"/>
          <w:szCs w:val="24"/>
          <w:lang w:val="ro-RO"/>
        </w:rPr>
        <w:t xml:space="preserve">61 </w:t>
      </w:r>
      <w:r w:rsidR="00E44171">
        <w:rPr>
          <w:rFonts w:ascii="Times New Roman" w:eastAsia="Times New Roman" w:hAnsi="Times New Roman"/>
          <w:sz w:val="24"/>
          <w:szCs w:val="24"/>
          <w:lang w:val="ro-RO"/>
        </w:rPr>
        <w:t xml:space="preserve">de </w:t>
      </w:r>
      <w:r w:rsidRPr="00E04BE4">
        <w:rPr>
          <w:rFonts w:ascii="Times New Roman" w:eastAsia="Times New Roman" w:hAnsi="Times New Roman"/>
          <w:sz w:val="24"/>
          <w:szCs w:val="24"/>
          <w:lang w:val="ro-RO"/>
        </w:rPr>
        <w:t>entități, dintre care 2 –</w:t>
      </w:r>
      <w:r w:rsidR="00E44171">
        <w:rPr>
          <w:rFonts w:ascii="Times New Roman" w:eastAsia="Times New Roman" w:hAnsi="Times New Roman"/>
          <w:sz w:val="24"/>
          <w:szCs w:val="24"/>
          <w:lang w:val="ro-RO"/>
        </w:rPr>
        <w:t xml:space="preserve"> </w:t>
      </w:r>
      <w:r w:rsidRPr="00E04BE4">
        <w:rPr>
          <w:rFonts w:ascii="Times New Roman" w:eastAsia="Times New Roman" w:hAnsi="Times New Roman"/>
          <w:sz w:val="24"/>
          <w:szCs w:val="24"/>
          <w:lang w:val="ro-RO"/>
        </w:rPr>
        <w:t>APC, 27 –</w:t>
      </w:r>
      <w:r w:rsidR="00E44171">
        <w:rPr>
          <w:rFonts w:ascii="Times New Roman" w:eastAsia="Times New Roman" w:hAnsi="Times New Roman"/>
          <w:sz w:val="24"/>
          <w:szCs w:val="24"/>
          <w:lang w:val="ro-RO"/>
        </w:rPr>
        <w:t xml:space="preserve"> </w:t>
      </w:r>
      <w:r w:rsidRPr="00E04BE4">
        <w:rPr>
          <w:rFonts w:ascii="Times New Roman" w:eastAsia="Times New Roman" w:hAnsi="Times New Roman"/>
          <w:sz w:val="24"/>
          <w:szCs w:val="24"/>
          <w:lang w:val="ro-RO"/>
        </w:rPr>
        <w:t>AAPL, 27</w:t>
      </w:r>
      <w:r w:rsidR="00E44171">
        <w:rPr>
          <w:rFonts w:ascii="Times New Roman" w:eastAsia="Times New Roman" w:hAnsi="Times New Roman"/>
          <w:sz w:val="24"/>
          <w:szCs w:val="24"/>
          <w:lang w:val="ro-RO"/>
        </w:rPr>
        <w:t xml:space="preserve"> </w:t>
      </w:r>
      <w:r w:rsidR="00E44171" w:rsidRPr="00E04BE4">
        <w:rPr>
          <w:rFonts w:ascii="Times New Roman" w:eastAsia="Times New Roman" w:hAnsi="Times New Roman"/>
          <w:sz w:val="24"/>
          <w:szCs w:val="24"/>
          <w:lang w:val="ro-RO"/>
        </w:rPr>
        <w:t>–</w:t>
      </w:r>
      <w:r w:rsidRPr="00E04BE4">
        <w:rPr>
          <w:rFonts w:ascii="Times New Roman" w:eastAsia="Times New Roman" w:hAnsi="Times New Roman"/>
          <w:sz w:val="24"/>
          <w:szCs w:val="24"/>
          <w:lang w:val="ro-RO"/>
        </w:rPr>
        <w:t xml:space="preserve"> IP și 5 comisii speciale</w:t>
      </w:r>
      <w:r>
        <w:rPr>
          <w:rFonts w:ascii="Times New Roman" w:eastAsia="Times New Roman" w:hAnsi="Times New Roman"/>
          <w:sz w:val="24"/>
          <w:szCs w:val="24"/>
          <w:lang w:val="ro-RO"/>
        </w:rPr>
        <w:t>, obiectivul acestor audituri fiind</w:t>
      </w:r>
      <w:r w:rsidRPr="00E04BE4">
        <w:rPr>
          <w:rFonts w:ascii="Times New Roman" w:eastAsia="Times New Roman" w:hAnsi="Times New Roman"/>
          <w:sz w:val="24"/>
          <w:szCs w:val="24"/>
          <w:lang w:val="ro-RO"/>
        </w:rPr>
        <w:t xml:space="preserve"> evaluarea eficienței și eficacității administrării fondurilor publice</w:t>
      </w:r>
      <w:r>
        <w:rPr>
          <w:rFonts w:ascii="Times New Roman" w:eastAsia="Times New Roman" w:hAnsi="Times New Roman"/>
          <w:sz w:val="24"/>
          <w:szCs w:val="24"/>
          <w:lang w:val="ro-RO"/>
        </w:rPr>
        <w:t xml:space="preserve"> de către ei.</w:t>
      </w:r>
      <w:r w:rsidRPr="00CE2D1D">
        <w:rPr>
          <w:rFonts w:ascii="Times New Roman" w:eastAsia="Times New Roman" w:hAnsi="Times New Roman"/>
          <w:sz w:val="24"/>
          <w:szCs w:val="24"/>
          <w:lang w:val="ro-RO"/>
        </w:rPr>
        <w:t xml:space="preserve"> </w:t>
      </w:r>
    </w:p>
    <w:p w:rsidR="00617B0C" w:rsidRDefault="000643F1" w:rsidP="00EC02E3">
      <w:pPr>
        <w:spacing w:line="240" w:lineRule="auto"/>
        <w:jc w:val="both"/>
        <w:rPr>
          <w:rFonts w:ascii="Times New Roman" w:eastAsia="Times New Roman" w:hAnsi="Times New Roman"/>
          <w:b/>
          <w:color w:val="548DD4"/>
          <w:sz w:val="24"/>
          <w:szCs w:val="24"/>
          <w:lang w:val="ro-RO"/>
        </w:rPr>
      </w:pPr>
      <w:r w:rsidRPr="00883467">
        <w:rPr>
          <w:rFonts w:ascii="Times New Roman" w:eastAsia="Times New Roman" w:hAnsi="Times New Roman"/>
          <w:sz w:val="24"/>
          <w:szCs w:val="24"/>
          <w:lang w:val="ro-RO"/>
        </w:rPr>
        <w:t>La încheierea misiunilor de audit, pe baza probelor de audit obținute, auditorii și-au exprimat opiniile asupra situațiilor financiare și au formulat concluzii referitor la conformitatea gestionării fondurilor publice, inclusiv a patrimoniului public. Opiniile/concluziile de audit au fost formulate în conformitate cu ISSAI aplicate de Curtea de Conturi, în scopul obținerii unei asigurări rezonabile, și nu absolute, că</w:t>
      </w:r>
      <w:r w:rsidRPr="00D10959">
        <w:rPr>
          <w:rFonts w:ascii="Times New Roman" w:eastAsia="Times New Roman" w:hAnsi="Times New Roman"/>
          <w:sz w:val="24"/>
          <w:szCs w:val="24"/>
          <w:lang w:val="ro-RO"/>
        </w:rPr>
        <w:t xml:space="preserve"> rapoartele/situațiile financiare nu s</w:t>
      </w:r>
      <w:r>
        <w:rPr>
          <w:rFonts w:ascii="Times New Roman" w:eastAsia="Times New Roman" w:hAnsi="Times New Roman"/>
          <w:sz w:val="24"/>
          <w:szCs w:val="24"/>
          <w:lang w:val="ro-RO"/>
        </w:rPr>
        <w:t>î</w:t>
      </w:r>
      <w:r w:rsidRPr="00D10959">
        <w:rPr>
          <w:rFonts w:ascii="Times New Roman" w:eastAsia="Times New Roman" w:hAnsi="Times New Roman"/>
          <w:sz w:val="24"/>
          <w:szCs w:val="24"/>
          <w:lang w:val="ro-RO"/>
        </w:rPr>
        <w:t xml:space="preserve">nt afectate de erori semnificative, iar administrarea patrimoniului public a </w:t>
      </w:r>
      <w:r>
        <w:rPr>
          <w:rFonts w:ascii="Times New Roman" w:eastAsia="Times New Roman" w:hAnsi="Times New Roman"/>
          <w:sz w:val="24"/>
          <w:szCs w:val="24"/>
          <w:lang w:val="ro-RO"/>
        </w:rPr>
        <w:t xml:space="preserve">fost </w:t>
      </w:r>
      <w:r w:rsidRPr="00D10959">
        <w:rPr>
          <w:rFonts w:ascii="Times New Roman" w:eastAsia="Times New Roman" w:hAnsi="Times New Roman"/>
          <w:sz w:val="24"/>
          <w:szCs w:val="24"/>
          <w:lang w:val="ro-RO"/>
        </w:rPr>
        <w:t>realizat</w:t>
      </w:r>
      <w:r>
        <w:rPr>
          <w:rFonts w:ascii="Times New Roman" w:eastAsia="Times New Roman" w:hAnsi="Times New Roman"/>
          <w:sz w:val="24"/>
          <w:szCs w:val="24"/>
          <w:lang w:val="ro-RO"/>
        </w:rPr>
        <w:t>ă</w:t>
      </w:r>
      <w:r w:rsidRPr="00D10959">
        <w:rPr>
          <w:rFonts w:ascii="Times New Roman" w:eastAsia="Times New Roman" w:hAnsi="Times New Roman"/>
          <w:sz w:val="24"/>
          <w:szCs w:val="24"/>
          <w:lang w:val="ro-RO"/>
        </w:rPr>
        <w:t xml:space="preserve"> în concordanță cu scopul, obiectivele și atribuțiile entității auditate. Astfel, din totalul de </w:t>
      </w:r>
      <w:r w:rsidRPr="00ED5FD3">
        <w:rPr>
          <w:rFonts w:ascii="Times New Roman" w:eastAsia="Times New Roman" w:hAnsi="Times New Roman"/>
          <w:b/>
          <w:sz w:val="24"/>
          <w:szCs w:val="24"/>
          <w:lang w:val="ro-RO"/>
        </w:rPr>
        <w:t>11</w:t>
      </w:r>
      <w:r>
        <w:rPr>
          <w:rFonts w:ascii="Times New Roman" w:eastAsia="Times New Roman" w:hAnsi="Times New Roman"/>
          <w:sz w:val="24"/>
          <w:szCs w:val="24"/>
          <w:lang w:val="ro-RO"/>
        </w:rPr>
        <w:t xml:space="preserve"> </w:t>
      </w:r>
      <w:r w:rsidRPr="00D10959">
        <w:rPr>
          <w:rFonts w:ascii="Times New Roman" w:eastAsia="Times New Roman" w:hAnsi="Times New Roman"/>
          <w:sz w:val="24"/>
          <w:szCs w:val="24"/>
          <w:lang w:val="ro-RO"/>
        </w:rPr>
        <w:t>opinii exprimate</w:t>
      </w:r>
      <w:r w:rsidRPr="00D10959">
        <w:rPr>
          <w:rFonts w:ascii="Times New Roman" w:eastAsia="Times New Roman" w:hAnsi="Times New Roman"/>
          <w:b/>
          <w:sz w:val="24"/>
          <w:szCs w:val="24"/>
          <w:lang w:val="ro-RO"/>
        </w:rPr>
        <w:t xml:space="preserve"> </w:t>
      </w:r>
      <w:r w:rsidRPr="00D10959">
        <w:rPr>
          <w:rFonts w:ascii="Times New Roman" w:eastAsia="Times New Roman" w:hAnsi="Times New Roman"/>
          <w:sz w:val="24"/>
          <w:szCs w:val="24"/>
          <w:lang w:val="ro-RO"/>
        </w:rPr>
        <w:t xml:space="preserve">ce țin de acuratețea și corectitudinea rapoartelor (situațiilor) financiare, </w:t>
      </w:r>
      <w:r w:rsidRPr="00D10959">
        <w:rPr>
          <w:rFonts w:ascii="Times New Roman" w:eastAsia="Times New Roman" w:hAnsi="Times New Roman"/>
          <w:b/>
          <w:sz w:val="24"/>
          <w:szCs w:val="24"/>
          <w:lang w:val="ro-RO"/>
        </w:rPr>
        <w:t xml:space="preserve">5 </w:t>
      </w:r>
      <w:r w:rsidRPr="00CF32FF">
        <w:rPr>
          <w:rFonts w:ascii="Times New Roman" w:eastAsia="Times New Roman" w:hAnsi="Times New Roman"/>
          <w:sz w:val="24"/>
          <w:szCs w:val="24"/>
          <w:lang w:val="ro-RO"/>
        </w:rPr>
        <w:t>o</w:t>
      </w:r>
      <w:r w:rsidRPr="00D10959">
        <w:rPr>
          <w:rFonts w:ascii="Times New Roman" w:eastAsia="Times New Roman" w:hAnsi="Times New Roman"/>
          <w:sz w:val="24"/>
          <w:szCs w:val="24"/>
          <w:lang w:val="ro-RO"/>
        </w:rPr>
        <w:t xml:space="preserve">pinii au fost cu rezerve și </w:t>
      </w:r>
      <w:r w:rsidRPr="00D10959">
        <w:rPr>
          <w:rFonts w:ascii="Times New Roman" w:eastAsia="Times New Roman" w:hAnsi="Times New Roman"/>
          <w:b/>
          <w:sz w:val="24"/>
          <w:szCs w:val="24"/>
          <w:lang w:val="ro-RO"/>
        </w:rPr>
        <w:t xml:space="preserve">6 </w:t>
      </w:r>
      <w:r w:rsidRPr="001A606D">
        <w:rPr>
          <w:rFonts w:ascii="Times New Roman" w:eastAsia="Times New Roman" w:hAnsi="Times New Roman"/>
          <w:sz w:val="24"/>
          <w:szCs w:val="24"/>
          <w:lang w:val="ro-RO"/>
        </w:rPr>
        <w:t xml:space="preserve">– </w:t>
      </w:r>
      <w:r w:rsidRPr="00D10959">
        <w:rPr>
          <w:rFonts w:ascii="Times New Roman" w:eastAsia="Times New Roman" w:hAnsi="Times New Roman"/>
          <w:sz w:val="24"/>
          <w:szCs w:val="24"/>
          <w:lang w:val="ro-RO"/>
        </w:rPr>
        <w:t>fără rezerve. E</w:t>
      </w:r>
      <w:r>
        <w:rPr>
          <w:rFonts w:ascii="Times New Roman" w:eastAsia="Times New Roman" w:hAnsi="Times New Roman"/>
          <w:sz w:val="24"/>
          <w:szCs w:val="24"/>
          <w:lang w:val="ro-RO"/>
        </w:rPr>
        <w:t>ste</w:t>
      </w:r>
      <w:r w:rsidRPr="00D10959">
        <w:rPr>
          <w:rFonts w:ascii="Times New Roman" w:eastAsia="Times New Roman" w:hAnsi="Times New Roman"/>
          <w:sz w:val="24"/>
          <w:szCs w:val="24"/>
          <w:lang w:val="ro-RO"/>
        </w:rPr>
        <w:t xml:space="preserve"> de menționat că în perioada de referință, comparativ cu anii precedenți, nu au fost cazuri de exprimare a opiniilor contrare sau </w:t>
      </w:r>
      <w:r>
        <w:rPr>
          <w:rFonts w:ascii="Times New Roman" w:eastAsia="Times New Roman" w:hAnsi="Times New Roman"/>
          <w:sz w:val="24"/>
          <w:szCs w:val="24"/>
          <w:lang w:val="ro-RO"/>
        </w:rPr>
        <w:t xml:space="preserve">de </w:t>
      </w:r>
      <w:r w:rsidRPr="00D10959">
        <w:rPr>
          <w:rFonts w:ascii="Times New Roman" w:eastAsia="Times New Roman" w:hAnsi="Times New Roman"/>
          <w:sz w:val="24"/>
          <w:szCs w:val="24"/>
          <w:lang w:val="ro-RO"/>
        </w:rPr>
        <w:t xml:space="preserve">refuz de exprimare a opiniei de audit. De asemenea, în funcție de tematica și scopul auditului, au fost formulate </w:t>
      </w:r>
      <w:r w:rsidRPr="00D10959">
        <w:rPr>
          <w:rFonts w:ascii="Times New Roman" w:eastAsia="Times New Roman" w:hAnsi="Times New Roman"/>
          <w:b/>
          <w:sz w:val="24"/>
          <w:szCs w:val="24"/>
          <w:lang w:val="ro-RO"/>
        </w:rPr>
        <w:t xml:space="preserve">35 </w:t>
      </w:r>
      <w:r w:rsidRPr="00D10959">
        <w:rPr>
          <w:rFonts w:ascii="Times New Roman" w:eastAsia="Times New Roman" w:hAnsi="Times New Roman"/>
          <w:sz w:val="24"/>
          <w:szCs w:val="24"/>
          <w:lang w:val="ro-RO"/>
        </w:rPr>
        <w:t>concluzii de audit. Informaț</w:t>
      </w:r>
      <w:r>
        <w:rPr>
          <w:rFonts w:ascii="Times New Roman" w:eastAsia="Times New Roman" w:hAnsi="Times New Roman"/>
          <w:sz w:val="24"/>
          <w:szCs w:val="24"/>
          <w:lang w:val="ro-RO"/>
        </w:rPr>
        <w:t>i</w:t>
      </w:r>
      <w:r w:rsidRPr="00D10959">
        <w:rPr>
          <w:rFonts w:ascii="Times New Roman" w:eastAsia="Times New Roman" w:hAnsi="Times New Roman"/>
          <w:sz w:val="24"/>
          <w:szCs w:val="24"/>
          <w:lang w:val="ro-RO"/>
        </w:rPr>
        <w:t>i</w:t>
      </w:r>
      <w:r>
        <w:rPr>
          <w:rFonts w:ascii="Times New Roman" w:eastAsia="Times New Roman" w:hAnsi="Times New Roman"/>
          <w:sz w:val="24"/>
          <w:szCs w:val="24"/>
          <w:lang w:val="ro-RO"/>
        </w:rPr>
        <w:t>le</w:t>
      </w:r>
      <w:r w:rsidRPr="00D10959">
        <w:rPr>
          <w:rFonts w:ascii="Times New Roman" w:eastAsia="Times New Roman" w:hAnsi="Times New Roman"/>
          <w:sz w:val="24"/>
          <w:szCs w:val="24"/>
          <w:lang w:val="ro-RO"/>
        </w:rPr>
        <w:t xml:space="preserve"> privind opiniile/concluziile auditori</w:t>
      </w:r>
      <w:r>
        <w:rPr>
          <w:rFonts w:ascii="Times New Roman" w:eastAsia="Times New Roman" w:hAnsi="Times New Roman"/>
          <w:sz w:val="24"/>
          <w:szCs w:val="24"/>
          <w:lang w:val="ro-RO"/>
        </w:rPr>
        <w:t>lor</w:t>
      </w:r>
      <w:r w:rsidRPr="00D10959">
        <w:rPr>
          <w:rFonts w:ascii="Times New Roman" w:eastAsia="Times New Roman" w:hAnsi="Times New Roman"/>
          <w:sz w:val="24"/>
          <w:szCs w:val="24"/>
          <w:lang w:val="ro-RO"/>
        </w:rPr>
        <w:t xml:space="preserve"> Curții de Conturi urmare a activităților de audit desfășurate s</w:t>
      </w:r>
      <w:r>
        <w:rPr>
          <w:rFonts w:ascii="Times New Roman" w:eastAsia="Times New Roman" w:hAnsi="Times New Roman"/>
          <w:sz w:val="24"/>
          <w:szCs w:val="24"/>
          <w:lang w:val="ro-RO"/>
        </w:rPr>
        <w:t>înt</w:t>
      </w:r>
      <w:r w:rsidRPr="00D10959">
        <w:rPr>
          <w:rFonts w:ascii="Times New Roman" w:eastAsia="Times New Roman" w:hAnsi="Times New Roman"/>
          <w:sz w:val="24"/>
          <w:szCs w:val="24"/>
          <w:lang w:val="ro-RO"/>
        </w:rPr>
        <w:t xml:space="preserve"> prez</w:t>
      </w:r>
      <w:r>
        <w:rPr>
          <w:rFonts w:ascii="Times New Roman" w:eastAsia="Times New Roman" w:hAnsi="Times New Roman"/>
          <w:sz w:val="24"/>
          <w:szCs w:val="24"/>
          <w:lang w:val="ro-RO"/>
        </w:rPr>
        <w:t>entate</w:t>
      </w:r>
      <w:r w:rsidRPr="00D10959">
        <w:rPr>
          <w:rFonts w:ascii="Times New Roman" w:eastAsia="Times New Roman" w:hAnsi="Times New Roman"/>
          <w:sz w:val="24"/>
          <w:szCs w:val="24"/>
          <w:lang w:val="ro-RO"/>
        </w:rPr>
        <w:t xml:space="preserve"> în Anexa nr.2 la prezentul Raport.</w:t>
      </w:r>
    </w:p>
    <w:p w:rsidR="000643F1" w:rsidRPr="00D10959" w:rsidRDefault="000643F1" w:rsidP="00EC02E3">
      <w:pPr>
        <w:spacing w:line="240" w:lineRule="auto"/>
        <w:jc w:val="both"/>
        <w:rPr>
          <w:rFonts w:ascii="Times New Roman" w:eastAsia="Times New Roman" w:hAnsi="Times New Roman"/>
          <w:b/>
          <w:color w:val="548DD4"/>
          <w:sz w:val="24"/>
          <w:szCs w:val="24"/>
          <w:lang w:val="ro-RO"/>
        </w:rPr>
      </w:pPr>
      <w:r w:rsidRPr="00D10959">
        <w:rPr>
          <w:rFonts w:ascii="Times New Roman" w:eastAsia="Times New Roman" w:hAnsi="Times New Roman"/>
          <w:b/>
          <w:color w:val="548DD4"/>
          <w:sz w:val="24"/>
          <w:szCs w:val="24"/>
          <w:lang w:val="ro-RO"/>
        </w:rPr>
        <w:t>Rezultatele verificărilor efectuate în cadrul activităților de audit</w:t>
      </w:r>
    </w:p>
    <w:p w:rsidR="000643F1" w:rsidRPr="00D10959" w:rsidRDefault="000643F1" w:rsidP="00EC02E3">
      <w:pPr>
        <w:spacing w:line="240" w:lineRule="auto"/>
        <w:jc w:val="both"/>
        <w:rPr>
          <w:rFonts w:ascii="Times New Roman" w:eastAsia="Times New Roman" w:hAnsi="Times New Roman"/>
          <w:sz w:val="24"/>
          <w:szCs w:val="24"/>
          <w:lang w:val="ro-RO"/>
        </w:rPr>
      </w:pPr>
      <w:r w:rsidRPr="00D10959">
        <w:rPr>
          <w:rFonts w:ascii="Times New Roman" w:eastAsia="Times New Roman" w:hAnsi="Times New Roman"/>
          <w:sz w:val="24"/>
          <w:szCs w:val="24"/>
          <w:lang w:val="ro-RO"/>
        </w:rPr>
        <w:t xml:space="preserve">Acțiunile de audit efectuate pe parcursul perioadei vizate au reliefat cazuri de nerespectare a reglementărilor legale, constatîndu-se abateri și nereguli atît în gestionarea fondurilor publice, inclusiv a patrimoniului public, </w:t>
      </w:r>
      <w:r>
        <w:rPr>
          <w:rFonts w:ascii="Times New Roman" w:eastAsia="Times New Roman" w:hAnsi="Times New Roman"/>
          <w:sz w:val="24"/>
          <w:szCs w:val="24"/>
          <w:lang w:val="ro-RO"/>
        </w:rPr>
        <w:t>cît</w:t>
      </w:r>
      <w:r w:rsidRPr="00D10959">
        <w:rPr>
          <w:rFonts w:ascii="Times New Roman" w:eastAsia="Times New Roman" w:hAnsi="Times New Roman"/>
          <w:sz w:val="24"/>
          <w:szCs w:val="24"/>
          <w:lang w:val="ro-RO"/>
        </w:rPr>
        <w:t xml:space="preserve"> și la raportarea financiară care au influențat semnificativ calitatea gestiunii economico-financiare a entităț</w:t>
      </w:r>
      <w:r>
        <w:rPr>
          <w:rFonts w:ascii="Times New Roman" w:eastAsia="Times New Roman" w:hAnsi="Times New Roman"/>
          <w:sz w:val="24"/>
          <w:szCs w:val="24"/>
          <w:lang w:val="ro-RO"/>
        </w:rPr>
        <w:t>i</w:t>
      </w:r>
      <w:r w:rsidRPr="00D10959">
        <w:rPr>
          <w:rFonts w:ascii="Times New Roman" w:eastAsia="Times New Roman" w:hAnsi="Times New Roman"/>
          <w:sz w:val="24"/>
          <w:szCs w:val="24"/>
          <w:lang w:val="ro-RO"/>
        </w:rPr>
        <w:t>lor verificate</w:t>
      </w:r>
      <w:r w:rsidR="000F2015">
        <w:rPr>
          <w:rFonts w:ascii="Times New Roman" w:eastAsia="Times New Roman" w:hAnsi="Times New Roman"/>
          <w:sz w:val="24"/>
          <w:szCs w:val="24"/>
          <w:lang w:val="ro-RO"/>
        </w:rPr>
        <w:t xml:space="preserve">, valoarea neregulilor și abaterilor însumînd circa </w:t>
      </w:r>
      <w:r w:rsidR="004D5970">
        <w:rPr>
          <w:rFonts w:ascii="Times New Roman" w:eastAsia="Times New Roman" w:hAnsi="Times New Roman"/>
          <w:sz w:val="24"/>
          <w:szCs w:val="24"/>
          <w:lang w:val="ro-RO"/>
        </w:rPr>
        <w:t>8596,2</w:t>
      </w:r>
      <w:r w:rsidR="000F2015">
        <w:rPr>
          <w:rFonts w:ascii="Times New Roman" w:eastAsia="Times New Roman" w:hAnsi="Times New Roman"/>
          <w:sz w:val="24"/>
          <w:szCs w:val="24"/>
          <w:lang w:val="ro-RO"/>
        </w:rPr>
        <w:t xml:space="preserve"> mil</w:t>
      </w:r>
      <w:r w:rsidR="002530DF">
        <w:rPr>
          <w:rFonts w:ascii="Times New Roman" w:eastAsia="Times New Roman" w:hAnsi="Times New Roman"/>
          <w:sz w:val="24"/>
          <w:szCs w:val="24"/>
          <w:lang w:val="ro-RO"/>
        </w:rPr>
        <w:t>i</w:t>
      </w:r>
      <w:r w:rsidR="004D5970">
        <w:rPr>
          <w:rFonts w:ascii="Times New Roman" w:eastAsia="Times New Roman" w:hAnsi="Times New Roman"/>
          <w:sz w:val="24"/>
          <w:szCs w:val="24"/>
          <w:lang w:val="ro-RO"/>
        </w:rPr>
        <w:t>oane</w:t>
      </w:r>
      <w:r w:rsidR="002530DF">
        <w:rPr>
          <w:rFonts w:ascii="Times New Roman" w:eastAsia="Times New Roman" w:hAnsi="Times New Roman"/>
          <w:sz w:val="24"/>
          <w:szCs w:val="24"/>
          <w:lang w:val="ro-RO"/>
        </w:rPr>
        <w:t xml:space="preserve"> </w:t>
      </w:r>
      <w:r w:rsidR="000F2015">
        <w:rPr>
          <w:rFonts w:ascii="Times New Roman" w:eastAsia="Times New Roman" w:hAnsi="Times New Roman"/>
          <w:sz w:val="24"/>
          <w:szCs w:val="24"/>
          <w:lang w:val="ro-RO"/>
        </w:rPr>
        <w:t>lei.</w:t>
      </w:r>
    </w:p>
    <w:p w:rsidR="000643F1" w:rsidRPr="00F333E1" w:rsidRDefault="000643F1" w:rsidP="00EC02E3">
      <w:pPr>
        <w:spacing w:line="240" w:lineRule="auto"/>
        <w:jc w:val="both"/>
        <w:rPr>
          <w:rFonts w:ascii="Times New Roman" w:eastAsia="Times New Roman" w:hAnsi="Times New Roman"/>
          <w:sz w:val="24"/>
          <w:szCs w:val="24"/>
          <w:lang w:val="ro-RO"/>
        </w:rPr>
      </w:pPr>
      <w:r w:rsidRPr="00D10959">
        <w:rPr>
          <w:rFonts w:ascii="Times New Roman" w:eastAsia="Times New Roman" w:hAnsi="Times New Roman"/>
          <w:sz w:val="24"/>
          <w:szCs w:val="24"/>
          <w:lang w:val="ro-RO"/>
        </w:rPr>
        <w:t xml:space="preserve">Analiza comparativă a datelor relevă că, similar anilor precedenți, cele mai </w:t>
      </w:r>
      <w:r>
        <w:rPr>
          <w:rFonts w:ascii="Times New Roman" w:eastAsia="Times New Roman" w:hAnsi="Times New Roman"/>
          <w:sz w:val="24"/>
          <w:szCs w:val="24"/>
          <w:lang w:val="ro-RO"/>
        </w:rPr>
        <w:t>evidente</w:t>
      </w:r>
      <w:r w:rsidRPr="00D10959">
        <w:rPr>
          <w:rFonts w:ascii="Times New Roman" w:eastAsia="Times New Roman" w:hAnsi="Times New Roman"/>
          <w:sz w:val="24"/>
          <w:szCs w:val="24"/>
          <w:lang w:val="ro-RO"/>
        </w:rPr>
        <w:t xml:space="preserve"> și frecvente nereguli s-au constatat la organizarea contabilității și raportării financiare, constituind</w:t>
      </w:r>
      <w:r w:rsidRPr="00F333E1">
        <w:rPr>
          <w:rFonts w:ascii="Times New Roman" w:eastAsia="Times New Roman" w:hAnsi="Times New Roman"/>
          <w:sz w:val="24"/>
          <w:szCs w:val="24"/>
          <w:lang w:val="ro-RO"/>
        </w:rPr>
        <w:t xml:space="preserve"> </w:t>
      </w:r>
      <w:r w:rsidRPr="006406D5">
        <w:rPr>
          <w:rFonts w:ascii="Times New Roman" w:eastAsia="Times New Roman" w:hAnsi="Times New Roman"/>
          <w:b/>
          <w:sz w:val="24"/>
          <w:szCs w:val="24"/>
          <w:lang w:val="ro-RO"/>
        </w:rPr>
        <w:t>4720,9 milioane lei</w:t>
      </w:r>
      <w:r w:rsidRPr="006406D5">
        <w:rPr>
          <w:rFonts w:ascii="Times New Roman" w:eastAsia="Times New Roman" w:hAnsi="Times New Roman"/>
          <w:sz w:val="24"/>
          <w:szCs w:val="24"/>
          <w:lang w:val="ro-RO"/>
        </w:rPr>
        <w:t xml:space="preserve">, sau </w:t>
      </w:r>
      <w:r w:rsidRPr="00A16429">
        <w:rPr>
          <w:rFonts w:ascii="Times New Roman" w:eastAsia="Times New Roman" w:hAnsi="Times New Roman"/>
          <w:b/>
          <w:sz w:val="24"/>
          <w:szCs w:val="24"/>
          <w:lang w:val="ro-RO"/>
        </w:rPr>
        <w:t>55</w:t>
      </w:r>
      <w:r w:rsidRPr="006406D5">
        <w:rPr>
          <w:rFonts w:ascii="Times New Roman" w:eastAsia="Times New Roman" w:hAnsi="Times New Roman"/>
          <w:b/>
          <w:sz w:val="24"/>
          <w:szCs w:val="24"/>
          <w:lang w:val="ro-RO"/>
        </w:rPr>
        <w:t>%</w:t>
      </w:r>
      <w:r w:rsidRPr="006406D5">
        <w:rPr>
          <w:rFonts w:ascii="Times New Roman" w:eastAsia="Times New Roman" w:hAnsi="Times New Roman"/>
          <w:sz w:val="24"/>
          <w:szCs w:val="24"/>
          <w:lang w:val="ro-RO"/>
        </w:rPr>
        <w:t xml:space="preserve"> din</w:t>
      </w:r>
      <w:r w:rsidRPr="00F333E1">
        <w:rPr>
          <w:rFonts w:ascii="Times New Roman" w:eastAsia="Times New Roman" w:hAnsi="Times New Roman"/>
          <w:sz w:val="24"/>
          <w:szCs w:val="24"/>
          <w:lang w:val="ro-RO"/>
        </w:rPr>
        <w:t xml:space="preserve"> valoarea totală</w:t>
      </w:r>
      <w:r>
        <w:rPr>
          <w:rFonts w:ascii="Times New Roman" w:eastAsia="Times New Roman" w:hAnsi="Times New Roman"/>
          <w:sz w:val="24"/>
          <w:szCs w:val="24"/>
          <w:lang w:val="ro-RO"/>
        </w:rPr>
        <w:t xml:space="preserve"> a deficiențelor, dintre care </w:t>
      </w:r>
      <w:r w:rsidRPr="00F333E1">
        <w:rPr>
          <w:rFonts w:ascii="Times New Roman" w:eastAsia="Times New Roman" w:hAnsi="Times New Roman"/>
          <w:sz w:val="24"/>
          <w:szCs w:val="24"/>
          <w:lang w:val="ro-RO"/>
        </w:rPr>
        <w:t xml:space="preserve">circa </w:t>
      </w:r>
      <w:r w:rsidRPr="00F333E1">
        <w:rPr>
          <w:rFonts w:ascii="Times New Roman" w:eastAsia="Times New Roman" w:hAnsi="Times New Roman"/>
          <w:b/>
          <w:sz w:val="24"/>
          <w:szCs w:val="24"/>
          <w:lang w:val="ro-RO"/>
        </w:rPr>
        <w:t>77,7%</w:t>
      </w:r>
      <w:r w:rsidRPr="00F333E1">
        <w:rPr>
          <w:rFonts w:ascii="Times New Roman" w:eastAsia="Times New Roman" w:hAnsi="Times New Roman"/>
          <w:sz w:val="24"/>
          <w:szCs w:val="24"/>
          <w:lang w:val="ro-RO"/>
        </w:rPr>
        <w:t xml:space="preserve">, sau </w:t>
      </w:r>
      <w:r w:rsidRPr="00F333E1">
        <w:rPr>
          <w:rFonts w:ascii="Times New Roman" w:eastAsia="Times New Roman" w:hAnsi="Times New Roman"/>
          <w:b/>
          <w:sz w:val="24"/>
          <w:szCs w:val="24"/>
          <w:lang w:val="ro-RO"/>
        </w:rPr>
        <w:t>3668,9</w:t>
      </w:r>
      <w:r w:rsidRPr="00F333E1">
        <w:rPr>
          <w:rFonts w:ascii="Times New Roman" w:eastAsia="Times New Roman" w:hAnsi="Times New Roman"/>
          <w:sz w:val="24"/>
          <w:szCs w:val="24"/>
          <w:lang w:val="ro-RO"/>
        </w:rPr>
        <w:t xml:space="preserve"> </w:t>
      </w:r>
      <w:r w:rsidRPr="00F333E1">
        <w:rPr>
          <w:rFonts w:ascii="Times New Roman" w:eastAsia="Times New Roman" w:hAnsi="Times New Roman"/>
          <w:b/>
          <w:sz w:val="24"/>
          <w:szCs w:val="24"/>
          <w:lang w:val="ro-RO"/>
        </w:rPr>
        <w:t>milioane lei</w:t>
      </w:r>
      <w:r w:rsidRPr="00F333E1">
        <w:rPr>
          <w:rFonts w:ascii="Times New Roman" w:eastAsia="Times New Roman" w:hAnsi="Times New Roman"/>
          <w:sz w:val="24"/>
          <w:szCs w:val="24"/>
          <w:lang w:val="ro-RO"/>
        </w:rPr>
        <w:t xml:space="preserve"> țin de admiterea erorilor în datele evidenței contabile și în raportarea situațiilor financiare, iar </w:t>
      </w:r>
      <w:r w:rsidRPr="00F333E1">
        <w:rPr>
          <w:rFonts w:ascii="Times New Roman" w:eastAsia="Times New Roman" w:hAnsi="Times New Roman"/>
          <w:b/>
          <w:sz w:val="24"/>
          <w:szCs w:val="24"/>
          <w:lang w:val="ro-RO"/>
        </w:rPr>
        <w:t>22,3%,</w:t>
      </w:r>
      <w:r w:rsidRPr="00F333E1">
        <w:rPr>
          <w:rFonts w:ascii="Times New Roman" w:eastAsia="Times New Roman" w:hAnsi="Times New Roman"/>
          <w:sz w:val="24"/>
          <w:szCs w:val="24"/>
          <w:lang w:val="ro-RO"/>
        </w:rPr>
        <w:t xml:space="preserve"> sau </w:t>
      </w:r>
      <w:r w:rsidRPr="00F333E1">
        <w:rPr>
          <w:rFonts w:ascii="Times New Roman" w:eastAsia="Times New Roman" w:hAnsi="Times New Roman"/>
          <w:b/>
          <w:sz w:val="24"/>
          <w:szCs w:val="24"/>
          <w:lang w:val="ro-RO"/>
        </w:rPr>
        <w:t>1052,0</w:t>
      </w:r>
      <w:r w:rsidRPr="00F333E1">
        <w:rPr>
          <w:rFonts w:ascii="Times New Roman" w:eastAsia="Times New Roman" w:hAnsi="Times New Roman"/>
          <w:sz w:val="24"/>
          <w:szCs w:val="24"/>
          <w:lang w:val="ro-RO"/>
        </w:rPr>
        <w:t xml:space="preserve"> </w:t>
      </w:r>
      <w:r w:rsidRPr="00F333E1">
        <w:rPr>
          <w:rFonts w:ascii="Times New Roman" w:eastAsia="Times New Roman" w:hAnsi="Times New Roman"/>
          <w:b/>
          <w:sz w:val="24"/>
          <w:szCs w:val="24"/>
          <w:lang w:val="ro-RO"/>
        </w:rPr>
        <w:t>milioane lei</w:t>
      </w:r>
      <w:r w:rsidRPr="00F333E1">
        <w:rPr>
          <w:rFonts w:ascii="Times New Roman" w:eastAsia="Times New Roman" w:hAnsi="Times New Roman"/>
          <w:sz w:val="24"/>
          <w:szCs w:val="24"/>
          <w:lang w:val="ro-RO"/>
        </w:rPr>
        <w:t xml:space="preserve"> – de neînregistrarea corespunzătoare în evidența contabilă a patrimoniului public</w:t>
      </w:r>
      <w:r>
        <w:rPr>
          <w:rFonts w:ascii="Times New Roman" w:eastAsia="Times New Roman" w:hAnsi="Times New Roman"/>
          <w:sz w:val="24"/>
          <w:szCs w:val="24"/>
          <w:lang w:val="ro-RO"/>
        </w:rPr>
        <w:t xml:space="preserve"> şi</w:t>
      </w:r>
      <w:r w:rsidRPr="00F333E1">
        <w:rPr>
          <w:rFonts w:ascii="Times New Roman" w:eastAsia="Times New Roman" w:hAnsi="Times New Roman"/>
          <w:sz w:val="24"/>
          <w:szCs w:val="24"/>
          <w:lang w:val="ro-RO"/>
        </w:rPr>
        <w:t xml:space="preserve"> a altor bunuri materiale</w:t>
      </w:r>
      <w:r>
        <w:rPr>
          <w:rFonts w:ascii="Times New Roman" w:eastAsia="Times New Roman" w:hAnsi="Times New Roman"/>
          <w:sz w:val="24"/>
          <w:szCs w:val="24"/>
          <w:lang w:val="ro-RO"/>
        </w:rPr>
        <w:t xml:space="preserve">. De menţionat </w:t>
      </w:r>
      <w:r w:rsidRPr="00F333E1">
        <w:rPr>
          <w:rFonts w:ascii="Times New Roman" w:eastAsia="Times New Roman" w:hAnsi="Times New Roman"/>
          <w:sz w:val="24"/>
          <w:szCs w:val="24"/>
          <w:lang w:val="ro-RO"/>
        </w:rPr>
        <w:t>că deficiențele respective au un caracter persistent, ceea ce denotă o preocupare insuficientă a factorilor de decizie în vederea îmbunătățirii managementului financiar contabil, care să ofere informații complete și corecte</w:t>
      </w:r>
      <w:r>
        <w:rPr>
          <w:rFonts w:ascii="Times New Roman" w:eastAsia="Times New Roman" w:hAnsi="Times New Roman"/>
          <w:sz w:val="24"/>
          <w:szCs w:val="24"/>
          <w:lang w:val="ro-RO"/>
        </w:rPr>
        <w:t>, a</w:t>
      </w:r>
      <w:r w:rsidRPr="00F333E1">
        <w:rPr>
          <w:rFonts w:ascii="Times New Roman" w:eastAsia="Times New Roman" w:hAnsi="Times New Roman"/>
          <w:sz w:val="24"/>
          <w:szCs w:val="24"/>
          <w:lang w:val="ro-RO"/>
        </w:rPr>
        <w:t xml:space="preserve">ceste nereguli </w:t>
      </w:r>
      <w:r>
        <w:rPr>
          <w:rFonts w:ascii="Times New Roman" w:eastAsia="Times New Roman" w:hAnsi="Times New Roman"/>
          <w:sz w:val="24"/>
          <w:szCs w:val="24"/>
          <w:lang w:val="ro-RO"/>
        </w:rPr>
        <w:t>fiind</w:t>
      </w:r>
      <w:r w:rsidRPr="00F333E1">
        <w:rPr>
          <w:rFonts w:ascii="Times New Roman" w:eastAsia="Times New Roman" w:hAnsi="Times New Roman"/>
          <w:sz w:val="24"/>
          <w:szCs w:val="24"/>
          <w:lang w:val="ro-RO"/>
        </w:rPr>
        <w:t xml:space="preserve"> constatate </w:t>
      </w:r>
      <w:r>
        <w:rPr>
          <w:rFonts w:ascii="Times New Roman" w:eastAsia="Times New Roman" w:hAnsi="Times New Roman"/>
          <w:sz w:val="24"/>
          <w:szCs w:val="24"/>
          <w:lang w:val="ro-RO"/>
        </w:rPr>
        <w:t xml:space="preserve">atît </w:t>
      </w:r>
      <w:r w:rsidRPr="00F333E1">
        <w:rPr>
          <w:rFonts w:ascii="Times New Roman" w:eastAsia="Times New Roman" w:hAnsi="Times New Roman"/>
          <w:sz w:val="24"/>
          <w:szCs w:val="24"/>
          <w:lang w:val="ro-RO"/>
        </w:rPr>
        <w:t xml:space="preserve">în cadrul </w:t>
      </w:r>
      <w:r>
        <w:rPr>
          <w:rFonts w:ascii="Times New Roman" w:eastAsia="Times New Roman" w:hAnsi="Times New Roman"/>
          <w:sz w:val="24"/>
          <w:szCs w:val="24"/>
          <w:lang w:val="ro-RO"/>
        </w:rPr>
        <w:t xml:space="preserve">auditării </w:t>
      </w:r>
      <w:r w:rsidRPr="00F333E1">
        <w:rPr>
          <w:rFonts w:ascii="Times New Roman" w:eastAsia="Times New Roman" w:hAnsi="Times New Roman"/>
          <w:sz w:val="24"/>
          <w:szCs w:val="24"/>
          <w:lang w:val="ro-RO"/>
        </w:rPr>
        <w:t xml:space="preserve">UAT, cît și a APC. </w:t>
      </w:r>
    </w:p>
    <w:p w:rsidR="000643F1" w:rsidRPr="00E04BE4" w:rsidRDefault="000643F1" w:rsidP="00EC02E3">
      <w:pPr>
        <w:spacing w:before="120" w:line="240" w:lineRule="auto"/>
        <w:jc w:val="both"/>
        <w:rPr>
          <w:rFonts w:ascii="Times New Roman" w:eastAsia="Times New Roman" w:hAnsi="Times New Roman"/>
          <w:sz w:val="24"/>
          <w:szCs w:val="24"/>
          <w:lang w:val="ro-RO"/>
        </w:rPr>
      </w:pPr>
      <w:r w:rsidRPr="00E04BE4">
        <w:rPr>
          <w:rFonts w:ascii="Times New Roman" w:eastAsia="Times New Roman" w:hAnsi="Times New Roman"/>
          <w:sz w:val="24"/>
          <w:szCs w:val="24"/>
          <w:lang w:val="ro-RO"/>
        </w:rPr>
        <w:t>O pondere substanțială în totalitatea neregulilor și deficiențelor o formează și a</w:t>
      </w:r>
      <w:r w:rsidRPr="00E04BE4">
        <w:rPr>
          <w:rFonts w:ascii="Times New Roman" w:hAnsi="Times New Roman"/>
          <w:sz w:val="24"/>
          <w:szCs w:val="24"/>
          <w:lang w:val="ro-RO"/>
        </w:rPr>
        <w:t xml:space="preserve">baterile de ordin legislativ-normativ </w:t>
      </w:r>
      <w:r>
        <w:rPr>
          <w:rFonts w:ascii="Times New Roman" w:hAnsi="Times New Roman"/>
          <w:sz w:val="24"/>
          <w:szCs w:val="24"/>
          <w:lang w:val="ro-RO"/>
        </w:rPr>
        <w:t xml:space="preserve">pentru </w:t>
      </w:r>
      <w:r w:rsidRPr="00E04BE4">
        <w:rPr>
          <w:rFonts w:ascii="Times New Roman" w:hAnsi="Times New Roman"/>
          <w:sz w:val="24"/>
          <w:szCs w:val="24"/>
          <w:lang w:val="ro-RO"/>
        </w:rPr>
        <w:t>care nu poate fi cuantificat impactul valoric.</w:t>
      </w:r>
      <w:r w:rsidRPr="00E04BE4">
        <w:rPr>
          <w:rFonts w:ascii="Times New Roman" w:hAnsi="Times New Roman"/>
          <w:color w:val="00B050"/>
          <w:sz w:val="24"/>
          <w:szCs w:val="24"/>
          <w:lang w:val="ro-RO"/>
        </w:rPr>
        <w:t xml:space="preserve"> </w:t>
      </w:r>
      <w:r w:rsidRPr="00E04BE4">
        <w:rPr>
          <w:rFonts w:ascii="Times New Roman" w:hAnsi="Times New Roman"/>
          <w:sz w:val="24"/>
          <w:szCs w:val="24"/>
          <w:lang w:val="ro-RO"/>
        </w:rPr>
        <w:t>În acestea se înscriu</w:t>
      </w:r>
      <w:r>
        <w:rPr>
          <w:rFonts w:ascii="Times New Roman" w:hAnsi="Times New Roman"/>
          <w:sz w:val="24"/>
          <w:szCs w:val="24"/>
          <w:lang w:val="ro-RO"/>
        </w:rPr>
        <w:t xml:space="preserve"> </w:t>
      </w:r>
      <w:r w:rsidRPr="00E04BE4">
        <w:rPr>
          <w:rFonts w:ascii="Times New Roman" w:eastAsia="Times New Roman" w:hAnsi="Times New Roman"/>
          <w:sz w:val="24"/>
          <w:szCs w:val="24"/>
          <w:lang w:val="ro-RO"/>
        </w:rPr>
        <w:t xml:space="preserve">deficiențele și neregulile admise la efectuarea achizițiilor publice – </w:t>
      </w:r>
      <w:r w:rsidRPr="00E04BE4">
        <w:rPr>
          <w:rFonts w:ascii="Times New Roman" w:eastAsia="Times New Roman" w:hAnsi="Times New Roman"/>
          <w:b/>
          <w:sz w:val="24"/>
          <w:szCs w:val="24"/>
          <w:lang w:val="ro-RO"/>
        </w:rPr>
        <w:t>824,3</w:t>
      </w:r>
      <w:r w:rsidRPr="00E04BE4">
        <w:rPr>
          <w:rFonts w:ascii="Times New Roman" w:eastAsia="Times New Roman" w:hAnsi="Times New Roman"/>
          <w:sz w:val="24"/>
          <w:szCs w:val="24"/>
          <w:lang w:val="ro-RO"/>
        </w:rPr>
        <w:t xml:space="preserve"> </w:t>
      </w:r>
      <w:r w:rsidRPr="00E04BE4">
        <w:rPr>
          <w:rFonts w:ascii="Times New Roman" w:eastAsia="Times New Roman" w:hAnsi="Times New Roman"/>
          <w:b/>
          <w:sz w:val="24"/>
          <w:szCs w:val="24"/>
          <w:lang w:val="ro-RO"/>
        </w:rPr>
        <w:t>milioane lei</w:t>
      </w:r>
      <w:r w:rsidRPr="00E04BE4">
        <w:rPr>
          <w:rFonts w:ascii="Times New Roman" w:eastAsia="Times New Roman" w:hAnsi="Times New Roman"/>
          <w:sz w:val="24"/>
          <w:szCs w:val="24"/>
          <w:lang w:val="ro-RO"/>
        </w:rPr>
        <w:t xml:space="preserve">, administrarea veniturilor bugetare </w:t>
      </w:r>
      <w:r w:rsidRPr="00B55CE4">
        <w:rPr>
          <w:rFonts w:ascii="Times New Roman" w:eastAsia="Times New Roman" w:hAnsi="Times New Roman"/>
          <w:sz w:val="24"/>
          <w:szCs w:val="24"/>
          <w:lang w:val="ro-RO"/>
        </w:rPr>
        <w:t>–</w:t>
      </w:r>
      <w:r>
        <w:rPr>
          <w:rFonts w:ascii="Times New Roman" w:eastAsia="Times New Roman" w:hAnsi="Times New Roman"/>
          <w:b/>
          <w:sz w:val="24"/>
          <w:szCs w:val="24"/>
          <w:lang w:val="ro-RO"/>
        </w:rPr>
        <w:t xml:space="preserve"> </w:t>
      </w:r>
      <w:r w:rsidRPr="00645411">
        <w:rPr>
          <w:rFonts w:ascii="Times New Roman" w:eastAsia="Times New Roman" w:hAnsi="Times New Roman"/>
          <w:b/>
          <w:sz w:val="24"/>
          <w:szCs w:val="24"/>
          <w:lang w:val="ro-RO"/>
        </w:rPr>
        <w:t>852,0</w:t>
      </w:r>
      <w:r w:rsidRPr="00645411">
        <w:rPr>
          <w:rFonts w:ascii="Times New Roman" w:eastAsia="Times New Roman" w:hAnsi="Times New Roman"/>
          <w:sz w:val="24"/>
          <w:szCs w:val="24"/>
          <w:lang w:val="ro-RO"/>
        </w:rPr>
        <w:t xml:space="preserve"> </w:t>
      </w:r>
      <w:r w:rsidRPr="00645411">
        <w:rPr>
          <w:rFonts w:ascii="Times New Roman" w:eastAsia="Times New Roman" w:hAnsi="Times New Roman"/>
          <w:b/>
          <w:sz w:val="24"/>
          <w:szCs w:val="24"/>
          <w:lang w:val="ro-RO"/>
        </w:rPr>
        <w:t>milioane lei</w:t>
      </w:r>
      <w:r w:rsidRPr="00645411">
        <w:rPr>
          <w:rFonts w:ascii="Times New Roman" w:eastAsia="Times New Roman" w:hAnsi="Times New Roman"/>
          <w:sz w:val="24"/>
          <w:szCs w:val="24"/>
          <w:lang w:val="ro-RO"/>
        </w:rPr>
        <w:t>, neînregistrarea patrimoniului public la</w:t>
      </w:r>
      <w:r w:rsidR="00EF32A2">
        <w:rPr>
          <w:rFonts w:ascii="Times New Roman" w:eastAsia="Times New Roman" w:hAnsi="Times New Roman"/>
          <w:sz w:val="24"/>
          <w:szCs w:val="24"/>
          <w:lang w:val="ro-RO"/>
        </w:rPr>
        <w:t xml:space="preserve"> </w:t>
      </w:r>
      <w:r w:rsidR="00E44171">
        <w:rPr>
          <w:rFonts w:ascii="Times New Roman" w:eastAsia="Times New Roman" w:hAnsi="Times New Roman"/>
          <w:sz w:val="24"/>
          <w:szCs w:val="24"/>
          <w:lang w:val="ro-RO"/>
        </w:rPr>
        <w:t xml:space="preserve"> OCT </w:t>
      </w:r>
      <w:r w:rsidRPr="00B55CE4">
        <w:rPr>
          <w:rFonts w:ascii="Times New Roman" w:eastAsia="Times New Roman" w:hAnsi="Times New Roman"/>
          <w:sz w:val="24"/>
          <w:szCs w:val="24"/>
          <w:lang w:val="ro-RO"/>
        </w:rPr>
        <w:t>–</w:t>
      </w:r>
      <w:r>
        <w:rPr>
          <w:rFonts w:ascii="Times New Roman" w:eastAsia="Times New Roman" w:hAnsi="Times New Roman"/>
          <w:b/>
          <w:sz w:val="24"/>
          <w:szCs w:val="24"/>
          <w:lang w:val="ro-RO"/>
        </w:rPr>
        <w:t xml:space="preserve"> </w:t>
      </w:r>
      <w:r w:rsidRPr="00645411">
        <w:rPr>
          <w:rFonts w:ascii="Times New Roman" w:eastAsia="Times New Roman" w:hAnsi="Times New Roman"/>
          <w:b/>
          <w:sz w:val="24"/>
          <w:szCs w:val="24"/>
          <w:lang w:val="ro-RO"/>
        </w:rPr>
        <w:t>613,2</w:t>
      </w:r>
      <w:r>
        <w:rPr>
          <w:rFonts w:ascii="Times New Roman" w:eastAsia="Times New Roman" w:hAnsi="Times New Roman"/>
          <w:b/>
          <w:sz w:val="24"/>
          <w:szCs w:val="24"/>
          <w:lang w:val="ro-RO"/>
        </w:rPr>
        <w:t xml:space="preserve"> </w:t>
      </w:r>
      <w:r w:rsidRPr="00645411">
        <w:rPr>
          <w:rFonts w:ascii="Times New Roman" w:eastAsia="Times New Roman" w:hAnsi="Times New Roman"/>
          <w:b/>
          <w:sz w:val="24"/>
          <w:szCs w:val="24"/>
          <w:lang w:val="ro-RO"/>
        </w:rPr>
        <w:t>milioane</w:t>
      </w:r>
      <w:r w:rsidRPr="00E04BE4">
        <w:rPr>
          <w:rFonts w:ascii="Times New Roman" w:eastAsia="Times New Roman" w:hAnsi="Times New Roman"/>
          <w:b/>
          <w:sz w:val="24"/>
          <w:szCs w:val="24"/>
          <w:lang w:val="ro-RO"/>
        </w:rPr>
        <w:t xml:space="preserve"> lei</w:t>
      </w:r>
      <w:r>
        <w:rPr>
          <w:rFonts w:ascii="Times New Roman" w:eastAsia="Times New Roman" w:hAnsi="Times New Roman"/>
          <w:sz w:val="24"/>
          <w:szCs w:val="24"/>
          <w:lang w:val="ro-RO"/>
        </w:rPr>
        <w:t xml:space="preserve"> etc.</w:t>
      </w:r>
      <w:r w:rsidRPr="00E04BE4">
        <w:rPr>
          <w:rFonts w:ascii="Times New Roman" w:eastAsia="Times New Roman" w:hAnsi="Times New Roman"/>
          <w:sz w:val="24"/>
          <w:szCs w:val="24"/>
          <w:lang w:val="ro-RO"/>
        </w:rPr>
        <w:t xml:space="preserve"> </w:t>
      </w:r>
      <w:r w:rsidRPr="00E04BE4">
        <w:rPr>
          <w:rFonts w:ascii="Times New Roman" w:hAnsi="Times New Roman"/>
          <w:sz w:val="24"/>
          <w:szCs w:val="24"/>
          <w:lang w:val="ro-RO"/>
        </w:rPr>
        <w:t xml:space="preserve">Neregulile admise sînt </w:t>
      </w:r>
      <w:r>
        <w:rPr>
          <w:rFonts w:ascii="Times New Roman" w:hAnsi="Times New Roman"/>
          <w:sz w:val="24"/>
          <w:szCs w:val="24"/>
          <w:lang w:val="ro-RO"/>
        </w:rPr>
        <w:t>cauzate</w:t>
      </w:r>
      <w:r w:rsidRPr="00E04BE4">
        <w:rPr>
          <w:rFonts w:ascii="Times New Roman" w:hAnsi="Times New Roman"/>
          <w:sz w:val="24"/>
          <w:szCs w:val="24"/>
          <w:lang w:val="ro-RO"/>
        </w:rPr>
        <w:t xml:space="preserve"> de nerespectarea unor proceduri stabilite de cadrul normativ-legislativ și</w:t>
      </w:r>
      <w:r w:rsidRPr="0086587A">
        <w:rPr>
          <w:rFonts w:ascii="Times New Roman" w:hAnsi="Times New Roman"/>
          <w:sz w:val="24"/>
          <w:szCs w:val="24"/>
          <w:lang w:val="ro-RO"/>
        </w:rPr>
        <w:t xml:space="preserve">, </w:t>
      </w:r>
      <w:r w:rsidRPr="009A20AD">
        <w:rPr>
          <w:rFonts w:ascii="Times New Roman" w:hAnsi="Times New Roman"/>
          <w:sz w:val="24"/>
          <w:szCs w:val="24"/>
          <w:lang w:val="ro-RO"/>
        </w:rPr>
        <w:t xml:space="preserve">deși </w:t>
      </w:r>
      <w:r w:rsidRPr="009A20AD">
        <w:rPr>
          <w:rFonts w:ascii="Times New Roman" w:hAnsi="Times New Roman"/>
          <w:b/>
          <w:sz w:val="24"/>
          <w:szCs w:val="24"/>
          <w:lang w:val="ro-RO"/>
        </w:rPr>
        <w:t>nu generează venituri suplimentare și nici nu au determinat producerea de prejudicii directe</w:t>
      </w:r>
      <w:r w:rsidRPr="00E44171">
        <w:rPr>
          <w:rFonts w:ascii="Times New Roman" w:hAnsi="Times New Roman"/>
          <w:sz w:val="24"/>
          <w:szCs w:val="24"/>
          <w:lang w:val="ro-RO"/>
        </w:rPr>
        <w:t>,</w:t>
      </w:r>
      <w:r w:rsidRPr="00E04BE4">
        <w:rPr>
          <w:rFonts w:ascii="Times New Roman" w:hAnsi="Times New Roman"/>
          <w:sz w:val="24"/>
          <w:szCs w:val="24"/>
          <w:lang w:val="ro-RO"/>
        </w:rPr>
        <w:t xml:space="preserve"> pot afecta, pe termen mediu și lung, managementul financiar și buna gestionare a banului public.</w:t>
      </w:r>
    </w:p>
    <w:p w:rsidR="000643F1" w:rsidRDefault="000643F1" w:rsidP="00EC02E3">
      <w:pPr>
        <w:spacing w:before="120" w:line="240" w:lineRule="auto"/>
        <w:jc w:val="both"/>
        <w:rPr>
          <w:rFonts w:ascii="Times New Roman" w:eastAsia="Times New Roman" w:hAnsi="Times New Roman"/>
          <w:sz w:val="24"/>
          <w:szCs w:val="24"/>
          <w:lang w:val="ro-RO"/>
        </w:rPr>
      </w:pPr>
      <w:r w:rsidRPr="00E04BE4">
        <w:rPr>
          <w:rFonts w:ascii="Times New Roman" w:eastAsia="Times New Roman" w:hAnsi="Times New Roman"/>
          <w:sz w:val="24"/>
          <w:szCs w:val="24"/>
          <w:lang w:val="ro-RO"/>
        </w:rPr>
        <w:lastRenderedPageBreak/>
        <w:t xml:space="preserve">Analogic anilor precedenți, executorii primari de buget </w:t>
      </w:r>
      <w:r>
        <w:rPr>
          <w:rFonts w:ascii="Times New Roman" w:eastAsia="Times New Roman" w:hAnsi="Times New Roman"/>
          <w:sz w:val="24"/>
          <w:szCs w:val="24"/>
          <w:lang w:val="ro-RO"/>
        </w:rPr>
        <w:t xml:space="preserve">din cadrul APL </w:t>
      </w:r>
      <w:r w:rsidRPr="00E04BE4">
        <w:rPr>
          <w:rFonts w:ascii="Times New Roman" w:eastAsia="Times New Roman" w:hAnsi="Times New Roman"/>
          <w:sz w:val="24"/>
          <w:szCs w:val="24"/>
          <w:lang w:val="ro-RO"/>
        </w:rPr>
        <w:t xml:space="preserve">nu au asigurat un management eficient privind stabilirea, evidența și încasarea veniturilor bugetare. Astfel, </w:t>
      </w:r>
      <w:r>
        <w:rPr>
          <w:rFonts w:ascii="Times New Roman" w:eastAsia="Times New Roman" w:hAnsi="Times New Roman"/>
          <w:sz w:val="24"/>
          <w:szCs w:val="24"/>
          <w:lang w:val="ro-RO"/>
        </w:rPr>
        <w:t>pe parcursul</w:t>
      </w:r>
      <w:r w:rsidRPr="00E04BE4">
        <w:rPr>
          <w:rFonts w:ascii="Times New Roman" w:eastAsia="Times New Roman" w:hAnsi="Times New Roman"/>
          <w:sz w:val="24"/>
          <w:szCs w:val="24"/>
          <w:lang w:val="ro-RO"/>
        </w:rPr>
        <w:t xml:space="preserve"> misiunilor de audit s-au constatat abateri şi erori în procesul de elaborare şi planificare bugetară în sumă totală de </w:t>
      </w:r>
      <w:r w:rsidRPr="00E04BE4">
        <w:rPr>
          <w:rFonts w:ascii="Times New Roman" w:eastAsia="Times New Roman" w:hAnsi="Times New Roman"/>
          <w:b/>
          <w:sz w:val="24"/>
          <w:szCs w:val="24"/>
          <w:lang w:val="ro-RO"/>
        </w:rPr>
        <w:t>47,2</w:t>
      </w:r>
      <w:r w:rsidRPr="00E04BE4">
        <w:rPr>
          <w:rFonts w:ascii="Times New Roman" w:eastAsia="Times New Roman" w:hAnsi="Times New Roman"/>
          <w:sz w:val="24"/>
          <w:szCs w:val="24"/>
          <w:lang w:val="ro-RO"/>
        </w:rPr>
        <w:t xml:space="preserve"> </w:t>
      </w:r>
      <w:r w:rsidRPr="00E04BE4">
        <w:rPr>
          <w:rFonts w:ascii="Times New Roman" w:eastAsia="Times New Roman" w:hAnsi="Times New Roman"/>
          <w:b/>
          <w:sz w:val="24"/>
          <w:szCs w:val="24"/>
          <w:lang w:val="ro-RO"/>
        </w:rPr>
        <w:t>milioane lei</w:t>
      </w:r>
      <w:r w:rsidRPr="00E04BE4">
        <w:rPr>
          <w:rFonts w:ascii="Times New Roman" w:eastAsia="Times New Roman" w:hAnsi="Times New Roman"/>
          <w:sz w:val="24"/>
          <w:szCs w:val="24"/>
          <w:lang w:val="ro-RO"/>
        </w:rPr>
        <w:t>.</w:t>
      </w:r>
    </w:p>
    <w:p w:rsidR="000643F1" w:rsidRDefault="000643F1" w:rsidP="00EC02E3">
      <w:pPr>
        <w:spacing w:line="240" w:lineRule="auto"/>
        <w:jc w:val="both"/>
        <w:rPr>
          <w:rFonts w:ascii="Times New Roman" w:eastAsia="Times New Roman" w:hAnsi="Times New Roman"/>
          <w:sz w:val="24"/>
          <w:szCs w:val="24"/>
          <w:lang w:val="ro-RO"/>
        </w:rPr>
      </w:pPr>
      <w:r w:rsidRPr="003B0234">
        <w:rPr>
          <w:rFonts w:ascii="Times New Roman" w:eastAsia="Times New Roman" w:hAnsi="Times New Roman"/>
          <w:b/>
          <w:i/>
          <w:sz w:val="24"/>
          <w:szCs w:val="24"/>
          <w:lang w:val="ro-RO"/>
        </w:rPr>
        <w:t>Concomitent, se denotă întreprinderea pe parcursul desfășurării misiunilor de audit de către entitățile auditate a unor măsuri/acțiuni în scopul remedierii neregulilor și abaterilor constatate</w:t>
      </w:r>
      <w:r w:rsidR="002530DF">
        <w:rPr>
          <w:rFonts w:ascii="Times New Roman" w:eastAsia="Times New Roman" w:hAnsi="Times New Roman"/>
          <w:b/>
          <w:i/>
          <w:sz w:val="24"/>
          <w:szCs w:val="24"/>
          <w:lang w:val="ro-RO"/>
        </w:rPr>
        <w:t>,</w:t>
      </w:r>
      <w:r w:rsidR="002530DF" w:rsidRPr="002530DF">
        <w:rPr>
          <w:rFonts w:ascii="Times New Roman" w:eastAsia="Times New Roman" w:hAnsi="Times New Roman"/>
          <w:b/>
          <w:i/>
          <w:sz w:val="24"/>
          <w:szCs w:val="24"/>
          <w:lang w:val="ro-RO"/>
        </w:rPr>
        <w:t xml:space="preserve"> </w:t>
      </w:r>
      <w:r w:rsidR="002530DF">
        <w:rPr>
          <w:rFonts w:ascii="Times New Roman" w:eastAsia="Times New Roman" w:hAnsi="Times New Roman"/>
          <w:b/>
          <w:i/>
          <w:sz w:val="24"/>
          <w:szCs w:val="24"/>
          <w:lang w:val="ro-RO"/>
        </w:rPr>
        <w:t>cele din urmă însumînd circa 750,6 milioane lei</w:t>
      </w:r>
      <w:r w:rsidRPr="003B0234">
        <w:rPr>
          <w:rFonts w:ascii="Times New Roman" w:eastAsia="Times New Roman" w:hAnsi="Times New Roman"/>
          <w:b/>
          <w:i/>
          <w:sz w:val="24"/>
          <w:szCs w:val="24"/>
          <w:lang w:val="ro-RO"/>
        </w:rPr>
        <w:t>.</w:t>
      </w:r>
      <w:r w:rsidRPr="00D16840">
        <w:rPr>
          <w:rFonts w:ascii="Times New Roman" w:eastAsia="Times New Roman" w:hAnsi="Times New Roman"/>
          <w:sz w:val="24"/>
          <w:szCs w:val="24"/>
          <w:lang w:val="ro-RO"/>
        </w:rPr>
        <w:t xml:space="preserve"> </w:t>
      </w:r>
      <w:r w:rsidRPr="00E04BE4">
        <w:rPr>
          <w:rFonts w:ascii="Times New Roman" w:eastAsia="Times New Roman" w:hAnsi="Times New Roman"/>
          <w:sz w:val="24"/>
          <w:szCs w:val="24"/>
          <w:lang w:val="ro-RO"/>
        </w:rPr>
        <w:t xml:space="preserve">Astfel, </w:t>
      </w:r>
    </w:p>
    <w:p w:rsidR="000643F1" w:rsidRPr="00C6614E" w:rsidRDefault="000643F1" w:rsidP="00697D36">
      <w:pPr>
        <w:pStyle w:val="a3"/>
        <w:numPr>
          <w:ilvl w:val="0"/>
          <w:numId w:val="3"/>
        </w:numPr>
        <w:spacing w:line="240" w:lineRule="auto"/>
        <w:jc w:val="both"/>
        <w:rPr>
          <w:rFonts w:ascii="Times New Roman" w:eastAsia="Times New Roman" w:hAnsi="Times New Roman"/>
          <w:b/>
          <w:sz w:val="24"/>
          <w:szCs w:val="24"/>
          <w:lang w:val="ro-RO"/>
        </w:rPr>
      </w:pPr>
      <w:r w:rsidRPr="00E04BE4">
        <w:rPr>
          <w:rFonts w:ascii="Times New Roman" w:eastAsia="Times New Roman" w:hAnsi="Times New Roman"/>
          <w:sz w:val="24"/>
          <w:szCs w:val="24"/>
          <w:lang w:val="ro-RO"/>
        </w:rPr>
        <w:t xml:space="preserve">a fost restabilit în evidența contabilă/ înregistrat corespunzător patrimoniul în valoare de </w:t>
      </w:r>
      <w:r w:rsidRPr="00E04BE4">
        <w:rPr>
          <w:rFonts w:ascii="Times New Roman" w:eastAsia="Times New Roman" w:hAnsi="Times New Roman"/>
          <w:b/>
          <w:sz w:val="24"/>
          <w:szCs w:val="24"/>
          <w:lang w:val="ro-RO"/>
        </w:rPr>
        <w:t>670,</w:t>
      </w:r>
      <w:r>
        <w:rPr>
          <w:rFonts w:ascii="Times New Roman" w:eastAsia="Times New Roman" w:hAnsi="Times New Roman"/>
          <w:b/>
          <w:sz w:val="24"/>
          <w:szCs w:val="24"/>
          <w:lang w:val="ro-RO"/>
        </w:rPr>
        <w:t>1</w:t>
      </w:r>
      <w:r w:rsidRPr="00E04BE4">
        <w:rPr>
          <w:rFonts w:ascii="Times New Roman" w:eastAsia="Times New Roman" w:hAnsi="Times New Roman"/>
          <w:sz w:val="24"/>
          <w:szCs w:val="24"/>
          <w:lang w:val="ro-RO"/>
        </w:rPr>
        <w:t xml:space="preserve"> </w:t>
      </w:r>
      <w:r w:rsidRPr="00E04BE4">
        <w:rPr>
          <w:rFonts w:ascii="Times New Roman" w:eastAsia="Times New Roman" w:hAnsi="Times New Roman"/>
          <w:b/>
          <w:sz w:val="24"/>
          <w:szCs w:val="24"/>
          <w:lang w:val="ro-RO"/>
        </w:rPr>
        <w:t>milioane lei</w:t>
      </w:r>
      <w:r w:rsidRPr="00B55CE4">
        <w:rPr>
          <w:rFonts w:ascii="Times New Roman" w:eastAsia="Times New Roman" w:hAnsi="Times New Roman"/>
          <w:sz w:val="24"/>
          <w:szCs w:val="24"/>
          <w:lang w:val="ro-RO"/>
        </w:rPr>
        <w:t>,</w:t>
      </w:r>
      <w:r w:rsidRPr="00E04BE4">
        <w:rPr>
          <w:rFonts w:ascii="Times New Roman" w:eastAsia="Times New Roman" w:hAnsi="Times New Roman"/>
          <w:b/>
          <w:sz w:val="24"/>
          <w:szCs w:val="24"/>
          <w:lang w:val="ro-RO"/>
        </w:rPr>
        <w:t xml:space="preserve"> </w:t>
      </w:r>
      <w:r w:rsidRPr="00E04BE4">
        <w:rPr>
          <w:rFonts w:ascii="Times New Roman" w:eastAsia="Times New Roman" w:hAnsi="Times New Roman"/>
          <w:sz w:val="24"/>
          <w:szCs w:val="24"/>
          <w:lang w:val="ro-RO"/>
        </w:rPr>
        <w:t xml:space="preserve">precum și din contul lucrărilor de construcție și reparație în valoare de </w:t>
      </w:r>
      <w:r w:rsidRPr="00E04BE4">
        <w:rPr>
          <w:rFonts w:ascii="Times New Roman" w:eastAsia="Times New Roman" w:hAnsi="Times New Roman"/>
          <w:b/>
          <w:sz w:val="24"/>
          <w:szCs w:val="24"/>
          <w:lang w:val="ro-RO"/>
        </w:rPr>
        <w:t>41,0</w:t>
      </w:r>
      <w:r w:rsidRPr="00E04BE4">
        <w:rPr>
          <w:rFonts w:ascii="Times New Roman" w:eastAsia="Times New Roman" w:hAnsi="Times New Roman"/>
          <w:sz w:val="24"/>
          <w:szCs w:val="24"/>
          <w:lang w:val="ro-RO"/>
        </w:rPr>
        <w:t xml:space="preserve"> </w:t>
      </w:r>
      <w:r w:rsidRPr="00E04BE4">
        <w:rPr>
          <w:rFonts w:ascii="Times New Roman" w:eastAsia="Times New Roman" w:hAnsi="Times New Roman"/>
          <w:b/>
          <w:sz w:val="24"/>
          <w:szCs w:val="24"/>
          <w:lang w:val="ro-RO"/>
        </w:rPr>
        <w:t>milioane lei</w:t>
      </w:r>
      <w:r w:rsidRPr="00B55CE4">
        <w:rPr>
          <w:rFonts w:ascii="Times New Roman" w:eastAsia="Times New Roman" w:hAnsi="Times New Roman"/>
          <w:sz w:val="24"/>
          <w:szCs w:val="24"/>
          <w:lang w:val="ro-RO"/>
        </w:rPr>
        <w:t>;</w:t>
      </w:r>
    </w:p>
    <w:p w:rsidR="000643F1" w:rsidRPr="00E04BE4" w:rsidRDefault="000643F1" w:rsidP="00697D36">
      <w:pPr>
        <w:pStyle w:val="a3"/>
        <w:numPr>
          <w:ilvl w:val="0"/>
          <w:numId w:val="3"/>
        </w:numPr>
        <w:spacing w:line="240" w:lineRule="auto"/>
        <w:jc w:val="both"/>
        <w:rPr>
          <w:rFonts w:ascii="Times New Roman" w:eastAsia="Times New Roman" w:hAnsi="Times New Roman"/>
          <w:b/>
          <w:sz w:val="24"/>
          <w:szCs w:val="24"/>
          <w:lang w:val="ro-RO"/>
        </w:rPr>
      </w:pPr>
      <w:r w:rsidRPr="00E04BE4">
        <w:rPr>
          <w:rFonts w:ascii="Times New Roman" w:eastAsia="Times New Roman" w:hAnsi="Times New Roman"/>
          <w:sz w:val="24"/>
          <w:szCs w:val="24"/>
          <w:lang w:val="ro-RO"/>
        </w:rPr>
        <w:t xml:space="preserve">au fost corectate erorile admise în evidența contabilă în ceea ce privește operațiunile economice efectuate sau unele elemente contabile în valoare de </w:t>
      </w:r>
      <w:r w:rsidRPr="00E04BE4">
        <w:rPr>
          <w:rFonts w:ascii="Times New Roman" w:eastAsia="Times New Roman" w:hAnsi="Times New Roman"/>
          <w:b/>
          <w:sz w:val="24"/>
          <w:szCs w:val="24"/>
          <w:lang w:val="ro-RO"/>
        </w:rPr>
        <w:t>29,</w:t>
      </w:r>
      <w:r>
        <w:rPr>
          <w:rFonts w:ascii="Times New Roman" w:eastAsia="Times New Roman" w:hAnsi="Times New Roman"/>
          <w:b/>
          <w:sz w:val="24"/>
          <w:szCs w:val="24"/>
          <w:lang w:val="ro-RO"/>
        </w:rPr>
        <w:t>1</w:t>
      </w:r>
      <w:r w:rsidRPr="00E04BE4">
        <w:rPr>
          <w:rFonts w:ascii="Times New Roman" w:eastAsia="Times New Roman" w:hAnsi="Times New Roman"/>
          <w:b/>
          <w:color w:val="FF0000"/>
          <w:sz w:val="24"/>
          <w:szCs w:val="24"/>
          <w:lang w:val="ro-RO"/>
        </w:rPr>
        <w:t xml:space="preserve"> </w:t>
      </w:r>
      <w:r w:rsidRPr="00E04BE4">
        <w:rPr>
          <w:rFonts w:ascii="Times New Roman" w:eastAsia="Times New Roman" w:hAnsi="Times New Roman"/>
          <w:b/>
          <w:sz w:val="24"/>
          <w:szCs w:val="24"/>
          <w:lang w:val="ro-RO"/>
        </w:rPr>
        <w:t>milioane lei</w:t>
      </w:r>
      <w:r w:rsidRPr="00E04BE4">
        <w:rPr>
          <w:rFonts w:ascii="Times New Roman" w:eastAsia="Times New Roman" w:hAnsi="Times New Roman"/>
          <w:sz w:val="24"/>
          <w:szCs w:val="24"/>
          <w:lang w:val="ro-RO"/>
        </w:rPr>
        <w:t xml:space="preserve">; </w:t>
      </w:r>
    </w:p>
    <w:p w:rsidR="000643F1" w:rsidRPr="00E04BE4" w:rsidRDefault="000643F1" w:rsidP="00697D36">
      <w:pPr>
        <w:pStyle w:val="a3"/>
        <w:numPr>
          <w:ilvl w:val="0"/>
          <w:numId w:val="3"/>
        </w:numPr>
        <w:spacing w:line="240" w:lineRule="auto"/>
        <w:jc w:val="both"/>
        <w:rPr>
          <w:rFonts w:ascii="Times New Roman" w:eastAsia="Times New Roman" w:hAnsi="Times New Roman"/>
          <w:b/>
          <w:sz w:val="24"/>
          <w:szCs w:val="24"/>
          <w:lang w:val="ro-RO"/>
        </w:rPr>
      </w:pPr>
      <w:r w:rsidRPr="00E04BE4">
        <w:rPr>
          <w:rFonts w:ascii="Times New Roman" w:eastAsia="Times New Roman" w:hAnsi="Times New Roman"/>
          <w:sz w:val="24"/>
          <w:szCs w:val="24"/>
          <w:lang w:val="ro-RO"/>
        </w:rPr>
        <w:t xml:space="preserve">a fost înregistrat la </w:t>
      </w:r>
      <w:r w:rsidR="002E52AF">
        <w:rPr>
          <w:rFonts w:ascii="Times New Roman" w:eastAsia="Times New Roman" w:hAnsi="Times New Roman"/>
          <w:sz w:val="24"/>
          <w:szCs w:val="24"/>
          <w:lang w:val="ro-RO"/>
        </w:rPr>
        <w:t>OCT</w:t>
      </w:r>
      <w:r w:rsidRPr="00E04BE4">
        <w:rPr>
          <w:rFonts w:ascii="Times New Roman" w:eastAsia="Times New Roman" w:hAnsi="Times New Roman"/>
          <w:sz w:val="24"/>
          <w:szCs w:val="24"/>
          <w:lang w:val="ro-RO"/>
        </w:rPr>
        <w:t xml:space="preserve"> patrimoniul proprietate publică în valoare de </w:t>
      </w:r>
      <w:r w:rsidRPr="00E04BE4">
        <w:rPr>
          <w:rFonts w:ascii="Times New Roman" w:eastAsia="Times New Roman" w:hAnsi="Times New Roman"/>
          <w:b/>
          <w:sz w:val="24"/>
          <w:szCs w:val="24"/>
          <w:lang w:val="ro-RO"/>
        </w:rPr>
        <w:t>9,5 milioane lei</w:t>
      </w:r>
      <w:r w:rsidRPr="00B55CE4">
        <w:rPr>
          <w:rFonts w:ascii="Times New Roman" w:eastAsia="Times New Roman" w:hAnsi="Times New Roman"/>
          <w:sz w:val="24"/>
          <w:szCs w:val="24"/>
          <w:lang w:val="ro-RO"/>
        </w:rPr>
        <w:t>;</w:t>
      </w:r>
      <w:r w:rsidRPr="00E04BE4">
        <w:rPr>
          <w:rFonts w:ascii="Times New Roman" w:eastAsia="Times New Roman" w:hAnsi="Times New Roman"/>
          <w:b/>
          <w:sz w:val="24"/>
          <w:szCs w:val="24"/>
          <w:lang w:val="ro-RO"/>
        </w:rPr>
        <w:t xml:space="preserve"> </w:t>
      </w:r>
    </w:p>
    <w:p w:rsidR="000643F1" w:rsidRPr="00333BF9" w:rsidRDefault="000643F1" w:rsidP="00697D36">
      <w:pPr>
        <w:pStyle w:val="a3"/>
        <w:numPr>
          <w:ilvl w:val="0"/>
          <w:numId w:val="3"/>
        </w:numPr>
        <w:spacing w:line="240" w:lineRule="auto"/>
        <w:jc w:val="both"/>
        <w:rPr>
          <w:rFonts w:ascii="Times New Roman" w:eastAsia="Times New Roman" w:hAnsi="Times New Roman"/>
          <w:b/>
          <w:sz w:val="24"/>
          <w:szCs w:val="24"/>
          <w:lang w:val="ro-RO"/>
        </w:rPr>
      </w:pPr>
      <w:r w:rsidRPr="00E04BE4">
        <w:rPr>
          <w:rFonts w:ascii="Times New Roman" w:eastAsia="Times New Roman" w:hAnsi="Times New Roman"/>
          <w:sz w:val="24"/>
          <w:szCs w:val="24"/>
          <w:lang w:val="ro-RO"/>
        </w:rPr>
        <w:t>au fost aduse în concordanță valoarea și suprafețele imobilelor înregistrate în evidența contabilă cu datele oficiului cadastral (</w:t>
      </w:r>
      <w:r w:rsidRPr="00E04BE4">
        <w:rPr>
          <w:rFonts w:ascii="Times New Roman" w:eastAsia="Times New Roman" w:hAnsi="Times New Roman"/>
          <w:b/>
          <w:sz w:val="24"/>
          <w:szCs w:val="24"/>
          <w:lang w:val="ro-RO"/>
        </w:rPr>
        <w:t xml:space="preserve">27 imobile și terenuri </w:t>
      </w:r>
      <w:r w:rsidRPr="00E04BE4">
        <w:rPr>
          <w:rFonts w:ascii="Times New Roman" w:eastAsia="Times New Roman" w:hAnsi="Times New Roman"/>
          <w:sz w:val="24"/>
          <w:szCs w:val="24"/>
          <w:lang w:val="ro-RO"/>
        </w:rPr>
        <w:t>cu</w:t>
      </w:r>
      <w:r w:rsidRPr="00E04BE4">
        <w:rPr>
          <w:rFonts w:ascii="Times New Roman" w:eastAsia="Times New Roman" w:hAnsi="Times New Roman"/>
          <w:b/>
          <w:sz w:val="24"/>
          <w:szCs w:val="24"/>
          <w:lang w:val="ro-RO"/>
        </w:rPr>
        <w:t xml:space="preserve"> </w:t>
      </w:r>
      <w:r w:rsidRPr="00E04BE4">
        <w:rPr>
          <w:rFonts w:ascii="Times New Roman" w:eastAsia="Times New Roman" w:hAnsi="Times New Roman"/>
          <w:sz w:val="24"/>
          <w:szCs w:val="24"/>
          <w:lang w:val="ro-RO"/>
        </w:rPr>
        <w:t>suprafața de</w:t>
      </w:r>
      <w:r w:rsidRPr="00E04BE4">
        <w:rPr>
          <w:rFonts w:ascii="Times New Roman" w:eastAsia="Times New Roman" w:hAnsi="Times New Roman"/>
          <w:b/>
          <w:sz w:val="24"/>
          <w:szCs w:val="24"/>
          <w:lang w:val="ro-RO"/>
        </w:rPr>
        <w:t xml:space="preserve"> </w:t>
      </w:r>
      <w:smartTag w:uri="urn:schemas-microsoft-com:office:smarttags" w:element="metricconverter">
        <w:smartTagPr>
          <w:attr w:name="ProductID" w:val="12,5 ha"/>
        </w:smartTagPr>
        <w:r w:rsidRPr="00E04BE4">
          <w:rPr>
            <w:rFonts w:ascii="Times New Roman" w:eastAsia="Times New Roman" w:hAnsi="Times New Roman"/>
            <w:b/>
            <w:sz w:val="24"/>
            <w:szCs w:val="24"/>
            <w:lang w:val="ro-RO"/>
          </w:rPr>
          <w:t>12,5 ha</w:t>
        </w:r>
      </w:smartTag>
      <w:r w:rsidRPr="00CF32FF">
        <w:rPr>
          <w:rFonts w:ascii="Times New Roman" w:eastAsia="Times New Roman" w:hAnsi="Times New Roman"/>
          <w:sz w:val="24"/>
          <w:szCs w:val="24"/>
          <w:lang w:val="ro-RO"/>
        </w:rPr>
        <w:t>)</w:t>
      </w:r>
      <w:r w:rsidR="00333BF9">
        <w:rPr>
          <w:rFonts w:ascii="Times New Roman" w:eastAsia="Times New Roman" w:hAnsi="Times New Roman"/>
          <w:sz w:val="24"/>
          <w:szCs w:val="24"/>
          <w:lang w:val="ro-RO"/>
        </w:rPr>
        <w:t>;</w:t>
      </w:r>
    </w:p>
    <w:p w:rsidR="00333BF9" w:rsidRPr="00270D65" w:rsidRDefault="00333BF9" w:rsidP="00697D36">
      <w:pPr>
        <w:pStyle w:val="a3"/>
        <w:numPr>
          <w:ilvl w:val="0"/>
          <w:numId w:val="3"/>
        </w:numPr>
        <w:spacing w:line="240" w:lineRule="auto"/>
        <w:jc w:val="both"/>
        <w:rPr>
          <w:rFonts w:ascii="Times New Roman" w:eastAsia="Times New Roman" w:hAnsi="Times New Roman"/>
          <w:b/>
          <w:sz w:val="24"/>
          <w:szCs w:val="24"/>
          <w:lang w:val="ro-RO"/>
        </w:rPr>
      </w:pPr>
      <w:r w:rsidRPr="00270D65">
        <w:rPr>
          <w:rFonts w:ascii="Times New Roman" w:eastAsia="Times New Roman" w:hAnsi="Times New Roman"/>
          <w:sz w:val="24"/>
          <w:szCs w:val="24"/>
          <w:lang w:val="ro-RO"/>
        </w:rPr>
        <w:t xml:space="preserve">au fost încasare </w:t>
      </w:r>
      <w:r w:rsidR="002E52AF">
        <w:rPr>
          <w:rFonts w:ascii="Times New Roman" w:eastAsia="Times New Roman" w:hAnsi="Times New Roman"/>
          <w:sz w:val="24"/>
          <w:szCs w:val="24"/>
          <w:lang w:val="ro-RO"/>
        </w:rPr>
        <w:t>în</w:t>
      </w:r>
      <w:r w:rsidRPr="00270D65">
        <w:rPr>
          <w:rFonts w:ascii="Times New Roman" w:eastAsia="Times New Roman" w:hAnsi="Times New Roman"/>
          <w:sz w:val="24"/>
          <w:szCs w:val="24"/>
          <w:lang w:val="ro-RO"/>
        </w:rPr>
        <w:t xml:space="preserve"> BPN taxe și impozite în valoare de </w:t>
      </w:r>
      <w:r w:rsidRPr="00270D65">
        <w:rPr>
          <w:rFonts w:ascii="Times New Roman" w:eastAsia="Times New Roman" w:hAnsi="Times New Roman"/>
          <w:b/>
          <w:sz w:val="24"/>
          <w:szCs w:val="24"/>
          <w:lang w:val="ro-RO"/>
        </w:rPr>
        <w:t>0,3</w:t>
      </w:r>
      <w:r w:rsidR="008A1C9F">
        <w:rPr>
          <w:rFonts w:ascii="Times New Roman" w:eastAsia="Times New Roman" w:hAnsi="Times New Roman"/>
          <w:b/>
          <w:sz w:val="24"/>
          <w:szCs w:val="24"/>
          <w:lang w:val="ro-RO"/>
        </w:rPr>
        <w:t xml:space="preserve"> milioane</w:t>
      </w:r>
      <w:r w:rsidRPr="00270D65">
        <w:rPr>
          <w:rFonts w:ascii="Times New Roman" w:eastAsia="Times New Roman" w:hAnsi="Times New Roman"/>
          <w:b/>
          <w:sz w:val="24"/>
          <w:szCs w:val="24"/>
          <w:lang w:val="ro-RO"/>
        </w:rPr>
        <w:t xml:space="preserve"> lei</w:t>
      </w:r>
      <w:r w:rsidRPr="00270D65">
        <w:rPr>
          <w:rFonts w:ascii="Times New Roman" w:eastAsia="Times New Roman" w:hAnsi="Times New Roman"/>
          <w:sz w:val="24"/>
          <w:szCs w:val="24"/>
          <w:lang w:val="ro-RO"/>
        </w:rPr>
        <w:t>;</w:t>
      </w:r>
    </w:p>
    <w:p w:rsidR="00333BF9" w:rsidRPr="00270D65" w:rsidRDefault="00333BF9" w:rsidP="00697D36">
      <w:pPr>
        <w:pStyle w:val="a3"/>
        <w:numPr>
          <w:ilvl w:val="0"/>
          <w:numId w:val="3"/>
        </w:numPr>
        <w:spacing w:line="240" w:lineRule="auto"/>
        <w:jc w:val="both"/>
        <w:rPr>
          <w:rFonts w:ascii="Times New Roman" w:eastAsia="Times New Roman" w:hAnsi="Times New Roman"/>
          <w:b/>
          <w:sz w:val="24"/>
          <w:szCs w:val="24"/>
          <w:lang w:val="ro-RO"/>
        </w:rPr>
      </w:pPr>
      <w:r w:rsidRPr="00270D65">
        <w:rPr>
          <w:rFonts w:ascii="Times New Roman" w:eastAsia="Times New Roman" w:hAnsi="Times New Roman"/>
          <w:sz w:val="24"/>
          <w:szCs w:val="24"/>
          <w:lang w:val="ro-RO"/>
        </w:rPr>
        <w:t>au</w:t>
      </w:r>
      <w:r>
        <w:rPr>
          <w:rFonts w:ascii="Times New Roman" w:eastAsia="Times New Roman" w:hAnsi="Times New Roman"/>
          <w:sz w:val="24"/>
          <w:szCs w:val="24"/>
          <w:lang w:val="ro-RO"/>
        </w:rPr>
        <w:t xml:space="preserve"> fost </w:t>
      </w:r>
      <w:r w:rsidRPr="00270D65">
        <w:rPr>
          <w:rFonts w:ascii="Times New Roman" w:eastAsia="Times New Roman" w:hAnsi="Times New Roman"/>
          <w:sz w:val="24"/>
          <w:szCs w:val="24"/>
          <w:lang w:val="ro-RO"/>
        </w:rPr>
        <w:t xml:space="preserve">restituite mijloace financiare achitate neregulamentar în sumă de </w:t>
      </w:r>
      <w:r w:rsidRPr="00270D65">
        <w:rPr>
          <w:rFonts w:ascii="Times New Roman" w:eastAsia="Times New Roman" w:hAnsi="Times New Roman"/>
          <w:b/>
          <w:sz w:val="24"/>
          <w:szCs w:val="24"/>
          <w:lang w:val="ro-RO"/>
        </w:rPr>
        <w:t>0,1</w:t>
      </w:r>
      <w:r w:rsidR="008A1C9F">
        <w:rPr>
          <w:rFonts w:ascii="Times New Roman" w:eastAsia="Times New Roman" w:hAnsi="Times New Roman"/>
          <w:b/>
          <w:sz w:val="24"/>
          <w:szCs w:val="24"/>
          <w:lang w:val="ro-RO"/>
        </w:rPr>
        <w:t xml:space="preserve"> milioane</w:t>
      </w:r>
      <w:r w:rsidRPr="00270D65">
        <w:rPr>
          <w:rFonts w:ascii="Times New Roman" w:eastAsia="Times New Roman" w:hAnsi="Times New Roman"/>
          <w:b/>
          <w:sz w:val="24"/>
          <w:szCs w:val="24"/>
          <w:lang w:val="ro-RO"/>
        </w:rPr>
        <w:t xml:space="preserve"> lei </w:t>
      </w:r>
      <w:r w:rsidRPr="00270D65">
        <w:rPr>
          <w:rFonts w:ascii="Times New Roman" w:eastAsia="Times New Roman" w:hAnsi="Times New Roman"/>
          <w:sz w:val="24"/>
          <w:szCs w:val="24"/>
          <w:lang w:val="ro-RO"/>
        </w:rPr>
        <w:t>și recuperate pierderi, pagube</w:t>
      </w:r>
      <w:r w:rsidRPr="00270D65">
        <w:rPr>
          <w:rFonts w:ascii="Times New Roman" w:eastAsia="Times New Roman" w:hAnsi="Times New Roman"/>
          <w:b/>
          <w:sz w:val="24"/>
          <w:szCs w:val="24"/>
          <w:lang w:val="ro-RO"/>
        </w:rPr>
        <w:t xml:space="preserve"> </w:t>
      </w:r>
      <w:r w:rsidRPr="00270D65">
        <w:rPr>
          <w:rFonts w:ascii="Times New Roman" w:eastAsia="Times New Roman" w:hAnsi="Times New Roman"/>
          <w:sz w:val="24"/>
          <w:szCs w:val="24"/>
          <w:lang w:val="ro-RO"/>
        </w:rPr>
        <w:t xml:space="preserve">în sumă de </w:t>
      </w:r>
      <w:r w:rsidRPr="00270D65">
        <w:rPr>
          <w:rFonts w:ascii="Times New Roman" w:eastAsia="Times New Roman" w:hAnsi="Times New Roman"/>
          <w:b/>
          <w:sz w:val="24"/>
          <w:szCs w:val="24"/>
          <w:lang w:val="ro-RO"/>
        </w:rPr>
        <w:t>0,2</w:t>
      </w:r>
      <w:r w:rsidR="008A1C9F">
        <w:rPr>
          <w:rFonts w:ascii="Times New Roman" w:eastAsia="Times New Roman" w:hAnsi="Times New Roman"/>
          <w:b/>
          <w:sz w:val="24"/>
          <w:szCs w:val="24"/>
          <w:lang w:val="ro-RO"/>
        </w:rPr>
        <w:t xml:space="preserve"> milioane</w:t>
      </w:r>
      <w:r w:rsidRPr="00270D65">
        <w:rPr>
          <w:rFonts w:ascii="Times New Roman" w:eastAsia="Times New Roman" w:hAnsi="Times New Roman"/>
          <w:b/>
          <w:sz w:val="24"/>
          <w:szCs w:val="24"/>
          <w:lang w:val="ro-RO"/>
        </w:rPr>
        <w:t xml:space="preserve"> lei</w:t>
      </w:r>
      <w:r w:rsidRPr="002E52AF">
        <w:rPr>
          <w:rFonts w:ascii="Times New Roman" w:eastAsia="Times New Roman" w:hAnsi="Times New Roman"/>
          <w:sz w:val="24"/>
          <w:szCs w:val="24"/>
          <w:lang w:val="ro-RO"/>
        </w:rPr>
        <w:t>;</w:t>
      </w:r>
    </w:p>
    <w:p w:rsidR="00333BF9" w:rsidRPr="00333BF9" w:rsidRDefault="00333BF9" w:rsidP="00697D36">
      <w:pPr>
        <w:pStyle w:val="a3"/>
        <w:numPr>
          <w:ilvl w:val="0"/>
          <w:numId w:val="3"/>
        </w:numPr>
        <w:spacing w:line="240" w:lineRule="auto"/>
        <w:jc w:val="both"/>
        <w:rPr>
          <w:rFonts w:ascii="Times New Roman" w:eastAsia="Times New Roman" w:hAnsi="Times New Roman"/>
          <w:sz w:val="24"/>
          <w:szCs w:val="24"/>
          <w:lang w:val="ro-RO"/>
        </w:rPr>
      </w:pPr>
      <w:r w:rsidRPr="00270D65">
        <w:rPr>
          <w:rFonts w:ascii="Times New Roman" w:eastAsia="Times New Roman" w:hAnsi="Times New Roman"/>
          <w:sz w:val="24"/>
          <w:szCs w:val="24"/>
          <w:lang w:val="ro-RO"/>
        </w:rPr>
        <w:t xml:space="preserve">au fost recalculate impozite, taxe, alte plăți în sumă de </w:t>
      </w:r>
      <w:r w:rsidRPr="00270D65">
        <w:rPr>
          <w:rFonts w:ascii="Times New Roman" w:eastAsia="Times New Roman" w:hAnsi="Times New Roman"/>
          <w:b/>
          <w:sz w:val="24"/>
          <w:szCs w:val="24"/>
          <w:lang w:val="ro-RO"/>
        </w:rPr>
        <w:t>0,3</w:t>
      </w:r>
      <w:r w:rsidR="008A1C9F">
        <w:rPr>
          <w:rFonts w:ascii="Times New Roman" w:eastAsia="Times New Roman" w:hAnsi="Times New Roman"/>
          <w:b/>
          <w:sz w:val="24"/>
          <w:szCs w:val="24"/>
          <w:lang w:val="ro-RO"/>
        </w:rPr>
        <w:t xml:space="preserve"> milioane </w:t>
      </w:r>
      <w:r w:rsidRPr="00270D65">
        <w:rPr>
          <w:rFonts w:ascii="Times New Roman" w:eastAsia="Times New Roman" w:hAnsi="Times New Roman"/>
          <w:b/>
          <w:sz w:val="24"/>
          <w:szCs w:val="24"/>
          <w:lang w:val="ro-RO"/>
        </w:rPr>
        <w:t>lei</w:t>
      </w:r>
      <w:r w:rsidR="002E52AF" w:rsidRPr="002E52AF">
        <w:rPr>
          <w:rFonts w:ascii="Times New Roman" w:eastAsia="Times New Roman" w:hAnsi="Times New Roman"/>
          <w:sz w:val="24"/>
          <w:szCs w:val="24"/>
          <w:lang w:val="ro-RO"/>
        </w:rPr>
        <w:t>.</w:t>
      </w:r>
    </w:p>
    <w:p w:rsidR="000643F1" w:rsidRPr="00270D65" w:rsidRDefault="000643F1" w:rsidP="00EC02E3">
      <w:pPr>
        <w:spacing w:line="240" w:lineRule="auto"/>
        <w:jc w:val="both"/>
        <w:rPr>
          <w:rFonts w:ascii="Times New Roman" w:eastAsia="Times New Roman" w:hAnsi="Times New Roman"/>
          <w:sz w:val="24"/>
          <w:szCs w:val="24"/>
          <w:lang w:val="ro-RO"/>
        </w:rPr>
      </w:pPr>
      <w:r>
        <w:rPr>
          <w:rFonts w:ascii="Times New Roman" w:eastAsia="Times New Roman" w:hAnsi="Times New Roman"/>
          <w:sz w:val="24"/>
          <w:szCs w:val="24"/>
          <w:lang w:val="ro-RO"/>
        </w:rPr>
        <w:t xml:space="preserve">În concluzie, ținem să remarcăm că deficiențele și </w:t>
      </w:r>
      <w:r w:rsidRPr="00270D65">
        <w:rPr>
          <w:rFonts w:ascii="Times New Roman" w:eastAsia="Times New Roman" w:hAnsi="Times New Roman"/>
          <w:sz w:val="24"/>
          <w:szCs w:val="24"/>
          <w:lang w:val="ro-RO"/>
        </w:rPr>
        <w:t xml:space="preserve">neregulile </w:t>
      </w:r>
      <w:r>
        <w:rPr>
          <w:rFonts w:ascii="Times New Roman" w:eastAsia="Times New Roman" w:hAnsi="Times New Roman"/>
          <w:sz w:val="24"/>
          <w:szCs w:val="24"/>
          <w:lang w:val="ro-RO"/>
        </w:rPr>
        <w:t xml:space="preserve">menționate </w:t>
      </w:r>
      <w:r w:rsidRPr="00270D65">
        <w:rPr>
          <w:rFonts w:ascii="Times New Roman" w:eastAsia="Times New Roman" w:hAnsi="Times New Roman"/>
          <w:sz w:val="24"/>
          <w:szCs w:val="24"/>
          <w:lang w:val="ro-RO"/>
        </w:rPr>
        <w:t>persistă d</w:t>
      </w:r>
      <w:r w:rsidR="002E52AF">
        <w:rPr>
          <w:rFonts w:ascii="Times New Roman" w:eastAsia="Times New Roman" w:hAnsi="Times New Roman"/>
          <w:sz w:val="24"/>
          <w:szCs w:val="24"/>
          <w:lang w:val="ro-RO"/>
        </w:rPr>
        <w:t>in</w:t>
      </w:r>
      <w:r w:rsidRPr="00270D65">
        <w:rPr>
          <w:rFonts w:ascii="Times New Roman" w:eastAsia="Times New Roman" w:hAnsi="Times New Roman"/>
          <w:sz w:val="24"/>
          <w:szCs w:val="24"/>
          <w:lang w:val="ro-RO"/>
        </w:rPr>
        <w:t xml:space="preserve"> an </w:t>
      </w:r>
      <w:r w:rsidR="002E52AF">
        <w:rPr>
          <w:rFonts w:ascii="Times New Roman" w:eastAsia="Times New Roman" w:hAnsi="Times New Roman"/>
          <w:sz w:val="24"/>
          <w:szCs w:val="24"/>
          <w:lang w:val="ro-RO"/>
        </w:rPr>
        <w:t>în</w:t>
      </w:r>
      <w:r w:rsidRPr="00270D65">
        <w:rPr>
          <w:rFonts w:ascii="Times New Roman" w:eastAsia="Times New Roman" w:hAnsi="Times New Roman"/>
          <w:sz w:val="24"/>
          <w:szCs w:val="24"/>
          <w:lang w:val="ro-RO"/>
        </w:rPr>
        <w:t xml:space="preserve"> an, </w:t>
      </w:r>
      <w:r>
        <w:rPr>
          <w:rFonts w:ascii="Times New Roman" w:eastAsia="Times New Roman" w:hAnsi="Times New Roman"/>
          <w:sz w:val="24"/>
          <w:szCs w:val="24"/>
          <w:lang w:val="ro-RO"/>
        </w:rPr>
        <w:t>pentru redresarea situației fiind absolut necesar</w:t>
      </w:r>
      <w:r w:rsidR="002E52AF">
        <w:rPr>
          <w:rFonts w:ascii="Times New Roman" w:eastAsia="Times New Roman" w:hAnsi="Times New Roman"/>
          <w:sz w:val="24"/>
          <w:szCs w:val="24"/>
          <w:lang w:val="ro-RO"/>
        </w:rPr>
        <w:t>ă</w:t>
      </w:r>
      <w:r>
        <w:rPr>
          <w:rFonts w:ascii="Times New Roman" w:eastAsia="Times New Roman" w:hAnsi="Times New Roman"/>
          <w:sz w:val="24"/>
          <w:szCs w:val="24"/>
          <w:lang w:val="ro-RO"/>
        </w:rPr>
        <w:t xml:space="preserve"> întreprinderea următoarelor </w:t>
      </w:r>
      <w:r w:rsidR="006F4801">
        <w:rPr>
          <w:rFonts w:ascii="Times New Roman" w:eastAsia="Times New Roman" w:hAnsi="Times New Roman"/>
          <w:sz w:val="24"/>
          <w:szCs w:val="24"/>
          <w:lang w:val="ro-RO"/>
        </w:rPr>
        <w:t>acțiuni</w:t>
      </w:r>
      <w:r w:rsidRPr="00270D65">
        <w:rPr>
          <w:rFonts w:ascii="Times New Roman" w:eastAsia="Times New Roman" w:hAnsi="Times New Roman"/>
          <w:sz w:val="24"/>
          <w:szCs w:val="24"/>
          <w:lang w:val="ro-RO"/>
        </w:rPr>
        <w:t xml:space="preserve">: </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revizuir</w:t>
      </w:r>
      <w:r>
        <w:rPr>
          <w:rStyle w:val="hps"/>
          <w:rFonts w:ascii="Times New Roman" w:hAnsi="Times New Roman"/>
          <w:sz w:val="24"/>
          <w:szCs w:val="24"/>
          <w:lang w:val="ro-RO"/>
        </w:rPr>
        <w:t>ea</w:t>
      </w:r>
      <w:r w:rsidRPr="00270D65">
        <w:rPr>
          <w:rStyle w:val="hps"/>
          <w:rFonts w:ascii="Times New Roman" w:hAnsi="Times New Roman"/>
          <w:sz w:val="24"/>
          <w:szCs w:val="24"/>
          <w:lang w:val="ro-RO"/>
        </w:rPr>
        <w:t xml:space="preserve"> și moderniz</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cadrului legislativ și regulator în vederea eliminării carențelor și ambiguităților pentru implementarea unor politici și proceduri clare, eficiente și transparente;</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armoniz</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cadrului legal în materie de proces bugetar, îmbunătăţir</w:t>
      </w:r>
      <w:r>
        <w:rPr>
          <w:rStyle w:val="hps"/>
          <w:rFonts w:ascii="Times New Roman" w:hAnsi="Times New Roman"/>
          <w:sz w:val="24"/>
          <w:szCs w:val="24"/>
          <w:lang w:val="ro-RO"/>
        </w:rPr>
        <w:t>ea</w:t>
      </w:r>
      <w:r w:rsidRPr="00270D65">
        <w:rPr>
          <w:rStyle w:val="hps"/>
          <w:rFonts w:ascii="Times New Roman" w:hAnsi="Times New Roman"/>
          <w:sz w:val="24"/>
          <w:szCs w:val="24"/>
          <w:lang w:val="ro-RO"/>
        </w:rPr>
        <w:t xml:space="preserve"> capacităţilor de planificare bugetară a veniturilor şi cheltuielilor;</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consolid</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continu</w:t>
      </w:r>
      <w:r>
        <w:rPr>
          <w:rStyle w:val="hps"/>
          <w:rFonts w:ascii="Times New Roman" w:hAnsi="Times New Roman"/>
          <w:sz w:val="24"/>
          <w:szCs w:val="24"/>
          <w:lang w:val="ro-RO"/>
        </w:rPr>
        <w:t>ă</w:t>
      </w:r>
      <w:r w:rsidRPr="00270D65">
        <w:rPr>
          <w:rStyle w:val="hps"/>
          <w:rFonts w:ascii="Times New Roman" w:hAnsi="Times New Roman"/>
          <w:sz w:val="24"/>
          <w:szCs w:val="24"/>
          <w:lang w:val="ro-RO"/>
        </w:rPr>
        <w:t xml:space="preserve"> a capacităţilor de administrare fiscală şi vamală în vederea acumulării eficiente a veniturilor </w:t>
      </w:r>
      <w:r>
        <w:rPr>
          <w:rStyle w:val="hps"/>
          <w:rFonts w:ascii="Times New Roman" w:hAnsi="Times New Roman"/>
          <w:sz w:val="24"/>
          <w:szCs w:val="24"/>
          <w:lang w:val="ro-RO"/>
        </w:rPr>
        <w:t>în</w:t>
      </w:r>
      <w:r w:rsidRPr="00270D65">
        <w:rPr>
          <w:rStyle w:val="hps"/>
          <w:rFonts w:ascii="Times New Roman" w:hAnsi="Times New Roman"/>
          <w:sz w:val="24"/>
          <w:szCs w:val="24"/>
          <w:lang w:val="ro-RO"/>
        </w:rPr>
        <w:t xml:space="preserve"> </w:t>
      </w:r>
      <w:r w:rsidR="006F4801">
        <w:rPr>
          <w:rStyle w:val="hps"/>
          <w:rFonts w:ascii="Times New Roman" w:hAnsi="Times New Roman"/>
          <w:sz w:val="24"/>
          <w:szCs w:val="24"/>
          <w:lang w:val="ro-RO"/>
        </w:rPr>
        <w:t>BPN</w:t>
      </w:r>
      <w:r w:rsidRPr="00270D65">
        <w:rPr>
          <w:rStyle w:val="hps"/>
          <w:rFonts w:ascii="Times New Roman" w:hAnsi="Times New Roman"/>
          <w:sz w:val="24"/>
          <w:szCs w:val="24"/>
          <w:lang w:val="ro-RO"/>
        </w:rPr>
        <w:t>, inclusiv la componenta reducerea restanţelor, ţinîndu-se cont de faptul că acestea au tendinţ</w:t>
      </w:r>
      <w:r>
        <w:rPr>
          <w:rStyle w:val="hps"/>
          <w:rFonts w:ascii="Times New Roman" w:hAnsi="Times New Roman"/>
          <w:sz w:val="24"/>
          <w:szCs w:val="24"/>
          <w:lang w:val="ro-RO"/>
        </w:rPr>
        <w:t>a</w:t>
      </w:r>
      <w:r w:rsidRPr="00270D65">
        <w:rPr>
          <w:rStyle w:val="hps"/>
          <w:rFonts w:ascii="Times New Roman" w:hAnsi="Times New Roman"/>
          <w:sz w:val="24"/>
          <w:szCs w:val="24"/>
          <w:lang w:val="ro-RO"/>
        </w:rPr>
        <w:t xml:space="preserve"> de majorare;</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consolid</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capacităților de asimilare a fondurilor publice, inclusiv a granturilor și mijloacelor obținute ca suport bugetar;</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urgent</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implementării sistemului </w:t>
      </w:r>
      <w:r w:rsidR="006F4801">
        <w:rPr>
          <w:rStyle w:val="hps"/>
          <w:rFonts w:ascii="Times New Roman" w:hAnsi="Times New Roman"/>
          <w:sz w:val="24"/>
          <w:szCs w:val="24"/>
          <w:lang w:val="ro-RO"/>
        </w:rPr>
        <w:t>MFC</w:t>
      </w:r>
      <w:r w:rsidRPr="00270D65">
        <w:rPr>
          <w:rStyle w:val="hps"/>
          <w:rFonts w:ascii="Times New Roman" w:hAnsi="Times New Roman"/>
          <w:sz w:val="24"/>
          <w:szCs w:val="24"/>
          <w:lang w:val="ro-RO"/>
        </w:rPr>
        <w:t xml:space="preserve"> și a auditului intern</w:t>
      </w:r>
      <w:r>
        <w:rPr>
          <w:rStyle w:val="hps"/>
          <w:rFonts w:ascii="Times New Roman" w:hAnsi="Times New Roman"/>
          <w:sz w:val="24"/>
          <w:szCs w:val="24"/>
          <w:lang w:val="ro-RO"/>
        </w:rPr>
        <w:t>,</w:t>
      </w:r>
      <w:r w:rsidRPr="00270D65">
        <w:rPr>
          <w:rStyle w:val="hps"/>
          <w:rFonts w:ascii="Times New Roman" w:hAnsi="Times New Roman"/>
          <w:sz w:val="24"/>
          <w:szCs w:val="24"/>
          <w:lang w:val="ro-RO"/>
        </w:rPr>
        <w:t xml:space="preserve"> care ar asigura buna gestionare a banilor publici;</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consolid</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continu</w:t>
      </w:r>
      <w:r>
        <w:rPr>
          <w:rStyle w:val="hps"/>
          <w:rFonts w:ascii="Times New Roman" w:hAnsi="Times New Roman"/>
          <w:sz w:val="24"/>
          <w:szCs w:val="24"/>
          <w:lang w:val="ro-RO"/>
        </w:rPr>
        <w:t>ă</w:t>
      </w:r>
      <w:r w:rsidRPr="00270D65">
        <w:rPr>
          <w:rStyle w:val="hps"/>
          <w:rFonts w:ascii="Times New Roman" w:hAnsi="Times New Roman"/>
          <w:sz w:val="24"/>
          <w:szCs w:val="24"/>
          <w:lang w:val="ro-RO"/>
        </w:rPr>
        <w:t xml:space="preserve"> a autonomiei decizionale și financiare în cadrul autorităților publice locale; </w:t>
      </w:r>
    </w:p>
    <w:p w:rsidR="000643F1" w:rsidRPr="00270D65"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hAnsi="Times New Roman"/>
          <w:sz w:val="24"/>
          <w:szCs w:val="24"/>
          <w:lang w:val="ro-RO"/>
        </w:rPr>
      </w:pPr>
      <w:r w:rsidRPr="00270D65">
        <w:rPr>
          <w:rStyle w:val="hps"/>
          <w:rFonts w:ascii="Times New Roman" w:hAnsi="Times New Roman"/>
          <w:sz w:val="24"/>
          <w:szCs w:val="24"/>
          <w:lang w:val="ro-RO"/>
        </w:rPr>
        <w:t>identific</w:t>
      </w:r>
      <w:r>
        <w:rPr>
          <w:rStyle w:val="hps"/>
          <w:rFonts w:ascii="Times New Roman" w:hAnsi="Times New Roman"/>
          <w:sz w:val="24"/>
          <w:szCs w:val="24"/>
          <w:lang w:val="ro-RO"/>
        </w:rPr>
        <w:t>area</w:t>
      </w:r>
      <w:r w:rsidRPr="00270D65">
        <w:rPr>
          <w:rStyle w:val="hps"/>
          <w:rFonts w:ascii="Times New Roman" w:hAnsi="Times New Roman"/>
          <w:sz w:val="24"/>
          <w:szCs w:val="24"/>
          <w:lang w:val="ro-RO"/>
        </w:rPr>
        <w:t xml:space="preserve"> soluțiilor și mijloacelor în scopul înregistrării la organul cadastral a patrimoniului proprietate publică;</w:t>
      </w:r>
    </w:p>
    <w:p w:rsidR="000643F1" w:rsidRPr="00617B0C" w:rsidRDefault="000643F1" w:rsidP="00697D36">
      <w:pPr>
        <w:pStyle w:val="a3"/>
        <w:numPr>
          <w:ilvl w:val="0"/>
          <w:numId w:val="9"/>
        </w:numPr>
        <w:shd w:val="clear" w:color="auto" w:fill="FFFFFF"/>
        <w:tabs>
          <w:tab w:val="left" w:pos="284"/>
        </w:tabs>
        <w:spacing w:after="0" w:line="240" w:lineRule="auto"/>
        <w:ind w:right="-1"/>
        <w:jc w:val="both"/>
        <w:rPr>
          <w:rStyle w:val="hps"/>
          <w:rFonts w:ascii="Times New Roman" w:eastAsia="Times New Roman" w:hAnsi="Times New Roman"/>
          <w:sz w:val="24"/>
          <w:szCs w:val="24"/>
          <w:lang w:val="ro-RO"/>
        </w:rPr>
      </w:pPr>
      <w:r w:rsidRPr="00617B0C">
        <w:rPr>
          <w:rStyle w:val="hps"/>
          <w:rFonts w:ascii="Times New Roman" w:hAnsi="Times New Roman"/>
          <w:sz w:val="24"/>
          <w:szCs w:val="24"/>
          <w:lang w:val="ro-RO"/>
        </w:rPr>
        <w:t>îmbunătățirea managementului la gestionarea, transmiterea în locațiune, înstrăinarea/privatizarea patrimoniului public etc.</w:t>
      </w:r>
    </w:p>
    <w:p w:rsidR="007170A5" w:rsidRDefault="007170A5" w:rsidP="00EC02E3">
      <w:pPr>
        <w:pStyle w:val="2"/>
        <w:spacing w:line="240" w:lineRule="auto"/>
        <w:jc w:val="center"/>
        <w:rPr>
          <w:sz w:val="28"/>
          <w:szCs w:val="28"/>
          <w:lang w:val="en-US"/>
        </w:rPr>
      </w:pPr>
      <w:bookmarkStart w:id="18" w:name="_Toc399341396"/>
    </w:p>
    <w:p w:rsidR="000643F1" w:rsidRPr="00E15F29" w:rsidRDefault="000643F1" w:rsidP="00EC02E3">
      <w:pPr>
        <w:pStyle w:val="2"/>
        <w:spacing w:line="240" w:lineRule="auto"/>
        <w:jc w:val="center"/>
        <w:rPr>
          <w:sz w:val="28"/>
          <w:szCs w:val="28"/>
          <w:lang w:val="en-US"/>
        </w:rPr>
      </w:pPr>
      <w:bookmarkStart w:id="19" w:name="_Toc403025951"/>
      <w:r w:rsidRPr="00E15F29">
        <w:rPr>
          <w:sz w:val="28"/>
          <w:szCs w:val="28"/>
          <w:lang w:val="en-US"/>
        </w:rPr>
        <w:t>I.</w:t>
      </w:r>
      <w:r>
        <w:rPr>
          <w:sz w:val="28"/>
          <w:szCs w:val="28"/>
          <w:lang w:val="en-US"/>
        </w:rPr>
        <w:t>3</w:t>
      </w:r>
      <w:r w:rsidRPr="00F7027F">
        <w:rPr>
          <w:sz w:val="28"/>
          <w:szCs w:val="28"/>
          <w:lang w:val="en-US"/>
        </w:rPr>
        <w:t>. Impactul activității de monitorizare a executării cerințelor înaintate prin hotărîrile Curții de Conturi incluse în Raportul anual 2012</w:t>
      </w:r>
      <w:bookmarkEnd w:id="18"/>
      <w:bookmarkEnd w:id="19"/>
      <w:r>
        <w:rPr>
          <w:sz w:val="28"/>
          <w:szCs w:val="28"/>
          <w:lang w:val="en-US"/>
        </w:rPr>
        <w:t xml:space="preserve"> </w:t>
      </w:r>
    </w:p>
    <w:p w:rsidR="000643F1" w:rsidRPr="00E04BE4" w:rsidRDefault="000643F1" w:rsidP="00EC02E3">
      <w:pPr>
        <w:spacing w:after="0" w:line="240" w:lineRule="auto"/>
        <w:ind w:left="720"/>
        <w:jc w:val="both"/>
        <w:rPr>
          <w:rFonts w:ascii="Times New Roman" w:hAnsi="Times New Roman"/>
          <w:sz w:val="24"/>
          <w:szCs w:val="24"/>
          <w:lang w:val="ro-RO"/>
        </w:rPr>
      </w:pPr>
    </w:p>
    <w:p w:rsidR="000643F1" w:rsidRPr="006D6BD5" w:rsidRDefault="000643F1" w:rsidP="00EC02E3">
      <w:pPr>
        <w:spacing w:line="240" w:lineRule="auto"/>
        <w:jc w:val="both"/>
        <w:rPr>
          <w:rFonts w:ascii="Times New Roman" w:eastAsia="Times New Roman" w:hAnsi="Times New Roman"/>
          <w:sz w:val="24"/>
          <w:szCs w:val="24"/>
          <w:lang w:val="ro-RO"/>
        </w:rPr>
      </w:pPr>
      <w:r w:rsidRPr="009A20AD">
        <w:rPr>
          <w:rFonts w:ascii="Times New Roman" w:eastAsia="Times New Roman" w:hAnsi="Times New Roman"/>
          <w:sz w:val="24"/>
          <w:szCs w:val="24"/>
          <w:lang w:val="ro-RO"/>
        </w:rPr>
        <w:lastRenderedPageBreak/>
        <w:t>Cuantificarea impactului activității Curții de Conturi, a măsurilor întreprinse de entități reprezintă un element necesar în procesul de asumare şi intensificare a responsabilităţii conducătorilor administraţiilor și instituțiilor publice.</w:t>
      </w:r>
      <w:r w:rsidRPr="00D16840">
        <w:rPr>
          <w:rFonts w:ascii="Times New Roman" w:eastAsia="Times New Roman" w:hAnsi="Times New Roman"/>
          <w:sz w:val="24"/>
          <w:szCs w:val="24"/>
          <w:lang w:val="ro-RO"/>
        </w:rPr>
        <w:t xml:space="preserve"> </w:t>
      </w:r>
    </w:p>
    <w:p w:rsidR="00E50379" w:rsidRDefault="000643F1" w:rsidP="00EC02E3">
      <w:pPr>
        <w:spacing w:line="240" w:lineRule="auto"/>
        <w:jc w:val="both"/>
        <w:rPr>
          <w:rFonts w:ascii="Times New Roman" w:hAnsi="Times New Roman"/>
          <w:b/>
          <w:sz w:val="24"/>
          <w:szCs w:val="24"/>
          <w:lang w:val="ro-RO"/>
        </w:rPr>
      </w:pPr>
      <w:r>
        <w:rPr>
          <w:rFonts w:ascii="Times New Roman" w:hAnsi="Times New Roman"/>
          <w:sz w:val="24"/>
          <w:szCs w:val="24"/>
          <w:lang w:val="ro-RO"/>
        </w:rPr>
        <w:t xml:space="preserve">În perioada de referință </w:t>
      </w:r>
      <w:r w:rsidR="00E50379">
        <w:rPr>
          <w:rFonts w:ascii="Times New Roman" w:hAnsi="Times New Roman"/>
          <w:sz w:val="24"/>
          <w:szCs w:val="24"/>
          <w:lang w:val="ro-RO"/>
        </w:rPr>
        <w:t>unele entități</w:t>
      </w:r>
      <w:r w:rsidRPr="00E04BE4">
        <w:rPr>
          <w:rFonts w:ascii="Times New Roman" w:hAnsi="Times New Roman"/>
          <w:sz w:val="24"/>
          <w:szCs w:val="24"/>
          <w:lang w:val="ro-RO"/>
        </w:rPr>
        <w:t xml:space="preserve"> auditate au dat dovadă de atitudine conștientă la executarea </w:t>
      </w:r>
      <w:r>
        <w:rPr>
          <w:rFonts w:ascii="Times New Roman" w:hAnsi="Times New Roman"/>
          <w:sz w:val="24"/>
          <w:szCs w:val="24"/>
          <w:lang w:val="ro-RO"/>
        </w:rPr>
        <w:t>h</w:t>
      </w:r>
      <w:r w:rsidRPr="00E04BE4">
        <w:rPr>
          <w:rFonts w:ascii="Times New Roman" w:hAnsi="Times New Roman"/>
          <w:sz w:val="24"/>
          <w:szCs w:val="24"/>
          <w:lang w:val="ro-RO"/>
        </w:rPr>
        <w:t xml:space="preserve">otărărilor Curții de Conturi </w:t>
      </w:r>
      <w:r>
        <w:rPr>
          <w:rFonts w:ascii="Times New Roman" w:hAnsi="Times New Roman"/>
          <w:sz w:val="24"/>
          <w:szCs w:val="24"/>
          <w:lang w:val="ro-RO"/>
        </w:rPr>
        <w:t>incluse î</w:t>
      </w:r>
      <w:r w:rsidRPr="00F7027F">
        <w:rPr>
          <w:rFonts w:ascii="Times New Roman" w:hAnsi="Times New Roman"/>
          <w:sz w:val="24"/>
          <w:szCs w:val="24"/>
          <w:lang w:val="ro-RO"/>
        </w:rPr>
        <w:t>n Raportul anual 2012</w:t>
      </w:r>
      <w:r w:rsidRPr="00F7027F">
        <w:rPr>
          <w:rStyle w:val="ad"/>
          <w:rFonts w:ascii="Times New Roman" w:hAnsi="Times New Roman"/>
          <w:sz w:val="24"/>
          <w:szCs w:val="24"/>
          <w:lang w:val="ro-RO"/>
        </w:rPr>
        <w:footnoteReference w:id="11"/>
      </w:r>
      <w:r w:rsidRPr="009A20AD">
        <w:rPr>
          <w:rFonts w:ascii="Times New Roman" w:hAnsi="Times New Roman"/>
          <w:sz w:val="24"/>
          <w:szCs w:val="24"/>
          <w:lang w:val="ro-RO"/>
        </w:rPr>
        <w:t>,</w:t>
      </w:r>
      <w:r w:rsidRPr="00964386">
        <w:rPr>
          <w:rFonts w:ascii="Times New Roman" w:hAnsi="Times New Roman"/>
          <w:sz w:val="24"/>
          <w:szCs w:val="24"/>
          <w:lang w:val="ro-RO"/>
        </w:rPr>
        <w:t xml:space="preserve"> prin întreprinderea măsurilor de rigoare în vederea remedierii deficiențelor și iregularităților constatate de audit. </w:t>
      </w:r>
      <w:r w:rsidRPr="009A20AD">
        <w:rPr>
          <w:rFonts w:ascii="Times New Roman" w:hAnsi="Times New Roman"/>
          <w:sz w:val="24"/>
          <w:szCs w:val="24"/>
          <w:lang w:val="ro-RO"/>
        </w:rPr>
        <w:t>Cel mai frecvent s</w:t>
      </w:r>
      <w:r>
        <w:rPr>
          <w:rFonts w:ascii="Times New Roman" w:hAnsi="Times New Roman"/>
          <w:sz w:val="24"/>
          <w:szCs w:val="24"/>
          <w:lang w:val="ro-RO"/>
        </w:rPr>
        <w:t>î</w:t>
      </w:r>
      <w:r w:rsidRPr="009A20AD">
        <w:rPr>
          <w:rFonts w:ascii="Times New Roman" w:hAnsi="Times New Roman"/>
          <w:sz w:val="24"/>
          <w:szCs w:val="24"/>
          <w:lang w:val="ro-RO"/>
        </w:rPr>
        <w:t>nt r</w:t>
      </w:r>
      <w:r w:rsidRPr="00883467">
        <w:rPr>
          <w:rFonts w:ascii="Times New Roman" w:hAnsi="Times New Roman"/>
          <w:sz w:val="24"/>
          <w:szCs w:val="24"/>
          <w:lang w:val="ro-RO"/>
        </w:rPr>
        <w:t>emediate</w:t>
      </w:r>
      <w:r w:rsidRPr="009A20AD">
        <w:rPr>
          <w:rFonts w:ascii="Times New Roman" w:hAnsi="Times New Roman"/>
          <w:sz w:val="24"/>
          <w:szCs w:val="24"/>
          <w:lang w:val="ro-RO"/>
        </w:rPr>
        <w:t xml:space="preserve"> neregulile ce țin de organizarea și raportarea financiară.</w:t>
      </w:r>
      <w:r w:rsidRPr="00964386">
        <w:rPr>
          <w:rFonts w:ascii="Times New Roman" w:hAnsi="Times New Roman"/>
          <w:sz w:val="24"/>
          <w:szCs w:val="24"/>
          <w:lang w:val="ro-RO"/>
        </w:rPr>
        <w:t xml:space="preserve"> Astfel</w:t>
      </w:r>
      <w:r w:rsidRPr="00E04BE4">
        <w:rPr>
          <w:rFonts w:ascii="Times New Roman" w:hAnsi="Times New Roman"/>
          <w:sz w:val="24"/>
          <w:szCs w:val="24"/>
          <w:lang w:val="ro-RO"/>
        </w:rPr>
        <w:t>, în perioada raportată entitățile auditate au</w:t>
      </w:r>
      <w:r w:rsidRPr="00E04BE4">
        <w:rPr>
          <w:rFonts w:ascii="Times New Roman" w:hAnsi="Times New Roman"/>
          <w:b/>
          <w:sz w:val="24"/>
          <w:szCs w:val="24"/>
          <w:lang w:val="ro-RO"/>
        </w:rPr>
        <w:t xml:space="preserve"> </w:t>
      </w:r>
      <w:r w:rsidRPr="00E04BE4">
        <w:rPr>
          <w:rFonts w:ascii="Times New Roman" w:hAnsi="Times New Roman"/>
          <w:sz w:val="24"/>
          <w:szCs w:val="24"/>
          <w:lang w:val="ro-RO"/>
        </w:rPr>
        <w:t xml:space="preserve">restabilit în evidența contabilă bunuri, imobile, terenuri proprietate publică în valoare de </w:t>
      </w:r>
      <w:r w:rsidRPr="00E04BE4">
        <w:rPr>
          <w:rFonts w:ascii="Times New Roman" w:hAnsi="Times New Roman"/>
          <w:b/>
          <w:sz w:val="24"/>
          <w:szCs w:val="24"/>
          <w:lang w:val="ro-RO"/>
        </w:rPr>
        <w:t>101,</w:t>
      </w:r>
      <w:r>
        <w:rPr>
          <w:rFonts w:ascii="Times New Roman" w:hAnsi="Times New Roman"/>
          <w:b/>
          <w:sz w:val="24"/>
          <w:szCs w:val="24"/>
          <w:lang w:val="ro-RO"/>
        </w:rPr>
        <w:t>6</w:t>
      </w:r>
      <w:r w:rsidRPr="00E04BE4">
        <w:rPr>
          <w:rFonts w:ascii="Times New Roman" w:hAnsi="Times New Roman"/>
          <w:b/>
          <w:sz w:val="24"/>
          <w:szCs w:val="24"/>
          <w:lang w:val="ro-RO"/>
        </w:rPr>
        <w:t xml:space="preserve"> milioane lei</w:t>
      </w:r>
      <w:r w:rsidRPr="002F75ED">
        <w:rPr>
          <w:rFonts w:ascii="Times New Roman" w:hAnsi="Times New Roman"/>
          <w:sz w:val="24"/>
          <w:szCs w:val="24"/>
          <w:lang w:val="ro-RO"/>
        </w:rPr>
        <w:t>,</w:t>
      </w:r>
      <w:r w:rsidRPr="00E04BE4">
        <w:rPr>
          <w:rFonts w:ascii="Times New Roman" w:hAnsi="Times New Roman"/>
          <w:sz w:val="24"/>
          <w:szCs w:val="24"/>
          <w:lang w:val="ro-RO"/>
        </w:rPr>
        <w:t xml:space="preserve"> au asigurat înregistrarea la </w:t>
      </w:r>
      <w:r w:rsidR="009C6E49">
        <w:rPr>
          <w:rFonts w:ascii="Times New Roman" w:hAnsi="Times New Roman"/>
          <w:sz w:val="24"/>
          <w:szCs w:val="24"/>
          <w:lang w:val="ro-RO"/>
        </w:rPr>
        <w:t>O</w:t>
      </w:r>
      <w:r w:rsidR="008678DC">
        <w:rPr>
          <w:rFonts w:ascii="Times New Roman" w:hAnsi="Times New Roman"/>
          <w:sz w:val="24"/>
          <w:szCs w:val="24"/>
          <w:lang w:val="ro-RO"/>
        </w:rPr>
        <w:t>T</w:t>
      </w:r>
      <w:r w:rsidR="009C6E49">
        <w:rPr>
          <w:rFonts w:ascii="Times New Roman" w:hAnsi="Times New Roman"/>
          <w:sz w:val="24"/>
          <w:szCs w:val="24"/>
          <w:lang w:val="ro-RO"/>
        </w:rPr>
        <w:t>C</w:t>
      </w:r>
      <w:r w:rsidRPr="00E04BE4">
        <w:rPr>
          <w:rFonts w:ascii="Times New Roman" w:hAnsi="Times New Roman"/>
          <w:sz w:val="24"/>
          <w:szCs w:val="24"/>
          <w:lang w:val="ro-RO"/>
        </w:rPr>
        <w:t xml:space="preserve"> a patrimoniului proprietate publică în valoare de </w:t>
      </w:r>
      <w:r w:rsidRPr="00E04BE4">
        <w:rPr>
          <w:rFonts w:ascii="Times New Roman" w:hAnsi="Times New Roman"/>
          <w:b/>
          <w:sz w:val="24"/>
          <w:szCs w:val="24"/>
          <w:lang w:val="ro-RO"/>
        </w:rPr>
        <w:t>51,1 milioane lei</w:t>
      </w:r>
      <w:r w:rsidRPr="002F75ED">
        <w:rPr>
          <w:rFonts w:ascii="Times New Roman" w:hAnsi="Times New Roman"/>
          <w:sz w:val="24"/>
          <w:szCs w:val="24"/>
          <w:lang w:val="ro-RO"/>
        </w:rPr>
        <w:t>,</w:t>
      </w:r>
      <w:r w:rsidRPr="00E04BE4">
        <w:rPr>
          <w:rFonts w:ascii="Times New Roman" w:hAnsi="Times New Roman"/>
          <w:b/>
          <w:sz w:val="24"/>
          <w:szCs w:val="24"/>
          <w:lang w:val="ro-RO"/>
        </w:rPr>
        <w:t xml:space="preserve"> </w:t>
      </w:r>
      <w:r w:rsidRPr="00E04BE4">
        <w:rPr>
          <w:rFonts w:ascii="Times New Roman" w:hAnsi="Times New Roman"/>
          <w:sz w:val="24"/>
          <w:szCs w:val="24"/>
          <w:lang w:val="ro-RO"/>
        </w:rPr>
        <w:t xml:space="preserve">inclusiv 3 imobile cu suprafața de </w:t>
      </w:r>
      <w:r w:rsidRPr="009C6E49">
        <w:rPr>
          <w:rFonts w:ascii="Times New Roman" w:hAnsi="Times New Roman"/>
          <w:b/>
          <w:sz w:val="24"/>
          <w:szCs w:val="24"/>
          <w:lang w:val="ro-RO"/>
        </w:rPr>
        <w:t>88,5 m</w:t>
      </w:r>
      <w:r w:rsidR="00E50379" w:rsidRPr="009C6E49">
        <w:rPr>
          <w:rFonts w:ascii="Times New Roman" w:hAnsi="Times New Roman"/>
          <w:b/>
          <w:sz w:val="24"/>
          <w:szCs w:val="24"/>
          <w:vertAlign w:val="superscript"/>
          <w:lang w:val="ro-RO"/>
        </w:rPr>
        <w:t>2</w:t>
      </w:r>
      <w:r w:rsidRPr="00E04BE4">
        <w:rPr>
          <w:rFonts w:ascii="Times New Roman" w:hAnsi="Times New Roman"/>
          <w:sz w:val="24"/>
          <w:szCs w:val="24"/>
          <w:lang w:val="ro-RO"/>
        </w:rPr>
        <w:t>. Totodată, au întreprins măsuri de corectare a erorilor admise în evidența contabilă priv</w:t>
      </w:r>
      <w:r>
        <w:rPr>
          <w:rFonts w:ascii="Times New Roman" w:hAnsi="Times New Roman"/>
          <w:sz w:val="24"/>
          <w:szCs w:val="24"/>
          <w:lang w:val="ro-RO"/>
        </w:rPr>
        <w:t>ind</w:t>
      </w:r>
      <w:r w:rsidRPr="00E04BE4">
        <w:rPr>
          <w:rFonts w:ascii="Times New Roman" w:hAnsi="Times New Roman"/>
          <w:sz w:val="24"/>
          <w:szCs w:val="24"/>
          <w:lang w:val="ro-RO"/>
        </w:rPr>
        <w:t xml:space="preserve"> operațiunile economice efectuate sau unele elemente contabile, valoarea acestora constituind</w:t>
      </w:r>
      <w:r>
        <w:rPr>
          <w:rFonts w:ascii="Times New Roman" w:hAnsi="Times New Roman"/>
          <w:sz w:val="24"/>
          <w:szCs w:val="24"/>
          <w:lang w:val="ro-RO"/>
        </w:rPr>
        <w:t xml:space="preserve"> </w:t>
      </w:r>
      <w:r w:rsidRPr="00E04BE4">
        <w:rPr>
          <w:rFonts w:ascii="Times New Roman" w:hAnsi="Times New Roman"/>
          <w:b/>
          <w:sz w:val="24"/>
          <w:szCs w:val="24"/>
          <w:lang w:val="ro-RO"/>
        </w:rPr>
        <w:t>329,</w:t>
      </w:r>
      <w:r>
        <w:rPr>
          <w:rFonts w:ascii="Times New Roman" w:hAnsi="Times New Roman"/>
          <w:b/>
          <w:sz w:val="24"/>
          <w:szCs w:val="24"/>
          <w:lang w:val="ro-RO"/>
        </w:rPr>
        <w:t>8</w:t>
      </w:r>
      <w:r w:rsidRPr="00E04BE4">
        <w:rPr>
          <w:rFonts w:ascii="Times New Roman" w:hAnsi="Times New Roman"/>
          <w:b/>
          <w:sz w:val="24"/>
          <w:szCs w:val="24"/>
          <w:lang w:val="ro-RO"/>
        </w:rPr>
        <w:t xml:space="preserve"> milioane lei</w:t>
      </w:r>
      <w:r w:rsidR="00E50379" w:rsidRPr="009C6E49">
        <w:rPr>
          <w:rFonts w:ascii="Times New Roman" w:hAnsi="Times New Roman"/>
          <w:sz w:val="24"/>
          <w:szCs w:val="24"/>
          <w:lang w:val="ro-RO"/>
        </w:rPr>
        <w:t>,</w:t>
      </w:r>
      <w:r>
        <w:rPr>
          <w:rFonts w:ascii="Times New Roman" w:hAnsi="Times New Roman"/>
          <w:sz w:val="24"/>
          <w:szCs w:val="24"/>
          <w:lang w:val="ro-RO"/>
        </w:rPr>
        <w:t xml:space="preserve"> </w:t>
      </w:r>
      <w:r w:rsidR="00E50379" w:rsidRPr="00E04BE4">
        <w:rPr>
          <w:rFonts w:ascii="Times New Roman" w:hAnsi="Times New Roman"/>
          <w:sz w:val="24"/>
          <w:szCs w:val="24"/>
          <w:lang w:val="ro-RO"/>
        </w:rPr>
        <w:t>au</w:t>
      </w:r>
      <w:r w:rsidR="00E50379" w:rsidRPr="00E04BE4">
        <w:rPr>
          <w:rFonts w:ascii="Times New Roman" w:hAnsi="Times New Roman"/>
          <w:b/>
          <w:sz w:val="24"/>
          <w:szCs w:val="24"/>
          <w:lang w:val="ro-RO"/>
        </w:rPr>
        <w:t xml:space="preserve"> </w:t>
      </w:r>
      <w:r w:rsidR="00E50379" w:rsidRPr="00E50379">
        <w:rPr>
          <w:rFonts w:ascii="Times New Roman" w:hAnsi="Times New Roman"/>
          <w:sz w:val="24"/>
          <w:szCs w:val="24"/>
          <w:lang w:val="ro-RO"/>
        </w:rPr>
        <w:t>c</w:t>
      </w:r>
      <w:r w:rsidR="00E50379" w:rsidRPr="00E04BE4">
        <w:rPr>
          <w:rFonts w:ascii="Times New Roman" w:hAnsi="Times New Roman"/>
          <w:sz w:val="24"/>
          <w:szCs w:val="24"/>
          <w:lang w:val="ro-RO"/>
        </w:rPr>
        <w:t xml:space="preserve">alculat taxe, impozite și alte plăți în sumă de </w:t>
      </w:r>
      <w:r w:rsidR="00E50379" w:rsidRPr="00E04BE4">
        <w:rPr>
          <w:rFonts w:ascii="Times New Roman" w:hAnsi="Times New Roman"/>
          <w:b/>
          <w:sz w:val="24"/>
          <w:szCs w:val="24"/>
          <w:lang w:val="ro-RO"/>
        </w:rPr>
        <w:t>0,</w:t>
      </w:r>
      <w:r w:rsidR="00E50379">
        <w:rPr>
          <w:rFonts w:ascii="Times New Roman" w:hAnsi="Times New Roman"/>
          <w:b/>
          <w:sz w:val="24"/>
          <w:szCs w:val="24"/>
          <w:lang w:val="ro-RO"/>
        </w:rPr>
        <w:t>4 milioane</w:t>
      </w:r>
      <w:r w:rsidR="00E50379" w:rsidRPr="00E04BE4">
        <w:rPr>
          <w:rFonts w:ascii="Times New Roman" w:hAnsi="Times New Roman"/>
          <w:b/>
          <w:sz w:val="24"/>
          <w:szCs w:val="24"/>
          <w:lang w:val="ro-RO"/>
        </w:rPr>
        <w:t xml:space="preserve"> lei</w:t>
      </w:r>
      <w:r w:rsidR="00E50379" w:rsidRPr="00E04BE4">
        <w:rPr>
          <w:rFonts w:ascii="Times New Roman" w:hAnsi="Times New Roman"/>
          <w:sz w:val="24"/>
          <w:szCs w:val="24"/>
          <w:lang w:val="ro-RO"/>
        </w:rPr>
        <w:t xml:space="preserve">, au întreprins măsuri de încasare la BPN a sumei de </w:t>
      </w:r>
      <w:r w:rsidR="00E50379">
        <w:rPr>
          <w:rFonts w:ascii="Times New Roman" w:hAnsi="Times New Roman"/>
          <w:b/>
          <w:sz w:val="24"/>
          <w:szCs w:val="24"/>
          <w:lang w:val="ro-RO"/>
        </w:rPr>
        <w:t>0,3 milioane</w:t>
      </w:r>
      <w:r w:rsidR="00E50379" w:rsidRPr="00E04BE4">
        <w:rPr>
          <w:rFonts w:ascii="Times New Roman" w:hAnsi="Times New Roman"/>
          <w:b/>
          <w:sz w:val="24"/>
          <w:szCs w:val="24"/>
          <w:lang w:val="ro-RO"/>
        </w:rPr>
        <w:t xml:space="preserve"> lei </w:t>
      </w:r>
      <w:r w:rsidR="00E50379" w:rsidRPr="009C6E49">
        <w:rPr>
          <w:rFonts w:ascii="Times New Roman" w:hAnsi="Times New Roman"/>
          <w:sz w:val="24"/>
          <w:szCs w:val="24"/>
          <w:lang w:val="ro-RO"/>
        </w:rPr>
        <w:t>și de restituire a</w:t>
      </w:r>
      <w:r w:rsidR="00E50379" w:rsidRPr="00E04BE4">
        <w:rPr>
          <w:rFonts w:ascii="Times New Roman" w:hAnsi="Times New Roman"/>
          <w:sz w:val="24"/>
          <w:szCs w:val="24"/>
          <w:lang w:val="ro-RO"/>
        </w:rPr>
        <w:t xml:space="preserve"> plăților achitate </w:t>
      </w:r>
      <w:r w:rsidR="00E50379" w:rsidRPr="00E50379">
        <w:rPr>
          <w:rFonts w:ascii="Times New Roman" w:hAnsi="Times New Roman"/>
          <w:sz w:val="24"/>
          <w:szCs w:val="24"/>
          <w:lang w:val="ro-RO"/>
        </w:rPr>
        <w:t xml:space="preserve">neregulamentar în sumă de </w:t>
      </w:r>
      <w:r w:rsidR="00E50379" w:rsidRPr="00E50379">
        <w:rPr>
          <w:rFonts w:ascii="Times New Roman" w:hAnsi="Times New Roman"/>
          <w:b/>
          <w:sz w:val="24"/>
          <w:szCs w:val="24"/>
          <w:lang w:val="ro-RO"/>
        </w:rPr>
        <w:t>0,3</w:t>
      </w:r>
      <w:r w:rsidR="00E50379" w:rsidRPr="00E50379">
        <w:rPr>
          <w:rFonts w:ascii="Times New Roman" w:hAnsi="Times New Roman"/>
          <w:sz w:val="24"/>
          <w:szCs w:val="24"/>
          <w:lang w:val="ro-RO"/>
        </w:rPr>
        <w:t xml:space="preserve"> </w:t>
      </w:r>
      <w:r w:rsidR="00E50379">
        <w:rPr>
          <w:rFonts w:ascii="Times New Roman" w:hAnsi="Times New Roman"/>
          <w:b/>
          <w:sz w:val="24"/>
          <w:szCs w:val="24"/>
          <w:lang w:val="ro-RO"/>
        </w:rPr>
        <w:t>milioane</w:t>
      </w:r>
      <w:r w:rsidR="00E50379" w:rsidRPr="00E50379">
        <w:rPr>
          <w:rFonts w:ascii="Times New Roman" w:hAnsi="Times New Roman"/>
          <w:b/>
          <w:sz w:val="24"/>
          <w:szCs w:val="24"/>
          <w:lang w:val="ro-RO"/>
        </w:rPr>
        <w:t xml:space="preserve"> lei</w:t>
      </w:r>
      <w:r w:rsidR="00E50379" w:rsidRPr="00E50379">
        <w:rPr>
          <w:rFonts w:ascii="Times New Roman" w:hAnsi="Times New Roman"/>
          <w:sz w:val="24"/>
          <w:szCs w:val="24"/>
          <w:lang w:val="ro-RO"/>
        </w:rPr>
        <w:t>;</w:t>
      </w:r>
      <w:r w:rsidR="00EF32A2">
        <w:rPr>
          <w:rFonts w:ascii="Times New Roman" w:hAnsi="Times New Roman"/>
          <w:sz w:val="24"/>
          <w:szCs w:val="24"/>
          <w:lang w:val="ro-RO"/>
        </w:rPr>
        <w:t xml:space="preserve"> </w:t>
      </w:r>
      <w:r w:rsidR="00E50379" w:rsidRPr="00E50379">
        <w:rPr>
          <w:rFonts w:ascii="Times New Roman" w:hAnsi="Times New Roman"/>
          <w:sz w:val="24"/>
          <w:szCs w:val="24"/>
          <w:lang w:val="ro-RO"/>
        </w:rPr>
        <w:t xml:space="preserve"> au întreprins măsuri de încasare</w:t>
      </w:r>
      <w:r w:rsidR="009C6E49">
        <w:rPr>
          <w:rFonts w:ascii="Times New Roman" w:hAnsi="Times New Roman"/>
          <w:sz w:val="24"/>
          <w:szCs w:val="24"/>
          <w:lang w:val="ro-RO"/>
        </w:rPr>
        <w:t xml:space="preserve"> </w:t>
      </w:r>
      <w:r w:rsidR="00E50379" w:rsidRPr="00E50379">
        <w:rPr>
          <w:rFonts w:ascii="Times New Roman" w:hAnsi="Times New Roman"/>
          <w:sz w:val="24"/>
          <w:szCs w:val="24"/>
          <w:lang w:val="ro-RO"/>
        </w:rPr>
        <w:t xml:space="preserve">a creanțelor de la darea în arendă a patrimoniului public în sumă de </w:t>
      </w:r>
      <w:r w:rsidR="00E50379">
        <w:rPr>
          <w:rFonts w:ascii="Times New Roman" w:hAnsi="Times New Roman"/>
          <w:b/>
          <w:sz w:val="24"/>
          <w:szCs w:val="24"/>
          <w:lang w:val="ro-RO"/>
        </w:rPr>
        <w:t>1,0 milioane</w:t>
      </w:r>
      <w:r w:rsidR="00E50379" w:rsidRPr="00E50379">
        <w:rPr>
          <w:rFonts w:ascii="Times New Roman" w:hAnsi="Times New Roman"/>
          <w:b/>
          <w:sz w:val="24"/>
          <w:szCs w:val="24"/>
          <w:lang w:val="ro-RO"/>
        </w:rPr>
        <w:t xml:space="preserve"> lei</w:t>
      </w:r>
      <w:r w:rsidR="00E50379" w:rsidRPr="009C6E49">
        <w:rPr>
          <w:rFonts w:ascii="Times New Roman" w:hAnsi="Times New Roman"/>
          <w:sz w:val="24"/>
          <w:szCs w:val="24"/>
          <w:lang w:val="ro-RO"/>
        </w:rPr>
        <w:t>.</w:t>
      </w:r>
    </w:p>
    <w:p w:rsidR="00E50379" w:rsidRDefault="00E50379" w:rsidP="00EC02E3">
      <w:pPr>
        <w:spacing w:line="240" w:lineRule="auto"/>
        <w:jc w:val="both"/>
        <w:rPr>
          <w:rFonts w:ascii="Times New Roman" w:hAnsi="Times New Roman"/>
          <w:i/>
          <w:sz w:val="24"/>
          <w:szCs w:val="24"/>
          <w:lang w:val="ro-RO"/>
        </w:rPr>
      </w:pPr>
      <w:r w:rsidRPr="00E50379">
        <w:rPr>
          <w:rFonts w:ascii="Times New Roman" w:hAnsi="Times New Roman"/>
          <w:i/>
          <w:sz w:val="24"/>
          <w:szCs w:val="24"/>
          <w:lang w:val="ro-RO"/>
        </w:rPr>
        <w:t xml:space="preserve">Prin urmare, suma totală a deficiențelor remediate – 1235,1 </w:t>
      </w:r>
      <w:r>
        <w:rPr>
          <w:rFonts w:ascii="Times New Roman" w:hAnsi="Times New Roman"/>
          <w:i/>
          <w:sz w:val="24"/>
          <w:szCs w:val="24"/>
          <w:lang w:val="ro-RO"/>
        </w:rPr>
        <w:t>milioane</w:t>
      </w:r>
      <w:r w:rsidRPr="00E50379">
        <w:rPr>
          <w:rFonts w:ascii="Times New Roman" w:hAnsi="Times New Roman"/>
          <w:i/>
          <w:sz w:val="24"/>
          <w:szCs w:val="24"/>
          <w:lang w:val="ro-RO"/>
        </w:rPr>
        <w:t xml:space="preserve"> lei (inclusiv a neregulilor remediate în timpul misiunii de audit), a depășit de 41 </w:t>
      </w:r>
      <w:r w:rsidR="009C6E49">
        <w:rPr>
          <w:rFonts w:ascii="Times New Roman" w:hAnsi="Times New Roman"/>
          <w:i/>
          <w:sz w:val="24"/>
          <w:szCs w:val="24"/>
          <w:lang w:val="ro-RO"/>
        </w:rPr>
        <w:t xml:space="preserve">de </w:t>
      </w:r>
      <w:r w:rsidRPr="00E50379">
        <w:rPr>
          <w:rFonts w:ascii="Times New Roman" w:hAnsi="Times New Roman"/>
          <w:i/>
          <w:sz w:val="24"/>
          <w:szCs w:val="24"/>
          <w:lang w:val="ro-RO"/>
        </w:rPr>
        <w:t>ori bugetul CCRM pe anul 2013.</w:t>
      </w:r>
    </w:p>
    <w:p w:rsidR="000643F1" w:rsidRPr="00E50379" w:rsidRDefault="000643F1" w:rsidP="00EC02E3">
      <w:pPr>
        <w:spacing w:line="240" w:lineRule="auto"/>
        <w:jc w:val="both"/>
        <w:rPr>
          <w:rFonts w:ascii="Times New Roman" w:hAnsi="Times New Roman"/>
          <w:i/>
          <w:sz w:val="24"/>
          <w:szCs w:val="24"/>
          <w:lang w:val="ro-RO"/>
        </w:rPr>
      </w:pPr>
      <w:r w:rsidRPr="00F7027F">
        <w:rPr>
          <w:rFonts w:ascii="Times New Roman" w:hAnsi="Times New Roman"/>
          <w:sz w:val="24"/>
          <w:szCs w:val="24"/>
          <w:lang w:val="ro-RO"/>
        </w:rPr>
        <w:t>Curtea de Conturi, prin identificarea problemelor/carențelor pe parcursul misiunilor de audit, înaintarea recomandărilor și monitorizarea executării lor, contribuie și la armonizarea cadrului legal și regulator în domeniile auditate. Printre cele mai semni</w:t>
      </w:r>
      <w:r w:rsidR="00617B0C">
        <w:rPr>
          <w:rFonts w:ascii="Times New Roman" w:hAnsi="Times New Roman"/>
          <w:sz w:val="24"/>
          <w:szCs w:val="24"/>
          <w:lang w:val="ro-RO"/>
        </w:rPr>
        <w:t>ficative se remarcă următoarele:</w:t>
      </w:r>
      <w:r w:rsidRPr="00F7027F">
        <w:rPr>
          <w:rFonts w:ascii="Times New Roman" w:hAnsi="Times New Roman"/>
          <w:sz w:val="24"/>
          <w:szCs w:val="24"/>
          <w:lang w:val="ro-RO"/>
        </w:rPr>
        <w:t xml:space="preserve"> </w:t>
      </w:r>
    </w:p>
    <w:p w:rsidR="000643F1" w:rsidRPr="00617B0C" w:rsidRDefault="000643F1" w:rsidP="00617B0C">
      <w:pPr>
        <w:spacing w:after="0" w:line="240" w:lineRule="auto"/>
        <w:jc w:val="both"/>
        <w:rPr>
          <w:rFonts w:ascii="Times New Roman" w:hAnsi="Times New Roman"/>
          <w:b/>
          <w:sz w:val="24"/>
          <w:szCs w:val="24"/>
          <w:lang w:val="ro-RO"/>
        </w:rPr>
      </w:pPr>
      <w:r w:rsidRPr="00ED5FD3">
        <w:rPr>
          <w:rFonts w:ascii="Times New Roman" w:hAnsi="Times New Roman"/>
          <w:b/>
          <w:sz w:val="24"/>
          <w:szCs w:val="24"/>
          <w:lang w:val="ro-RO"/>
        </w:rPr>
        <w:t>În domeniul bugetar-fiscal</w:t>
      </w:r>
      <w:r w:rsidRPr="00617B0C">
        <w:rPr>
          <w:rFonts w:ascii="Times New Roman" w:hAnsi="Times New Roman"/>
          <w:b/>
          <w:sz w:val="24"/>
          <w:szCs w:val="24"/>
          <w:lang w:val="ro-RO"/>
        </w:rPr>
        <w:t xml:space="preserve">: </w:t>
      </w:r>
    </w:p>
    <w:p w:rsidR="000643F1" w:rsidRPr="00ED5FD3" w:rsidRDefault="000643F1" w:rsidP="00697D36">
      <w:pPr>
        <w:pStyle w:val="a3"/>
        <w:numPr>
          <w:ilvl w:val="0"/>
          <w:numId w:val="4"/>
        </w:numPr>
        <w:spacing w:line="240" w:lineRule="auto"/>
        <w:ind w:right="-1"/>
        <w:jc w:val="both"/>
        <w:rPr>
          <w:rFonts w:ascii="Times New Roman" w:hAnsi="Times New Roman"/>
          <w:sz w:val="24"/>
          <w:szCs w:val="24"/>
          <w:lang w:val="ro-RO"/>
        </w:rPr>
      </w:pPr>
      <w:r w:rsidRPr="00ED5FD3">
        <w:rPr>
          <w:rFonts w:ascii="Times New Roman" w:hAnsi="Times New Roman"/>
          <w:sz w:val="24"/>
          <w:szCs w:val="24"/>
          <w:lang w:val="ro-RO"/>
        </w:rPr>
        <w:t xml:space="preserve"> aprobarea Legii privind finanțele publice și responsabilității bugetar-fiscale; </w:t>
      </w:r>
    </w:p>
    <w:p w:rsidR="000643F1" w:rsidRPr="00ED5FD3" w:rsidRDefault="000643F1" w:rsidP="00697D36">
      <w:pPr>
        <w:pStyle w:val="a3"/>
        <w:numPr>
          <w:ilvl w:val="0"/>
          <w:numId w:val="4"/>
        </w:numPr>
        <w:spacing w:line="240" w:lineRule="auto"/>
        <w:ind w:right="-1"/>
        <w:jc w:val="both"/>
        <w:rPr>
          <w:rFonts w:ascii="Times New Roman" w:hAnsi="Times New Roman"/>
          <w:sz w:val="24"/>
          <w:szCs w:val="24"/>
          <w:lang w:val="ro-RO"/>
        </w:rPr>
      </w:pPr>
      <w:r w:rsidRPr="00ED5FD3">
        <w:rPr>
          <w:rFonts w:ascii="Times New Roman" w:hAnsi="Times New Roman"/>
          <w:sz w:val="24"/>
          <w:szCs w:val="24"/>
          <w:lang w:val="ro-RO"/>
        </w:rPr>
        <w:t xml:space="preserve"> reglementarea modului de urmărire a restanțelor la buget; </w:t>
      </w:r>
    </w:p>
    <w:p w:rsidR="000643F1" w:rsidRPr="00ED5FD3" w:rsidRDefault="000643F1" w:rsidP="00697D36">
      <w:pPr>
        <w:pStyle w:val="a3"/>
        <w:numPr>
          <w:ilvl w:val="0"/>
          <w:numId w:val="4"/>
        </w:numPr>
        <w:spacing w:line="240" w:lineRule="auto"/>
        <w:ind w:right="-1"/>
        <w:jc w:val="both"/>
        <w:rPr>
          <w:rFonts w:ascii="Times New Roman" w:hAnsi="Times New Roman"/>
          <w:sz w:val="24"/>
          <w:szCs w:val="24"/>
          <w:lang w:val="ro-RO"/>
        </w:rPr>
      </w:pPr>
      <w:r w:rsidRPr="009C6E49">
        <w:rPr>
          <w:rStyle w:val="FontStyle17"/>
          <w:sz w:val="24"/>
          <w:szCs w:val="24"/>
          <w:lang w:val="en-US" w:eastAsia="ro-RO"/>
        </w:rPr>
        <w:t xml:space="preserve"> elaborarea unui nou mecanism de monitorizare și administrare a veniturilor în vederea asigurării încasării depline și în termen a datoriilor agenților economici</w:t>
      </w:r>
      <w:r w:rsidRPr="00ED5FD3">
        <w:rPr>
          <w:rFonts w:ascii="Times New Roman" w:hAnsi="Times New Roman"/>
          <w:sz w:val="24"/>
          <w:szCs w:val="24"/>
          <w:lang w:val="ro-RO"/>
        </w:rPr>
        <w:t xml:space="preserve">; </w:t>
      </w:r>
    </w:p>
    <w:p w:rsidR="000643F1" w:rsidRPr="00B224EA" w:rsidRDefault="000643F1" w:rsidP="00697D36">
      <w:pPr>
        <w:pStyle w:val="a3"/>
        <w:numPr>
          <w:ilvl w:val="0"/>
          <w:numId w:val="4"/>
        </w:numPr>
        <w:spacing w:line="240" w:lineRule="auto"/>
        <w:ind w:right="-1"/>
        <w:jc w:val="both"/>
        <w:rPr>
          <w:rFonts w:ascii="Times New Roman" w:hAnsi="Times New Roman"/>
          <w:b/>
          <w:sz w:val="24"/>
          <w:szCs w:val="24"/>
          <w:lang w:val="ro-RO"/>
        </w:rPr>
      </w:pPr>
      <w:r w:rsidRPr="00ED5FD3">
        <w:rPr>
          <w:rFonts w:ascii="Times New Roman" w:hAnsi="Times New Roman"/>
          <w:sz w:val="24"/>
          <w:szCs w:val="24"/>
          <w:lang w:val="ro-RO"/>
        </w:rPr>
        <w:t xml:space="preserve"> aprobarea modificărilor și </w:t>
      </w:r>
      <w:r w:rsidRPr="00B224EA">
        <w:rPr>
          <w:rFonts w:ascii="Times New Roman" w:hAnsi="Times New Roman"/>
          <w:sz w:val="24"/>
          <w:szCs w:val="24"/>
          <w:lang w:val="ro-RO"/>
        </w:rPr>
        <w:t xml:space="preserve">completărilor la Regulamentul cu privire la modul de declarare a valorii în vamă a mărfurilor incluse pe teritoriul Republicii Moldova; </w:t>
      </w:r>
    </w:p>
    <w:p w:rsidR="000643F1" w:rsidRPr="00B224EA" w:rsidRDefault="000643F1" w:rsidP="00697D36">
      <w:pPr>
        <w:pStyle w:val="a3"/>
        <w:numPr>
          <w:ilvl w:val="0"/>
          <w:numId w:val="4"/>
        </w:numPr>
        <w:spacing w:line="240" w:lineRule="auto"/>
        <w:ind w:right="-1"/>
        <w:jc w:val="both"/>
        <w:rPr>
          <w:rFonts w:ascii="Times New Roman" w:hAnsi="Times New Roman"/>
          <w:sz w:val="24"/>
          <w:szCs w:val="24"/>
          <w:lang w:val="ro-RO"/>
        </w:rPr>
      </w:pPr>
      <w:r w:rsidRPr="00B224EA">
        <w:rPr>
          <w:rFonts w:ascii="Times New Roman" w:hAnsi="Times New Roman"/>
          <w:sz w:val="24"/>
          <w:szCs w:val="24"/>
          <w:lang w:val="ro-RO"/>
        </w:rPr>
        <w:t xml:space="preserve"> operarea modificărilor în Legea privind finanțele publice locale și în Codul fiscal, în contextul estimării transferurilor către bugetele UAT;</w:t>
      </w:r>
    </w:p>
    <w:p w:rsidR="000643F1" w:rsidRDefault="00617B0C" w:rsidP="00EC02E3">
      <w:pPr>
        <w:spacing w:after="0" w:line="240" w:lineRule="auto"/>
        <w:jc w:val="both"/>
        <w:rPr>
          <w:rFonts w:ascii="Times New Roman" w:hAnsi="Times New Roman"/>
          <w:b/>
          <w:sz w:val="24"/>
          <w:szCs w:val="24"/>
          <w:lang w:val="ro-RO"/>
        </w:rPr>
      </w:pPr>
      <w:r>
        <w:rPr>
          <w:rFonts w:ascii="Times New Roman" w:hAnsi="Times New Roman"/>
          <w:b/>
          <w:sz w:val="24"/>
          <w:szCs w:val="24"/>
          <w:lang w:val="ro-RO"/>
        </w:rPr>
        <w:t>Î</w:t>
      </w:r>
      <w:r w:rsidR="000643F1" w:rsidRPr="00ED5FD3">
        <w:rPr>
          <w:rFonts w:ascii="Times New Roman" w:hAnsi="Times New Roman"/>
          <w:b/>
          <w:sz w:val="24"/>
          <w:szCs w:val="24"/>
          <w:lang w:val="ro-RO"/>
        </w:rPr>
        <w:t>n sistemul public de asigurări medicale:</w:t>
      </w:r>
      <w:r w:rsidR="000643F1" w:rsidRPr="006A325B">
        <w:rPr>
          <w:rFonts w:ascii="Times New Roman" w:hAnsi="Times New Roman"/>
          <w:b/>
          <w:sz w:val="24"/>
          <w:szCs w:val="24"/>
          <w:lang w:val="ro-RO"/>
        </w:rPr>
        <w:t xml:space="preserve"> </w:t>
      </w:r>
    </w:p>
    <w:p w:rsidR="000643F1" w:rsidRDefault="000643F1" w:rsidP="00697D36">
      <w:pPr>
        <w:pStyle w:val="cb"/>
        <w:numPr>
          <w:ilvl w:val="0"/>
          <w:numId w:val="13"/>
        </w:numPr>
        <w:jc w:val="both"/>
        <w:rPr>
          <w:b w:val="0"/>
          <w:lang w:val="ro-RO"/>
        </w:rPr>
      </w:pPr>
      <w:r w:rsidRPr="00B224EA">
        <w:rPr>
          <w:b w:val="0"/>
          <w:bCs w:val="0"/>
          <w:lang w:val="ro-RO"/>
        </w:rPr>
        <w:t>opera</w:t>
      </w:r>
      <w:r w:rsidRPr="00B224EA">
        <w:rPr>
          <w:b w:val="0"/>
          <w:lang w:val="ro-RO"/>
        </w:rPr>
        <w:t>rea</w:t>
      </w:r>
      <w:r w:rsidRPr="00B224EA">
        <w:rPr>
          <w:b w:val="0"/>
          <w:bCs w:val="0"/>
          <w:lang w:val="ro-RO"/>
        </w:rPr>
        <w:t xml:space="preserve"> modificări</w:t>
      </w:r>
      <w:r w:rsidRPr="00B224EA">
        <w:rPr>
          <w:b w:val="0"/>
          <w:lang w:val="ro-RO"/>
        </w:rPr>
        <w:t>lor</w:t>
      </w:r>
      <w:r w:rsidRPr="00B224EA">
        <w:rPr>
          <w:b w:val="0"/>
          <w:bCs w:val="0"/>
          <w:lang w:val="ro-RO"/>
        </w:rPr>
        <w:t xml:space="preserve"> în </w:t>
      </w:r>
      <w:r w:rsidRPr="00B224EA">
        <w:rPr>
          <w:b w:val="0"/>
          <w:lang w:val="ro-RO"/>
        </w:rPr>
        <w:t>Regulamentul cu privire la modul de constituire şi administrare a fondurilor asigurării obligatorii de asistenţă medical</w:t>
      </w:r>
      <w:r w:rsidR="00FD52FA">
        <w:rPr>
          <w:b w:val="0"/>
          <w:lang w:val="ro-RO"/>
        </w:rPr>
        <w:t>ă</w:t>
      </w:r>
      <w:r w:rsidRPr="00B224EA">
        <w:rPr>
          <w:b w:val="0"/>
          <w:lang w:val="ro-RO"/>
        </w:rPr>
        <w:t>, în contextul revizuirii cadrului normativ ce reglementează procurările din fondul de dezvoltare, în special ce țin de transportul sanitar;</w:t>
      </w:r>
    </w:p>
    <w:p w:rsidR="00617B0C" w:rsidRPr="00B224EA" w:rsidRDefault="00617B0C" w:rsidP="00617B0C">
      <w:pPr>
        <w:pStyle w:val="cb"/>
        <w:ind w:left="928"/>
        <w:jc w:val="both"/>
        <w:rPr>
          <w:b w:val="0"/>
          <w:lang w:val="ro-RO"/>
        </w:rPr>
      </w:pPr>
    </w:p>
    <w:p w:rsidR="00617B0C" w:rsidRDefault="00617B0C" w:rsidP="00EC02E3">
      <w:pPr>
        <w:tabs>
          <w:tab w:val="left" w:pos="851"/>
          <w:tab w:val="left" w:pos="1134"/>
        </w:tabs>
        <w:spacing w:after="0" w:line="240" w:lineRule="auto"/>
        <w:jc w:val="both"/>
        <w:rPr>
          <w:rFonts w:ascii="Times New Roman" w:hAnsi="Times New Roman"/>
          <w:b/>
          <w:sz w:val="24"/>
          <w:szCs w:val="24"/>
          <w:lang w:val="ro-RO"/>
        </w:rPr>
      </w:pPr>
      <w:r>
        <w:rPr>
          <w:rFonts w:ascii="Times New Roman" w:hAnsi="Times New Roman"/>
          <w:b/>
          <w:sz w:val="24"/>
          <w:szCs w:val="24"/>
          <w:lang w:val="ro-RO"/>
        </w:rPr>
        <w:t>Î</w:t>
      </w:r>
      <w:r w:rsidR="000643F1" w:rsidRPr="009A20AD">
        <w:rPr>
          <w:rFonts w:ascii="Times New Roman" w:hAnsi="Times New Roman"/>
          <w:b/>
          <w:sz w:val="24"/>
          <w:szCs w:val="24"/>
          <w:lang w:val="ro-RO"/>
        </w:rPr>
        <w:t>n domeniul administrării și gestionării patrimoniului de către entitățile economice</w:t>
      </w:r>
      <w:r w:rsidR="000643F1">
        <w:rPr>
          <w:rFonts w:ascii="Times New Roman" w:hAnsi="Times New Roman"/>
          <w:b/>
          <w:sz w:val="24"/>
          <w:szCs w:val="24"/>
          <w:lang w:val="ro-RO"/>
        </w:rPr>
        <w:t>:</w:t>
      </w:r>
    </w:p>
    <w:p w:rsidR="00617B0C" w:rsidRPr="00617B0C" w:rsidRDefault="000643F1" w:rsidP="00697D36">
      <w:pPr>
        <w:pStyle w:val="a5"/>
        <w:numPr>
          <w:ilvl w:val="0"/>
          <w:numId w:val="13"/>
        </w:numPr>
        <w:tabs>
          <w:tab w:val="left" w:pos="6807"/>
        </w:tabs>
        <w:jc w:val="both"/>
        <w:rPr>
          <w:rFonts w:ascii="Times New Roman" w:eastAsia="Times New Roman" w:hAnsi="Times New Roman"/>
          <w:b/>
          <w:bCs/>
          <w:sz w:val="24"/>
          <w:szCs w:val="24"/>
          <w:lang w:val="ro-RO" w:eastAsia="ru-RU"/>
        </w:rPr>
      </w:pPr>
      <w:r w:rsidRPr="006716B4">
        <w:rPr>
          <w:rFonts w:ascii="Times New Roman" w:eastAsia="Times New Roman" w:hAnsi="Times New Roman"/>
          <w:bCs/>
          <w:sz w:val="24"/>
          <w:szCs w:val="24"/>
          <w:lang w:val="ro-RO" w:eastAsia="ru-RU"/>
        </w:rPr>
        <w:t>revizui</w:t>
      </w:r>
      <w:r>
        <w:rPr>
          <w:rFonts w:ascii="Times New Roman" w:eastAsia="Times New Roman" w:hAnsi="Times New Roman"/>
          <w:bCs/>
          <w:sz w:val="24"/>
          <w:szCs w:val="24"/>
          <w:lang w:val="ro-RO" w:eastAsia="ru-RU"/>
        </w:rPr>
        <w:t>rea</w:t>
      </w:r>
      <w:r w:rsidRPr="006716B4">
        <w:rPr>
          <w:rFonts w:ascii="Times New Roman" w:eastAsia="Times New Roman" w:hAnsi="Times New Roman"/>
          <w:bCs/>
          <w:sz w:val="24"/>
          <w:szCs w:val="24"/>
          <w:lang w:val="ro-RO" w:eastAsia="ru-RU"/>
        </w:rPr>
        <w:t xml:space="preserve"> condițiil</w:t>
      </w:r>
      <w:r>
        <w:rPr>
          <w:rFonts w:ascii="Times New Roman" w:eastAsia="Times New Roman" w:hAnsi="Times New Roman"/>
          <w:bCs/>
          <w:sz w:val="24"/>
          <w:szCs w:val="24"/>
          <w:lang w:val="ro-RO" w:eastAsia="ru-RU"/>
        </w:rPr>
        <w:t>or</w:t>
      </w:r>
      <w:r w:rsidRPr="006716B4">
        <w:rPr>
          <w:rFonts w:ascii="Times New Roman" w:eastAsia="Times New Roman" w:hAnsi="Times New Roman"/>
          <w:bCs/>
          <w:sz w:val="24"/>
          <w:szCs w:val="24"/>
          <w:lang w:val="ro-RO" w:eastAsia="ru-RU"/>
        </w:rPr>
        <w:t xml:space="preserve"> de remunerare a muncii </w:t>
      </w:r>
      <w:r w:rsidRPr="00F7027F">
        <w:rPr>
          <w:rFonts w:ascii="Times New Roman" w:eastAsia="Times New Roman" w:hAnsi="Times New Roman"/>
          <w:bCs/>
          <w:sz w:val="24"/>
          <w:szCs w:val="24"/>
          <w:lang w:val="ro-RO" w:eastAsia="ru-RU"/>
        </w:rPr>
        <w:t>administratorilor/conducătorilor întreprinderilor cu capital majoritar de stat și ai întreprinderilor monopoliste, cuantumului lunar total al salariului și a altor drepturi salariale;</w:t>
      </w:r>
    </w:p>
    <w:p w:rsidR="000643F1" w:rsidRDefault="000643F1" w:rsidP="00617B0C">
      <w:pPr>
        <w:pStyle w:val="a5"/>
        <w:tabs>
          <w:tab w:val="left" w:pos="6807"/>
        </w:tabs>
        <w:ind w:left="928"/>
        <w:jc w:val="both"/>
        <w:rPr>
          <w:rFonts w:ascii="Times New Roman" w:eastAsia="Times New Roman" w:hAnsi="Times New Roman"/>
          <w:b/>
          <w:bCs/>
          <w:sz w:val="24"/>
          <w:szCs w:val="24"/>
          <w:lang w:val="ro-RO" w:eastAsia="ru-RU"/>
        </w:rPr>
      </w:pPr>
      <w:r w:rsidRPr="009A20AD">
        <w:rPr>
          <w:rFonts w:ascii="Times New Roman" w:eastAsia="Times New Roman" w:hAnsi="Times New Roman"/>
          <w:b/>
          <w:bCs/>
          <w:sz w:val="24"/>
          <w:szCs w:val="24"/>
          <w:lang w:val="ro-RO" w:eastAsia="ru-RU"/>
        </w:rPr>
        <w:tab/>
      </w:r>
    </w:p>
    <w:p w:rsidR="000643F1" w:rsidRDefault="00617B0C" w:rsidP="00EC02E3">
      <w:pPr>
        <w:tabs>
          <w:tab w:val="left" w:pos="851"/>
          <w:tab w:val="left" w:pos="1134"/>
        </w:tabs>
        <w:spacing w:after="0" w:line="240" w:lineRule="auto"/>
        <w:jc w:val="both"/>
        <w:rPr>
          <w:rFonts w:ascii="Times New Roman" w:eastAsia="Times New Roman" w:hAnsi="Times New Roman"/>
          <w:b/>
          <w:bCs/>
          <w:sz w:val="24"/>
          <w:szCs w:val="24"/>
          <w:lang w:val="ro-RO" w:eastAsia="ru-RU"/>
        </w:rPr>
      </w:pPr>
      <w:r>
        <w:rPr>
          <w:rFonts w:ascii="Times New Roman" w:eastAsia="Times New Roman" w:hAnsi="Times New Roman"/>
          <w:b/>
          <w:bCs/>
          <w:sz w:val="24"/>
          <w:szCs w:val="24"/>
          <w:lang w:val="ro-RO" w:eastAsia="ru-RU"/>
        </w:rPr>
        <w:t>Î</w:t>
      </w:r>
      <w:r w:rsidR="000643F1" w:rsidRPr="009A20AD">
        <w:rPr>
          <w:rFonts w:ascii="Times New Roman" w:eastAsia="Times New Roman" w:hAnsi="Times New Roman"/>
          <w:b/>
          <w:bCs/>
          <w:sz w:val="24"/>
          <w:szCs w:val="24"/>
          <w:lang w:val="ro-RO" w:eastAsia="ru-RU"/>
        </w:rPr>
        <w:t>n domeniul tehnologiilor informaționale</w:t>
      </w:r>
      <w:r w:rsidR="000643F1">
        <w:rPr>
          <w:rFonts w:ascii="Times New Roman" w:eastAsia="Times New Roman" w:hAnsi="Times New Roman"/>
          <w:b/>
          <w:bCs/>
          <w:sz w:val="24"/>
          <w:szCs w:val="24"/>
          <w:lang w:val="ro-RO" w:eastAsia="ru-RU"/>
        </w:rPr>
        <w:t>:</w:t>
      </w:r>
    </w:p>
    <w:p w:rsidR="000643F1" w:rsidRPr="00617B0C" w:rsidRDefault="000643F1" w:rsidP="00697D36">
      <w:pPr>
        <w:pStyle w:val="a5"/>
        <w:numPr>
          <w:ilvl w:val="0"/>
          <w:numId w:val="6"/>
        </w:numPr>
        <w:jc w:val="both"/>
        <w:rPr>
          <w:rFonts w:ascii="Times New Roman" w:eastAsia="Times New Roman" w:hAnsi="Times New Roman"/>
          <w:b/>
          <w:bCs/>
          <w:color w:val="FF0000"/>
          <w:sz w:val="24"/>
          <w:szCs w:val="24"/>
          <w:lang w:val="ro-RO" w:eastAsia="ru-RU"/>
        </w:rPr>
      </w:pPr>
      <w:r>
        <w:rPr>
          <w:rFonts w:ascii="Times New Roman" w:eastAsia="Times New Roman" w:hAnsi="Times New Roman"/>
          <w:bCs/>
          <w:sz w:val="24"/>
          <w:szCs w:val="24"/>
          <w:lang w:val="ro-RO" w:eastAsia="ru-RU"/>
        </w:rPr>
        <w:lastRenderedPageBreak/>
        <w:t>aprobarea</w:t>
      </w:r>
      <w:r w:rsidRPr="007C78F7">
        <w:rPr>
          <w:rFonts w:ascii="Times New Roman" w:eastAsia="Times New Roman" w:hAnsi="Times New Roman"/>
          <w:bCs/>
          <w:sz w:val="24"/>
          <w:szCs w:val="24"/>
          <w:lang w:val="ro-RO" w:eastAsia="ru-RU"/>
        </w:rPr>
        <w:t xml:space="preserve"> Strategi</w:t>
      </w:r>
      <w:r>
        <w:rPr>
          <w:rFonts w:ascii="Times New Roman" w:eastAsia="Times New Roman" w:hAnsi="Times New Roman"/>
          <w:bCs/>
          <w:sz w:val="24"/>
          <w:szCs w:val="24"/>
          <w:lang w:val="ro-RO" w:eastAsia="ru-RU"/>
        </w:rPr>
        <w:t xml:space="preserve">ei </w:t>
      </w:r>
      <w:r w:rsidRPr="007C78F7">
        <w:rPr>
          <w:rFonts w:ascii="Times New Roman" w:eastAsia="Times New Roman" w:hAnsi="Times New Roman"/>
          <w:bCs/>
          <w:sz w:val="24"/>
          <w:szCs w:val="24"/>
          <w:lang w:val="ro-RO" w:eastAsia="ru-RU"/>
        </w:rPr>
        <w:t>național</w:t>
      </w:r>
      <w:r>
        <w:rPr>
          <w:rFonts w:ascii="Times New Roman" w:eastAsia="Times New Roman" w:hAnsi="Times New Roman"/>
          <w:bCs/>
          <w:sz w:val="24"/>
          <w:szCs w:val="24"/>
          <w:lang w:val="ro-RO" w:eastAsia="ru-RU"/>
        </w:rPr>
        <w:t xml:space="preserve">e </w:t>
      </w:r>
      <w:r w:rsidRPr="007C78F7">
        <w:rPr>
          <w:rFonts w:ascii="Times New Roman" w:eastAsia="Times New Roman" w:hAnsi="Times New Roman"/>
          <w:bCs/>
          <w:sz w:val="24"/>
          <w:szCs w:val="24"/>
          <w:lang w:val="ro-RO" w:eastAsia="ru-RU"/>
        </w:rPr>
        <w:t>de dezvoltare a societății informaționale „Moldova digitală 2020”</w:t>
      </w:r>
      <w:r>
        <w:rPr>
          <w:rFonts w:ascii="Times New Roman" w:eastAsia="Times New Roman" w:hAnsi="Times New Roman"/>
          <w:bCs/>
          <w:sz w:val="24"/>
          <w:szCs w:val="24"/>
          <w:lang w:val="ro-RO" w:eastAsia="ru-RU"/>
        </w:rPr>
        <w:t>;</w:t>
      </w:r>
      <w:r w:rsidRPr="007C78F7">
        <w:rPr>
          <w:rFonts w:ascii="Times New Roman" w:eastAsia="Times New Roman" w:hAnsi="Times New Roman"/>
          <w:bCs/>
          <w:sz w:val="24"/>
          <w:szCs w:val="24"/>
          <w:lang w:val="ro-RO" w:eastAsia="ru-RU"/>
        </w:rPr>
        <w:t xml:space="preserve"> </w:t>
      </w:r>
    </w:p>
    <w:p w:rsidR="00617B0C" w:rsidRDefault="00617B0C" w:rsidP="00617B0C">
      <w:pPr>
        <w:pStyle w:val="a5"/>
        <w:ind w:left="720"/>
        <w:jc w:val="both"/>
        <w:rPr>
          <w:rFonts w:ascii="Times New Roman" w:eastAsia="Times New Roman" w:hAnsi="Times New Roman"/>
          <w:b/>
          <w:bCs/>
          <w:color w:val="FF0000"/>
          <w:sz w:val="24"/>
          <w:szCs w:val="24"/>
          <w:lang w:val="ro-RO" w:eastAsia="ru-RU"/>
        </w:rPr>
      </w:pPr>
    </w:p>
    <w:p w:rsidR="000643F1" w:rsidRDefault="00617B0C" w:rsidP="00EC02E3">
      <w:pPr>
        <w:tabs>
          <w:tab w:val="left" w:pos="851"/>
          <w:tab w:val="left" w:pos="1134"/>
        </w:tabs>
        <w:spacing w:after="0" w:line="240" w:lineRule="auto"/>
        <w:jc w:val="both"/>
        <w:rPr>
          <w:rFonts w:ascii="Times New Roman" w:eastAsia="Times New Roman" w:hAnsi="Times New Roman"/>
          <w:b/>
          <w:bCs/>
          <w:sz w:val="24"/>
          <w:szCs w:val="24"/>
          <w:lang w:val="ro-RO" w:eastAsia="ru-RU"/>
        </w:rPr>
      </w:pPr>
      <w:r>
        <w:rPr>
          <w:rFonts w:ascii="Times New Roman" w:eastAsia="Times New Roman" w:hAnsi="Times New Roman"/>
          <w:b/>
          <w:bCs/>
          <w:sz w:val="24"/>
          <w:szCs w:val="24"/>
          <w:lang w:val="ro-RO" w:eastAsia="ru-RU"/>
        </w:rPr>
        <w:t>Î</w:t>
      </w:r>
      <w:r w:rsidR="000643F1" w:rsidRPr="009A20AD">
        <w:rPr>
          <w:rFonts w:ascii="Times New Roman" w:eastAsia="Times New Roman" w:hAnsi="Times New Roman"/>
          <w:b/>
          <w:bCs/>
          <w:sz w:val="24"/>
          <w:szCs w:val="24"/>
          <w:lang w:val="ro-RO" w:eastAsia="ru-RU"/>
        </w:rPr>
        <w:t>n domeniul mediului</w:t>
      </w:r>
      <w:r w:rsidR="000643F1">
        <w:rPr>
          <w:rFonts w:ascii="Times New Roman" w:eastAsia="Times New Roman" w:hAnsi="Times New Roman"/>
          <w:b/>
          <w:bCs/>
          <w:sz w:val="24"/>
          <w:szCs w:val="24"/>
          <w:lang w:val="ro-RO" w:eastAsia="ru-RU"/>
        </w:rPr>
        <w:t>:</w:t>
      </w:r>
    </w:p>
    <w:p w:rsidR="000643F1" w:rsidRPr="00E04BE4" w:rsidRDefault="000643F1" w:rsidP="00697D36">
      <w:pPr>
        <w:pStyle w:val="a3"/>
        <w:numPr>
          <w:ilvl w:val="0"/>
          <w:numId w:val="5"/>
        </w:numPr>
        <w:spacing w:after="0" w:line="240" w:lineRule="auto"/>
        <w:jc w:val="both"/>
        <w:rPr>
          <w:rFonts w:ascii="Times New Roman" w:eastAsia="Times New Roman" w:hAnsi="Times New Roman"/>
          <w:bCs/>
          <w:sz w:val="24"/>
          <w:szCs w:val="24"/>
          <w:lang w:val="ro-RO" w:eastAsia="ru-RU"/>
        </w:rPr>
      </w:pPr>
      <w:r w:rsidRPr="00E04BE4">
        <w:rPr>
          <w:rFonts w:ascii="Times New Roman" w:hAnsi="Times New Roman"/>
          <w:sz w:val="24"/>
          <w:szCs w:val="24"/>
          <w:lang w:val="ro-RO"/>
        </w:rPr>
        <w:t>elabora</w:t>
      </w:r>
      <w:r>
        <w:rPr>
          <w:rFonts w:ascii="Times New Roman" w:hAnsi="Times New Roman"/>
          <w:sz w:val="24"/>
          <w:szCs w:val="24"/>
          <w:lang w:val="ro-RO"/>
        </w:rPr>
        <w:t xml:space="preserve">rea </w:t>
      </w:r>
      <w:r w:rsidRPr="00E04BE4">
        <w:rPr>
          <w:rFonts w:ascii="Times New Roman" w:hAnsi="Times New Roman"/>
          <w:sz w:val="24"/>
          <w:szCs w:val="24"/>
          <w:lang w:val="ro-RO"/>
        </w:rPr>
        <w:t>și aproba</w:t>
      </w:r>
      <w:r>
        <w:rPr>
          <w:rFonts w:ascii="Times New Roman" w:hAnsi="Times New Roman"/>
          <w:sz w:val="24"/>
          <w:szCs w:val="24"/>
          <w:lang w:val="ro-RO"/>
        </w:rPr>
        <w:t>rea</w:t>
      </w:r>
      <w:r w:rsidRPr="00E04BE4">
        <w:rPr>
          <w:rFonts w:ascii="Times New Roman" w:hAnsi="Times New Roman"/>
          <w:sz w:val="24"/>
          <w:szCs w:val="24"/>
          <w:lang w:val="ro-RO"/>
        </w:rPr>
        <w:t xml:space="preserve"> Strategi</w:t>
      </w:r>
      <w:r>
        <w:rPr>
          <w:rFonts w:ascii="Times New Roman" w:hAnsi="Times New Roman"/>
          <w:sz w:val="24"/>
          <w:szCs w:val="24"/>
          <w:lang w:val="ro-RO"/>
        </w:rPr>
        <w:t>ei</w:t>
      </w:r>
      <w:r w:rsidRPr="00E04BE4">
        <w:rPr>
          <w:rFonts w:ascii="Times New Roman" w:hAnsi="Times New Roman"/>
          <w:sz w:val="24"/>
          <w:szCs w:val="24"/>
          <w:lang w:val="ro-RO"/>
        </w:rPr>
        <w:t xml:space="preserve"> </w:t>
      </w:r>
      <w:r>
        <w:rPr>
          <w:rFonts w:ascii="Times New Roman" w:hAnsi="Times New Roman"/>
          <w:sz w:val="24"/>
          <w:szCs w:val="24"/>
          <w:lang w:val="ro-RO"/>
        </w:rPr>
        <w:t>e</w:t>
      </w:r>
      <w:r w:rsidRPr="00E04BE4">
        <w:rPr>
          <w:rFonts w:ascii="Times New Roman" w:hAnsi="Times New Roman"/>
          <w:sz w:val="24"/>
          <w:szCs w:val="24"/>
          <w:lang w:val="ro-RO"/>
        </w:rPr>
        <w:t>nergetic</w:t>
      </w:r>
      <w:r>
        <w:rPr>
          <w:rFonts w:ascii="Times New Roman" w:hAnsi="Times New Roman"/>
          <w:sz w:val="24"/>
          <w:szCs w:val="24"/>
          <w:lang w:val="ro-RO"/>
        </w:rPr>
        <w:t>e</w:t>
      </w:r>
      <w:r w:rsidRPr="00E04BE4">
        <w:rPr>
          <w:rFonts w:ascii="Times New Roman" w:hAnsi="Times New Roman"/>
          <w:sz w:val="24"/>
          <w:szCs w:val="24"/>
          <w:lang w:val="ro-RO"/>
        </w:rPr>
        <w:t xml:space="preserve"> a Republicii Moldova p</w:t>
      </w:r>
      <w:r>
        <w:rPr>
          <w:rFonts w:ascii="Times New Roman" w:hAnsi="Times New Roman"/>
          <w:sz w:val="24"/>
          <w:szCs w:val="24"/>
          <w:lang w:val="ro-RO"/>
        </w:rPr>
        <w:t>î</w:t>
      </w:r>
      <w:r w:rsidRPr="00E04BE4">
        <w:rPr>
          <w:rFonts w:ascii="Times New Roman" w:hAnsi="Times New Roman"/>
          <w:sz w:val="24"/>
          <w:szCs w:val="24"/>
          <w:lang w:val="ro-RO"/>
        </w:rPr>
        <w:t xml:space="preserve">nă în anul 2030 </w:t>
      </w:r>
      <w:r>
        <w:rPr>
          <w:rFonts w:ascii="Times New Roman" w:hAnsi="Times New Roman"/>
          <w:sz w:val="24"/>
          <w:szCs w:val="24"/>
          <w:lang w:val="ro-RO"/>
        </w:rPr>
        <w:t xml:space="preserve">și a </w:t>
      </w:r>
      <w:r w:rsidRPr="00E04BE4">
        <w:rPr>
          <w:rFonts w:ascii="Times New Roman" w:eastAsia="Times New Roman" w:hAnsi="Times New Roman"/>
          <w:bCs/>
          <w:sz w:val="24"/>
          <w:szCs w:val="24"/>
          <w:lang w:val="ro-RO" w:eastAsia="ru-RU"/>
        </w:rPr>
        <w:t>Planului naţional de acţiuni în domeniul energiei din surse regenerabile pentru anii 2013-2020</w:t>
      </w:r>
      <w:r>
        <w:rPr>
          <w:rFonts w:ascii="Times New Roman" w:eastAsia="Times New Roman" w:hAnsi="Times New Roman"/>
          <w:bCs/>
          <w:sz w:val="24"/>
          <w:szCs w:val="24"/>
          <w:lang w:val="ro-RO" w:eastAsia="ru-RU"/>
        </w:rPr>
        <w:t xml:space="preserve">; </w:t>
      </w:r>
    </w:p>
    <w:p w:rsidR="00B224EA" w:rsidRDefault="000643F1" w:rsidP="00697D36">
      <w:pPr>
        <w:pStyle w:val="a3"/>
        <w:numPr>
          <w:ilvl w:val="0"/>
          <w:numId w:val="5"/>
        </w:numPr>
        <w:spacing w:after="0" w:line="240" w:lineRule="auto"/>
        <w:jc w:val="both"/>
        <w:rPr>
          <w:rFonts w:ascii="Times New Roman" w:eastAsia="Times New Roman" w:hAnsi="Times New Roman"/>
          <w:bCs/>
          <w:sz w:val="24"/>
          <w:szCs w:val="24"/>
          <w:lang w:val="ro-RO" w:eastAsia="ru-RU"/>
        </w:rPr>
      </w:pPr>
      <w:r w:rsidRPr="00E04BE4">
        <w:rPr>
          <w:rFonts w:ascii="Times New Roman" w:eastAsia="Times New Roman" w:hAnsi="Times New Roman"/>
          <w:sz w:val="24"/>
          <w:szCs w:val="24"/>
          <w:lang w:val="ro-RO" w:eastAsia="ru-RU"/>
        </w:rPr>
        <w:t>aproba</w:t>
      </w:r>
      <w:r>
        <w:rPr>
          <w:rFonts w:ascii="Times New Roman" w:eastAsia="Times New Roman" w:hAnsi="Times New Roman"/>
          <w:sz w:val="24"/>
          <w:szCs w:val="24"/>
          <w:lang w:val="ro-RO" w:eastAsia="ru-RU"/>
        </w:rPr>
        <w:t xml:space="preserve">rea </w:t>
      </w:r>
      <w:r w:rsidRPr="00B224EA">
        <w:rPr>
          <w:rFonts w:ascii="Times New Roman" w:hAnsi="Times New Roman"/>
          <w:sz w:val="24"/>
          <w:szCs w:val="24"/>
          <w:lang w:val="ro-RO"/>
        </w:rPr>
        <w:t>Regulamentului privind furnizarea serviciilor energetice;</w:t>
      </w:r>
    </w:p>
    <w:p w:rsidR="000643F1" w:rsidRPr="00B224EA" w:rsidRDefault="000643F1" w:rsidP="00697D36">
      <w:pPr>
        <w:pStyle w:val="a3"/>
        <w:numPr>
          <w:ilvl w:val="0"/>
          <w:numId w:val="5"/>
        </w:numPr>
        <w:spacing w:after="0" w:line="240" w:lineRule="auto"/>
        <w:jc w:val="both"/>
        <w:rPr>
          <w:rFonts w:ascii="Times New Roman" w:eastAsia="Times New Roman" w:hAnsi="Times New Roman"/>
          <w:bCs/>
          <w:sz w:val="24"/>
          <w:szCs w:val="24"/>
          <w:lang w:val="ro-RO" w:eastAsia="ru-RU"/>
        </w:rPr>
      </w:pPr>
      <w:r w:rsidRPr="00B224EA">
        <w:rPr>
          <w:rFonts w:ascii="Times New Roman" w:eastAsia="Times New Roman" w:hAnsi="Times New Roman"/>
          <w:sz w:val="24"/>
          <w:szCs w:val="24"/>
          <w:lang w:val="ro-RO" w:eastAsia="ru-RU"/>
        </w:rPr>
        <w:t xml:space="preserve">aprobarea </w:t>
      </w:r>
      <w:r w:rsidRPr="00FD52FA">
        <w:rPr>
          <w:rFonts w:ascii="Times New Roman" w:eastAsia="Times New Roman" w:hAnsi="Times New Roman"/>
          <w:sz w:val="24"/>
          <w:szCs w:val="24"/>
          <w:lang w:val="ro-RO" w:eastAsia="ru-RU"/>
        </w:rPr>
        <w:t>Regulamentului cu privire la biocombustibilul solid</w:t>
      </w:r>
      <w:r w:rsidRPr="00B224EA">
        <w:rPr>
          <w:rFonts w:ascii="Times New Roman" w:eastAsia="Times New Roman" w:hAnsi="Times New Roman"/>
          <w:sz w:val="24"/>
          <w:szCs w:val="24"/>
          <w:lang w:val="ro-RO" w:eastAsia="ru-RU"/>
        </w:rPr>
        <w:t xml:space="preserve"> care stabileşte noţiunile, clasele şi cerinţele de calitate, precum şi</w:t>
      </w:r>
      <w:r w:rsidRPr="00B224EA">
        <w:rPr>
          <w:rFonts w:ascii="Times New Roman" w:eastAsia="Times New Roman" w:hAnsi="Times New Roman"/>
          <w:bCs/>
          <w:sz w:val="24"/>
          <w:szCs w:val="24"/>
          <w:lang w:val="ro-RO" w:eastAsia="ru-RU"/>
        </w:rPr>
        <w:t xml:space="preserve"> </w:t>
      </w:r>
      <w:r w:rsidRPr="00B224EA">
        <w:rPr>
          <w:rFonts w:ascii="Times New Roman" w:eastAsia="Times New Roman" w:hAnsi="Times New Roman"/>
          <w:sz w:val="24"/>
          <w:szCs w:val="24"/>
          <w:lang w:val="ro-RO" w:eastAsia="ru-RU"/>
        </w:rPr>
        <w:t>condiţiile de plasare pe piaţă şi supraveghere a produselor din biomasă atît de producţie autohtonă, cît şi din import, dest</w:t>
      </w:r>
      <w:r w:rsidRPr="00B224EA">
        <w:rPr>
          <w:rFonts w:ascii="Times New Roman" w:eastAsia="Times New Roman" w:hAnsi="Times New Roman"/>
          <w:bCs/>
          <w:sz w:val="24"/>
          <w:szCs w:val="24"/>
          <w:lang w:val="ro-RO" w:eastAsia="ru-RU"/>
        </w:rPr>
        <w:t>i</w:t>
      </w:r>
      <w:r w:rsidRPr="00B224EA">
        <w:rPr>
          <w:rFonts w:ascii="Times New Roman" w:eastAsia="Times New Roman" w:hAnsi="Times New Roman"/>
          <w:sz w:val="24"/>
          <w:szCs w:val="24"/>
          <w:lang w:val="ro-RO" w:eastAsia="ru-RU"/>
        </w:rPr>
        <w:t>nate pentru utilizare în gospodăriile şi clădirile mici din sectorul rezidenţial, comercial şi public.</w:t>
      </w:r>
    </w:p>
    <w:p w:rsidR="000643F1" w:rsidRPr="00F95BE9" w:rsidRDefault="000643F1" w:rsidP="00EC02E3">
      <w:pPr>
        <w:pStyle w:val="a3"/>
        <w:spacing w:after="0" w:line="240" w:lineRule="auto"/>
        <w:ind w:left="0"/>
        <w:jc w:val="both"/>
        <w:rPr>
          <w:rFonts w:ascii="Times New Roman" w:eastAsia="Times New Roman" w:hAnsi="Times New Roman"/>
          <w:b/>
          <w:bCs/>
          <w:sz w:val="24"/>
          <w:szCs w:val="24"/>
          <w:lang w:val="ro-RO" w:eastAsia="ru-RU"/>
        </w:rPr>
      </w:pPr>
    </w:p>
    <w:p w:rsidR="000643F1" w:rsidRPr="00617B0C" w:rsidRDefault="000643F1" w:rsidP="00EC02E3">
      <w:pPr>
        <w:spacing w:line="240" w:lineRule="auto"/>
        <w:jc w:val="both"/>
        <w:rPr>
          <w:rFonts w:ascii="Times New Roman" w:eastAsia="Times New Roman" w:hAnsi="Times New Roman"/>
          <w:sz w:val="24"/>
          <w:szCs w:val="24"/>
          <w:lang w:val="ro-RO"/>
        </w:rPr>
      </w:pPr>
      <w:r w:rsidRPr="00617B0C">
        <w:rPr>
          <w:rFonts w:ascii="Times New Roman" w:eastAsia="Times New Roman" w:hAnsi="Times New Roman"/>
          <w:sz w:val="24"/>
          <w:szCs w:val="24"/>
          <w:lang w:val="ro-RO"/>
        </w:rPr>
        <w:t>Totodată, deși se atestă o tendință relativ pozitivă pe parcursul perioadei raportate, există unele rezerve la capitolul executarea cerințelor și implementarea recomandărilor înaintate autorităților publice, altor entități verificate. În mare parte, situația este determinată de lipsa consecvenței persoanelor cu funcții de răspundere în vederea implementării bunelor practici la gestionarea resurselor și patrimoniului public, dar și de implicarea insuficientă a Guvernului și Parlamentului în acest proces. Printre cauzele ce determină situația creată sînt lipsa unor decizii ferme din partea aparatului administrativ privind implementarea bunelor practici în gestionarea fondurilor publice, neidentificarea tuturor posibilităților de realizare a unor acțiuni concrete, corelate cu cerințele şi recomandările CCRM orientate la remedierea deficiențelor constatate și, ce-i mai important,</w:t>
      </w:r>
      <w:r w:rsidR="00EF32A2" w:rsidRPr="00617B0C">
        <w:rPr>
          <w:rFonts w:ascii="Times New Roman" w:eastAsia="Times New Roman" w:hAnsi="Times New Roman"/>
          <w:sz w:val="24"/>
          <w:szCs w:val="24"/>
          <w:lang w:val="ro-RO"/>
        </w:rPr>
        <w:t xml:space="preserve"> </w:t>
      </w:r>
      <w:r w:rsidRPr="00617B0C">
        <w:rPr>
          <w:rFonts w:ascii="Times New Roman" w:eastAsia="Times New Roman" w:hAnsi="Times New Roman"/>
          <w:sz w:val="24"/>
          <w:szCs w:val="24"/>
          <w:lang w:val="ro-RO"/>
        </w:rPr>
        <w:t xml:space="preserve">excluderea acestora pe viitor. </w:t>
      </w:r>
    </w:p>
    <w:p w:rsidR="000643F1" w:rsidRPr="00D16840" w:rsidRDefault="000643F1" w:rsidP="00EC02E3">
      <w:pPr>
        <w:spacing w:after="0" w:line="240" w:lineRule="auto"/>
        <w:jc w:val="both"/>
        <w:rPr>
          <w:rFonts w:ascii="Times New Roman" w:hAnsi="Times New Roman"/>
          <w:sz w:val="24"/>
          <w:szCs w:val="24"/>
          <w:lang w:val="ro-RO"/>
        </w:rPr>
      </w:pPr>
      <w:r>
        <w:rPr>
          <w:rFonts w:ascii="Times New Roman" w:hAnsi="Times New Roman"/>
          <w:sz w:val="24"/>
          <w:szCs w:val="24"/>
          <w:lang w:val="ro-RO"/>
        </w:rPr>
        <w:t>Unii dintre</w:t>
      </w:r>
      <w:r w:rsidRPr="00D16840">
        <w:rPr>
          <w:rFonts w:ascii="Times New Roman" w:hAnsi="Times New Roman"/>
          <w:sz w:val="24"/>
          <w:szCs w:val="24"/>
          <w:lang w:val="ro-RO"/>
        </w:rPr>
        <w:t xml:space="preserve"> factorii care influențează negativ procesul de realizare integrală a cerințelor și recomandărilor pot fi:</w:t>
      </w:r>
    </w:p>
    <w:p w:rsidR="000643F1" w:rsidRPr="00D16840" w:rsidRDefault="000643F1" w:rsidP="00697D36">
      <w:pPr>
        <w:pStyle w:val="a3"/>
        <w:numPr>
          <w:ilvl w:val="0"/>
          <w:numId w:val="10"/>
        </w:numPr>
        <w:spacing w:after="0" w:line="240" w:lineRule="auto"/>
        <w:ind w:left="851"/>
        <w:jc w:val="both"/>
        <w:rPr>
          <w:rFonts w:ascii="Times New Roman" w:hAnsi="Times New Roman"/>
          <w:sz w:val="24"/>
          <w:szCs w:val="24"/>
          <w:lang w:val="ro-RO"/>
        </w:rPr>
      </w:pPr>
      <w:r w:rsidRPr="00D16840">
        <w:rPr>
          <w:rFonts w:ascii="Times New Roman" w:hAnsi="Times New Roman"/>
          <w:sz w:val="24"/>
          <w:szCs w:val="24"/>
          <w:lang w:val="ro-RO"/>
        </w:rPr>
        <w:t>iresponsabilitatea factori</w:t>
      </w:r>
      <w:r>
        <w:rPr>
          <w:rFonts w:ascii="Times New Roman" w:hAnsi="Times New Roman"/>
          <w:sz w:val="24"/>
          <w:szCs w:val="24"/>
          <w:lang w:val="ro-RO"/>
        </w:rPr>
        <w:t>lor</w:t>
      </w:r>
      <w:r w:rsidRPr="00D16840">
        <w:rPr>
          <w:rFonts w:ascii="Times New Roman" w:hAnsi="Times New Roman"/>
          <w:sz w:val="24"/>
          <w:szCs w:val="24"/>
          <w:lang w:val="ro-RO"/>
        </w:rPr>
        <w:t xml:space="preserve"> de decizie din cadrul entităților verificate, precum și lipsa pîrghiilor de responsabilizare a acestora;</w:t>
      </w:r>
    </w:p>
    <w:p w:rsidR="000643F1" w:rsidRPr="00D16840" w:rsidRDefault="000643F1" w:rsidP="00697D36">
      <w:pPr>
        <w:pStyle w:val="a3"/>
        <w:numPr>
          <w:ilvl w:val="0"/>
          <w:numId w:val="10"/>
        </w:numPr>
        <w:spacing w:after="0" w:line="240" w:lineRule="auto"/>
        <w:ind w:left="851"/>
        <w:jc w:val="both"/>
        <w:rPr>
          <w:rFonts w:ascii="Times New Roman" w:hAnsi="Times New Roman"/>
          <w:sz w:val="24"/>
          <w:szCs w:val="24"/>
          <w:lang w:val="ro-RO"/>
        </w:rPr>
      </w:pPr>
      <w:r w:rsidRPr="00D16840">
        <w:rPr>
          <w:rFonts w:ascii="Times New Roman" w:hAnsi="Times New Roman"/>
          <w:sz w:val="24"/>
          <w:szCs w:val="24"/>
          <w:lang w:val="ro-RO"/>
        </w:rPr>
        <w:t xml:space="preserve">neimplicarea APC și AAPL în cazurile </w:t>
      </w:r>
      <w:r>
        <w:rPr>
          <w:rFonts w:ascii="Times New Roman" w:hAnsi="Times New Roman"/>
          <w:sz w:val="24"/>
          <w:szCs w:val="24"/>
          <w:lang w:val="ro-RO"/>
        </w:rPr>
        <w:t>în care</w:t>
      </w:r>
      <w:r w:rsidRPr="00D16840">
        <w:rPr>
          <w:rFonts w:ascii="Times New Roman" w:hAnsi="Times New Roman"/>
          <w:sz w:val="24"/>
          <w:szCs w:val="24"/>
          <w:lang w:val="ro-RO"/>
        </w:rPr>
        <w:t xml:space="preserve"> entitățile din subordine nu execută hotărîrile CCRM;</w:t>
      </w:r>
    </w:p>
    <w:p w:rsidR="000643F1" w:rsidRDefault="000643F1" w:rsidP="00697D36">
      <w:pPr>
        <w:pStyle w:val="a3"/>
        <w:numPr>
          <w:ilvl w:val="0"/>
          <w:numId w:val="10"/>
        </w:numPr>
        <w:spacing w:after="0" w:line="240" w:lineRule="auto"/>
        <w:ind w:left="851"/>
        <w:jc w:val="both"/>
        <w:rPr>
          <w:rFonts w:ascii="Times New Roman" w:hAnsi="Times New Roman"/>
          <w:sz w:val="24"/>
          <w:szCs w:val="24"/>
          <w:lang w:val="ro-RO"/>
        </w:rPr>
      </w:pPr>
      <w:r w:rsidRPr="00D16840">
        <w:rPr>
          <w:rFonts w:ascii="Times New Roman" w:hAnsi="Times New Roman"/>
          <w:sz w:val="24"/>
          <w:szCs w:val="24"/>
          <w:lang w:val="ro-RO"/>
        </w:rPr>
        <w:t>pregătirea profesională insuficientă a personalului din cadrul acestor entități etc.</w:t>
      </w:r>
    </w:p>
    <w:p w:rsidR="000643F1" w:rsidRDefault="000643F1" w:rsidP="00EC02E3">
      <w:pPr>
        <w:pStyle w:val="a3"/>
        <w:spacing w:after="0" w:line="240" w:lineRule="auto"/>
        <w:ind w:left="0"/>
        <w:jc w:val="both"/>
        <w:rPr>
          <w:rFonts w:ascii="Times New Roman" w:hAnsi="Times New Roman"/>
          <w:sz w:val="24"/>
          <w:szCs w:val="24"/>
          <w:lang w:val="ro-RO"/>
        </w:rPr>
      </w:pPr>
    </w:p>
    <w:p w:rsidR="00B224EA" w:rsidRDefault="00B224EA" w:rsidP="00EC02E3">
      <w:pPr>
        <w:pStyle w:val="ae"/>
        <w:spacing w:after="120"/>
        <w:ind w:firstLine="0"/>
      </w:pPr>
      <w:r>
        <w:t>Un exemplu elocvent de atitudine neconformă vi</w:t>
      </w:r>
      <w:r w:rsidR="00FD52FA">
        <w:t>zavi</w:t>
      </w:r>
      <w:r>
        <w:t xml:space="preserve"> de concluziile și recomandările Curții de Conturi servește Agenția „Moldsilva”. În această autoritate publică, </w:t>
      </w:r>
      <w:r w:rsidR="00FD52FA">
        <w:t xml:space="preserve">al cărei </w:t>
      </w:r>
      <w:r>
        <w:t xml:space="preserve">management </w:t>
      </w:r>
      <w:r w:rsidR="007F18FC">
        <w:t xml:space="preserve">are ca </w:t>
      </w:r>
      <w:r>
        <w:t>responsabil</w:t>
      </w:r>
      <w:r w:rsidR="007F18FC">
        <w:t>itate</w:t>
      </w:r>
      <w:r>
        <w:t xml:space="preserve"> buna guvernare a fondurilor publice, hotărîrile Instituției Supreme de Audit sînt ignorate, modul de cooperare cu misiunile de audit fiind unul </w:t>
      </w:r>
      <w:r w:rsidR="00D805BB">
        <w:t>neadecvat</w:t>
      </w:r>
      <w:r>
        <w:t xml:space="preserve">, respectiv, </w:t>
      </w:r>
      <w:r w:rsidR="004048FD">
        <w:t xml:space="preserve">substanța </w:t>
      </w:r>
      <w:r>
        <w:t>acțiunil</w:t>
      </w:r>
      <w:r w:rsidR="004048FD">
        <w:t>or</w:t>
      </w:r>
      <w:r>
        <w:t xml:space="preserve"> de remediere a iregularităților fiind </w:t>
      </w:r>
      <w:r w:rsidR="004048FD">
        <w:t>una deficitară</w:t>
      </w:r>
      <w:r>
        <w:t>.</w:t>
      </w:r>
    </w:p>
    <w:p w:rsidR="007F18FC" w:rsidRDefault="00B224EA" w:rsidP="00EC02E3">
      <w:pPr>
        <w:pStyle w:val="ae"/>
        <w:ind w:firstLine="0"/>
      </w:pPr>
      <w:r>
        <w:t xml:space="preserve">În consecință, în cadrul Agenției „Moldsilva” sînt perpetuate </w:t>
      </w:r>
      <w:r w:rsidR="007F18FC">
        <w:t>aceleași deficiențe/neregularități</w:t>
      </w:r>
      <w:r>
        <w:t>, mai cu seamă</w:t>
      </w:r>
      <w:r w:rsidR="007F18FC">
        <w:t>:</w:t>
      </w:r>
    </w:p>
    <w:p w:rsidR="00B224EA" w:rsidRDefault="00B224EA" w:rsidP="00697D36">
      <w:pPr>
        <w:pStyle w:val="ae"/>
        <w:numPr>
          <w:ilvl w:val="0"/>
          <w:numId w:val="11"/>
        </w:numPr>
        <w:ind w:left="0" w:firstLine="418"/>
      </w:pPr>
      <w:r>
        <w:t>active neinventariate, neînregistrate, necadastrate, subevaluate și înstrăinate;</w:t>
      </w:r>
    </w:p>
    <w:p w:rsidR="00A81D34" w:rsidRDefault="00B224EA" w:rsidP="00697D36">
      <w:pPr>
        <w:pStyle w:val="ae"/>
        <w:numPr>
          <w:ilvl w:val="0"/>
          <w:numId w:val="11"/>
        </w:numPr>
      </w:pPr>
      <w:r>
        <w:t>activități economice neracordate la rezultate conform principiului cost-b</w:t>
      </w:r>
      <w:r w:rsidR="00A81D34">
        <w:t>eneficiu</w:t>
      </w:r>
      <w:r w:rsidR="00A10D35">
        <w:t xml:space="preserve">. </w:t>
      </w:r>
      <w:r w:rsidR="00A81D34">
        <w:t xml:space="preserve">La originea </w:t>
      </w:r>
      <w:r w:rsidR="00A10D35">
        <w:t>unui asemenea mod degradant de gestiune economică fiind:</w:t>
      </w:r>
      <w:r w:rsidR="00FD52FA">
        <w:t xml:space="preserve"> </w:t>
      </w:r>
      <w:r>
        <w:t>management</w:t>
      </w:r>
      <w:r w:rsidR="00A81D34">
        <w:t>ul</w:t>
      </w:r>
      <w:r w:rsidR="00D805BB">
        <w:t xml:space="preserve"> (</w:t>
      </w:r>
      <w:r>
        <w:t>instituțional, corporativ și financiar</w:t>
      </w:r>
      <w:r w:rsidR="00D805BB">
        <w:t xml:space="preserve">) </w:t>
      </w:r>
      <w:r w:rsidR="007F18FC">
        <w:t>nesistemic și contraperformant</w:t>
      </w:r>
      <w:r w:rsidR="00D805BB">
        <w:t>, implicit iresponsabil</w:t>
      </w:r>
      <w:r w:rsidR="008773A8">
        <w:t xml:space="preserve"> și </w:t>
      </w:r>
      <w:r w:rsidR="009B0B49">
        <w:t>defectuos</w:t>
      </w:r>
      <w:r w:rsidR="00D805BB">
        <w:t>;</w:t>
      </w:r>
      <w:r w:rsidR="00FD52FA">
        <w:t xml:space="preserve"> </w:t>
      </w:r>
      <w:r w:rsidR="00A81D34">
        <w:t>sistemul de control intern nefuncțional</w:t>
      </w:r>
      <w:r w:rsidR="00A10D35">
        <w:t>.</w:t>
      </w:r>
    </w:p>
    <w:p w:rsidR="00B224EA" w:rsidRDefault="00B224EA" w:rsidP="00EC02E3">
      <w:pPr>
        <w:pStyle w:val="a3"/>
        <w:spacing w:after="0" w:line="240" w:lineRule="auto"/>
        <w:ind w:left="0"/>
        <w:jc w:val="both"/>
        <w:rPr>
          <w:rFonts w:ascii="Times New Roman" w:hAnsi="Times New Roman"/>
          <w:sz w:val="24"/>
          <w:szCs w:val="24"/>
          <w:lang w:val="ro-RO"/>
        </w:rPr>
      </w:pPr>
    </w:p>
    <w:p w:rsidR="000643F1" w:rsidRPr="0043301E" w:rsidRDefault="000643F1" w:rsidP="00617B0C">
      <w:pPr>
        <w:pStyle w:val="ae"/>
        <w:spacing w:after="120"/>
        <w:ind w:firstLine="0"/>
      </w:pPr>
      <w:r w:rsidRPr="009A20AD">
        <w:t xml:space="preserve">În contextul celor menționate, conchidem că neconformarea </w:t>
      </w:r>
      <w:r w:rsidRPr="0007714F">
        <w:t>integrală a</w:t>
      </w:r>
      <w:r w:rsidRPr="009A20AD">
        <w:t xml:space="preserve"> entităților prin întreprinderea măsurilor de eliminare a neregulilor și carențelor constatate în cadrul misiunilor de audit poate condiționa și pe viitor disfuncționalități în gestionarea resurselor și patrimoniului public, precum și </w:t>
      </w:r>
      <w:r>
        <w:t>perpetuarea</w:t>
      </w:r>
      <w:r w:rsidRPr="009A20AD">
        <w:t xml:space="preserve"> acelorași încălcări. Excluderea acestor fenomene negative, cu siguranță, va avea impact asupra procesului de implementare a recomandărilor CCRM și, respectiv, asupra </w:t>
      </w:r>
      <w:r w:rsidRPr="009A20AD">
        <w:lastRenderedPageBreak/>
        <w:t xml:space="preserve">procesului de utilizare corectă și performantă a resurselor financiare publice, spre beneficiul </w:t>
      </w:r>
      <w:r>
        <w:t xml:space="preserve">întregului </w:t>
      </w:r>
      <w:r w:rsidRPr="009A20AD">
        <w:t>stat.</w:t>
      </w:r>
    </w:p>
    <w:p w:rsidR="000643F1" w:rsidRPr="00A12363" w:rsidRDefault="000643F1"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Analogic anilor precedenți, situația constatată privind executarea cerințelor și implementarea recomandărilor a îngrijorat atît CCRM, cît și societatea civilă, care în perioada raportată a avut o implicare constantă în sprijinirea acțiunilor de implementare a recomandărilor Curții, pentru a sensibiliza opinia publică și autoritățile statului în ce privește necesitatea unei abordări cu mult mai responsabile </w:t>
      </w:r>
      <w:r w:rsidR="00FD52FA" w:rsidRPr="00A12363">
        <w:rPr>
          <w:rFonts w:ascii="Times New Roman" w:eastAsia="Times New Roman" w:hAnsi="Times New Roman"/>
          <w:sz w:val="24"/>
          <w:szCs w:val="24"/>
          <w:lang w:val="ro-RO"/>
        </w:rPr>
        <w:t>în</w:t>
      </w:r>
      <w:r w:rsidRPr="00A12363">
        <w:rPr>
          <w:rFonts w:ascii="Times New Roman" w:eastAsia="Times New Roman" w:hAnsi="Times New Roman"/>
          <w:sz w:val="24"/>
          <w:szCs w:val="24"/>
          <w:lang w:val="ro-RO"/>
        </w:rPr>
        <w:t xml:space="preserve"> utilizarea mijloacelor și a patrimoniului public.</w:t>
      </w:r>
    </w:p>
    <w:p w:rsidR="000643F1" w:rsidRPr="0043301E" w:rsidRDefault="000643F1" w:rsidP="00617B0C">
      <w:pPr>
        <w:pStyle w:val="ae"/>
        <w:spacing w:after="120"/>
        <w:ind w:firstLine="0"/>
      </w:pPr>
      <w:r w:rsidRPr="009A20AD">
        <w:t>În scopul sporirii impactului activităţii de audit, îmbunătăţirii managementului finanţelor publice, depășir</w:t>
      </w:r>
      <w:r>
        <w:t>ii</w:t>
      </w:r>
      <w:r w:rsidRPr="009A20AD">
        <w:t xml:space="preserve"> situației create, prin intensificarea responsabilității factorilor de decizie ai entităților în vederea</w:t>
      </w:r>
      <w:r>
        <w:t xml:space="preserve"> </w:t>
      </w:r>
      <w:r w:rsidRPr="009A20AD">
        <w:t xml:space="preserve">executării cerințelor și implementării recomandărilor CCRM, prin </w:t>
      </w:r>
      <w:r w:rsidRPr="00617B0C">
        <w:t xml:space="preserve">Legea </w:t>
      </w:r>
      <w:r w:rsidRPr="00617B0C">
        <w:rPr>
          <w:b/>
        </w:rPr>
        <w:t>nr.41 din 27.03.2014</w:t>
      </w:r>
      <w:r w:rsidRPr="00617B0C">
        <w:rPr>
          <w:rStyle w:val="ad"/>
          <w:rFonts w:eastAsia="Calibri"/>
          <w:lang w:eastAsia="en-US"/>
        </w:rPr>
        <w:footnoteReference w:id="12"/>
      </w:r>
      <w:r w:rsidRPr="009A20AD">
        <w:t xml:space="preserve"> au fost operate modificări în Legea Curții de Conturi nr.261-XVI din 05.12.2008</w:t>
      </w:r>
      <w:r w:rsidRPr="00617B0C">
        <w:rPr>
          <w:rStyle w:val="ad"/>
          <w:rFonts w:eastAsia="Calibri"/>
          <w:lang w:eastAsia="en-US"/>
        </w:rPr>
        <w:footnoteReference w:id="13"/>
      </w:r>
      <w:r w:rsidRPr="00617B0C">
        <w:rPr>
          <w:rStyle w:val="ad"/>
          <w:rFonts w:eastAsia="Calibri"/>
          <w:lang w:eastAsia="en-US"/>
        </w:rPr>
        <w:t xml:space="preserve"> </w:t>
      </w:r>
      <w:r w:rsidRPr="009A20AD">
        <w:t xml:space="preserve">și </w:t>
      </w:r>
      <w:r>
        <w:t xml:space="preserve">în </w:t>
      </w:r>
      <w:r w:rsidRPr="009A20AD">
        <w:t>Codul contravențional al Republicii Moldova</w:t>
      </w:r>
      <w:r w:rsidRPr="00617B0C">
        <w:rPr>
          <w:rStyle w:val="ad"/>
          <w:rFonts w:eastAsia="Calibri"/>
          <w:lang w:eastAsia="en-US"/>
        </w:rPr>
        <w:footnoteReference w:id="14"/>
      </w:r>
      <w:r>
        <w:t>,</w:t>
      </w:r>
      <w:r w:rsidRPr="009A20AD">
        <w:t xml:space="preserve"> potrivit cărora neexecutarea hotărîrilor Curții atrage răspunderea contravențională</w:t>
      </w:r>
      <w:r>
        <w:t>,</w:t>
      </w:r>
      <w:r w:rsidRPr="009A20AD">
        <w:t xml:space="preserve"> în condițiile legii.</w:t>
      </w:r>
    </w:p>
    <w:p w:rsidR="000643F1" w:rsidRPr="00617B0C" w:rsidRDefault="000643F1" w:rsidP="00617B0C">
      <w:pPr>
        <w:pStyle w:val="ae"/>
        <w:spacing w:after="120"/>
        <w:ind w:firstLine="0"/>
      </w:pPr>
      <w:r w:rsidRPr="009A20AD">
        <w:t xml:space="preserve">Ridicarea nivelului </w:t>
      </w:r>
      <w:r>
        <w:t xml:space="preserve">de </w:t>
      </w:r>
      <w:r w:rsidRPr="009A20AD">
        <w:t>responsabilit</w:t>
      </w:r>
      <w:r>
        <w:t xml:space="preserve">ate al </w:t>
      </w:r>
      <w:r w:rsidRPr="009A20AD">
        <w:t xml:space="preserve">managerilor la acumularea și utilizarea mijloacelor publice, precum și </w:t>
      </w:r>
      <w:r w:rsidR="00FD52FA">
        <w:t xml:space="preserve">la </w:t>
      </w:r>
      <w:r w:rsidRPr="009A20AD">
        <w:t>sporirea eficienței activității de audit public extern, obținerea impactului</w:t>
      </w:r>
      <w:r>
        <w:t xml:space="preserve"> dorit</w:t>
      </w:r>
      <w:r w:rsidR="00EF32A2">
        <w:t xml:space="preserve"> </w:t>
      </w:r>
      <w:r w:rsidRPr="009A20AD">
        <w:t>în îmbunătățirea managementului finanțelor publice s</w:t>
      </w:r>
      <w:r>
        <w:t>î</w:t>
      </w:r>
      <w:r w:rsidRPr="009A20AD">
        <w:t xml:space="preserve">nt posibile numai în contextul conlucrării cu toate autoritățile responsabile, inclusiv </w:t>
      </w:r>
      <w:r>
        <w:t xml:space="preserve">cu </w:t>
      </w:r>
      <w:r w:rsidRPr="009A20AD">
        <w:t>Parlamentul.</w:t>
      </w:r>
    </w:p>
    <w:p w:rsidR="00617B0C" w:rsidRPr="00A12363" w:rsidRDefault="000643F1"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De subliniat că, comparativ cu anul precedent, s-a ameliorat situația privind prezența persoanelor invitate la ședințele publice ale Plenului CCRM, în cadrul cărora se examinează rezultatele misiunilor de audit, ceea ce ne face să credem că responsabilii de gestionarea eficientă a banului public încep să conștientizeze necesitatea și importanța implementării în entitățile pe care le conduc a unui management finaciar conform și eficient. Astfel, la cele 37 de ședințe publice ale Plenului CCRM convocate în perioada raportată au fost prezenți circa 88% din totalul persoanelor invitate, sau cu 31% mai mult față de perioada precedentă.</w:t>
      </w:r>
    </w:p>
    <w:p w:rsidR="00617B0C" w:rsidRPr="00557A62" w:rsidRDefault="00617B0C" w:rsidP="00EC02E3">
      <w:pPr>
        <w:spacing w:after="0" w:line="240" w:lineRule="auto"/>
        <w:jc w:val="both"/>
        <w:rPr>
          <w:rFonts w:ascii="Times New Roman" w:eastAsia="Times New Roman" w:hAnsi="Times New Roman"/>
          <w:b/>
          <w:bCs/>
          <w:sz w:val="24"/>
          <w:szCs w:val="24"/>
          <w:lang w:val="en-US" w:eastAsia="ru-RU"/>
        </w:rPr>
      </w:pPr>
    </w:p>
    <w:p w:rsidR="00860288" w:rsidRPr="007170A5" w:rsidRDefault="000643F1" w:rsidP="00860288">
      <w:pPr>
        <w:pStyle w:val="2"/>
        <w:spacing w:after="240" w:line="240" w:lineRule="auto"/>
        <w:jc w:val="center"/>
        <w:rPr>
          <w:sz w:val="28"/>
          <w:szCs w:val="28"/>
          <w:lang w:val="ro-RO"/>
        </w:rPr>
      </w:pPr>
      <w:bookmarkStart w:id="20" w:name="_Toc398898135"/>
      <w:bookmarkStart w:id="21" w:name="_Toc403025952"/>
      <w:r w:rsidRPr="007170A5">
        <w:rPr>
          <w:sz w:val="28"/>
          <w:szCs w:val="28"/>
          <w:lang w:val="ro-RO"/>
        </w:rPr>
        <w:t>I.4. Parteneriatul cu organele de drept și alte organe de resort</w:t>
      </w:r>
      <w:bookmarkEnd w:id="20"/>
      <w:bookmarkEnd w:id="21"/>
    </w:p>
    <w:p w:rsidR="000643F1" w:rsidRDefault="000643F1" w:rsidP="00617B0C">
      <w:pPr>
        <w:spacing w:after="240" w:line="240" w:lineRule="auto"/>
        <w:jc w:val="both"/>
        <w:rPr>
          <w:rFonts w:ascii="Times New Roman" w:hAnsi="Times New Roman"/>
          <w:sz w:val="24"/>
          <w:szCs w:val="24"/>
          <w:lang w:val="ro-RO"/>
        </w:rPr>
      </w:pPr>
      <w:r>
        <w:rPr>
          <w:rFonts w:ascii="Times New Roman" w:hAnsi="Times New Roman"/>
          <w:sz w:val="24"/>
          <w:szCs w:val="24"/>
          <w:lang w:val="ro-RO"/>
        </w:rPr>
        <w:t xml:space="preserve">Pe parcursul perioadei de referinţă, Curtea de Conturi, în scopul gestionării şi raportării faptelor care au avut la bază suspiciuni rezonabile de fraudă/infracţiuni/indici de corupţie, în corespundere cu prevederile Legii Curţii de Conturi nr.261-XVI din 05.12.2008 a remis organelor de drept </w:t>
      </w:r>
      <w:r>
        <w:rPr>
          <w:rFonts w:ascii="Times New Roman" w:hAnsi="Times New Roman"/>
          <w:b/>
          <w:sz w:val="24"/>
          <w:szCs w:val="24"/>
          <w:lang w:val="ro-RO"/>
        </w:rPr>
        <w:t>5</w:t>
      </w:r>
      <w:r>
        <w:rPr>
          <w:rFonts w:ascii="Times New Roman" w:hAnsi="Times New Roman"/>
          <w:sz w:val="24"/>
          <w:szCs w:val="24"/>
          <w:lang w:val="ro-RO"/>
        </w:rPr>
        <w:t xml:space="preserve"> </w:t>
      </w:r>
      <w:r>
        <w:rPr>
          <w:rFonts w:ascii="Times New Roman" w:hAnsi="Times New Roman"/>
          <w:b/>
          <w:sz w:val="24"/>
          <w:szCs w:val="24"/>
          <w:lang w:val="ro-RO"/>
        </w:rPr>
        <w:t>materiale ale auditurilor realizate</w:t>
      </w:r>
      <w:r>
        <w:rPr>
          <w:rFonts w:ascii="Times New Roman" w:hAnsi="Times New Roman"/>
          <w:sz w:val="24"/>
          <w:szCs w:val="24"/>
          <w:lang w:val="ro-RO"/>
        </w:rPr>
        <w:t xml:space="preserve">, în urma examinării acestora fiind pornite </w:t>
      </w:r>
      <w:r>
        <w:rPr>
          <w:rFonts w:ascii="Times New Roman" w:hAnsi="Times New Roman"/>
          <w:b/>
          <w:sz w:val="24"/>
          <w:szCs w:val="24"/>
          <w:lang w:val="ro-RO"/>
        </w:rPr>
        <w:t>16</w:t>
      </w:r>
      <w:r>
        <w:rPr>
          <w:rFonts w:ascii="Times New Roman" w:hAnsi="Times New Roman"/>
          <w:sz w:val="24"/>
          <w:szCs w:val="24"/>
          <w:lang w:val="ro-RO"/>
        </w:rPr>
        <w:t xml:space="preserve"> </w:t>
      </w:r>
      <w:r>
        <w:rPr>
          <w:rFonts w:ascii="Times New Roman" w:hAnsi="Times New Roman"/>
          <w:b/>
          <w:sz w:val="24"/>
          <w:szCs w:val="24"/>
          <w:lang w:val="ro-RO"/>
        </w:rPr>
        <w:t>cauze penale</w:t>
      </w:r>
      <w:r>
        <w:rPr>
          <w:rFonts w:ascii="Times New Roman" w:hAnsi="Times New Roman"/>
          <w:sz w:val="24"/>
          <w:szCs w:val="24"/>
          <w:lang w:val="ro-RO"/>
        </w:rPr>
        <w:t xml:space="preserve">, </w:t>
      </w:r>
      <w:r>
        <w:rPr>
          <w:rFonts w:ascii="Times New Roman" w:hAnsi="Times New Roman"/>
          <w:b/>
          <w:sz w:val="24"/>
          <w:szCs w:val="24"/>
          <w:lang w:val="ro-RO"/>
        </w:rPr>
        <w:t>emise 4 ordonanţe de refuz în pornirea urmăririi penale şi înaintat 1 proces contravenţional</w:t>
      </w:r>
      <w:r>
        <w:rPr>
          <w:rFonts w:ascii="Times New Roman" w:hAnsi="Times New Roman"/>
          <w:sz w:val="24"/>
          <w:szCs w:val="24"/>
          <w:lang w:val="ro-RO"/>
        </w:rPr>
        <w:t xml:space="preserve">. Totodată, unele materiale remise au fost comasate cu </w:t>
      </w:r>
      <w:r>
        <w:rPr>
          <w:rFonts w:ascii="Times New Roman" w:hAnsi="Times New Roman"/>
          <w:b/>
          <w:sz w:val="24"/>
          <w:szCs w:val="24"/>
          <w:lang w:val="ro-RO"/>
        </w:rPr>
        <w:t>2 dosare penale pornite anterior</w:t>
      </w:r>
      <w:r>
        <w:rPr>
          <w:rFonts w:ascii="Times New Roman" w:hAnsi="Times New Roman"/>
          <w:sz w:val="24"/>
          <w:szCs w:val="24"/>
          <w:lang w:val="ro-RO"/>
        </w:rPr>
        <w:t xml:space="preserve">. În prezent, </w:t>
      </w:r>
      <w:r>
        <w:rPr>
          <w:rFonts w:ascii="Times New Roman" w:hAnsi="Times New Roman"/>
          <w:b/>
          <w:sz w:val="24"/>
          <w:szCs w:val="24"/>
          <w:lang w:val="ro-RO"/>
        </w:rPr>
        <w:t>un material</w:t>
      </w:r>
      <w:r>
        <w:rPr>
          <w:rFonts w:ascii="Times New Roman" w:hAnsi="Times New Roman"/>
          <w:sz w:val="24"/>
          <w:szCs w:val="24"/>
          <w:lang w:val="ro-RO"/>
        </w:rPr>
        <w:t xml:space="preserve"> </w:t>
      </w:r>
      <w:r w:rsidRPr="00533B93">
        <w:rPr>
          <w:rFonts w:ascii="Times New Roman" w:hAnsi="Times New Roman"/>
          <w:sz w:val="24"/>
          <w:szCs w:val="24"/>
          <w:lang w:val="ro-RO"/>
        </w:rPr>
        <w:t>se află în proces de examinare</w:t>
      </w:r>
      <w:r w:rsidR="00B97BD3">
        <w:rPr>
          <w:rFonts w:ascii="Times New Roman" w:hAnsi="Times New Roman"/>
          <w:sz w:val="24"/>
          <w:szCs w:val="24"/>
          <w:lang w:val="ro-RO"/>
        </w:rPr>
        <w:t>.</w:t>
      </w:r>
    </w:p>
    <w:p w:rsidR="000643F1" w:rsidRDefault="00EF32A2" w:rsidP="00EC02E3">
      <w:pPr>
        <w:spacing w:after="0" w:line="240" w:lineRule="auto"/>
        <w:jc w:val="both"/>
        <w:rPr>
          <w:rFonts w:ascii="Times New Roman" w:hAnsi="Times New Roman"/>
          <w:sz w:val="24"/>
          <w:szCs w:val="24"/>
          <w:lang w:val="ro-RO"/>
        </w:rPr>
      </w:pPr>
      <w:r>
        <w:rPr>
          <w:rFonts w:ascii="Times New Roman" w:hAnsi="Times New Roman"/>
          <w:noProof/>
          <w:sz w:val="24"/>
          <w:szCs w:val="24"/>
          <w:lang w:val="ro-RO" w:eastAsia="ru-RU"/>
        </w:rPr>
        <w:lastRenderedPageBreak/>
        <w:t xml:space="preserve"> </w:t>
      </w:r>
      <w:r w:rsidR="000643F1">
        <w:rPr>
          <w:rFonts w:ascii="Times New Roman" w:hAnsi="Times New Roman"/>
          <w:noProof/>
          <w:sz w:val="24"/>
          <w:szCs w:val="24"/>
          <w:lang w:eastAsia="ru-RU"/>
        </w:rPr>
        <w:drawing>
          <wp:inline distT="0" distB="0" distL="0" distR="0">
            <wp:extent cx="5811077" cy="2019631"/>
            <wp:effectExtent l="0" t="0" r="0" b="0"/>
            <wp:docPr id="5" name="Схем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4"/>
                    <pic:cNvPicPr>
                      <a:picLocks noChangeAspect="1" noChangeArrowheads="1"/>
                    </pic:cNvPicPr>
                  </pic:nvPicPr>
                  <pic:blipFill>
                    <a:blip r:embed="rId10" cstate="print"/>
                    <a:srcRect l="-24187" r="-23141" b="-182"/>
                    <a:stretch>
                      <a:fillRect/>
                    </a:stretch>
                  </pic:blipFill>
                  <pic:spPr bwMode="auto">
                    <a:xfrm>
                      <a:off x="0" y="0"/>
                      <a:ext cx="5822315" cy="2023537"/>
                    </a:xfrm>
                    <a:prstGeom prst="rect">
                      <a:avLst/>
                    </a:prstGeom>
                    <a:noFill/>
                    <a:ln w="9525">
                      <a:noFill/>
                      <a:miter lim="800000"/>
                      <a:headEnd/>
                      <a:tailEnd/>
                    </a:ln>
                  </pic:spPr>
                </pic:pic>
              </a:graphicData>
            </a:graphic>
          </wp:inline>
        </w:drawing>
      </w:r>
    </w:p>
    <w:p w:rsidR="00617B0C" w:rsidRDefault="00617B0C" w:rsidP="00617B0C">
      <w:pPr>
        <w:pStyle w:val="ae"/>
        <w:spacing w:after="120"/>
        <w:ind w:firstLine="0"/>
      </w:pPr>
    </w:p>
    <w:p w:rsidR="000643F1" w:rsidRDefault="000643F1" w:rsidP="00617B0C">
      <w:pPr>
        <w:pStyle w:val="ae"/>
        <w:spacing w:after="120"/>
        <w:ind w:firstLine="0"/>
      </w:pPr>
      <w:r>
        <w:t xml:space="preserve">Astfel, în perioada de raportare, interacțiunea Curții de Conturi cu organele de drept s-a </w:t>
      </w:r>
      <w:r w:rsidRPr="00E428BC">
        <w:t>bazat</w:t>
      </w:r>
      <w:r>
        <w:t xml:space="preserve"> pe auditurile aprobate prin următoarele hotărîri. </w:t>
      </w:r>
    </w:p>
    <w:p w:rsidR="00617B0C" w:rsidRPr="00617B0C" w:rsidRDefault="000643F1" w:rsidP="00697D36">
      <w:pPr>
        <w:pStyle w:val="ae"/>
        <w:numPr>
          <w:ilvl w:val="0"/>
          <w:numId w:val="14"/>
        </w:numPr>
        <w:spacing w:after="120"/>
        <w:rPr>
          <w:b/>
        </w:rPr>
      </w:pPr>
      <w:r w:rsidRPr="00617B0C">
        <w:rPr>
          <w:b/>
        </w:rPr>
        <w:t xml:space="preserve">Hotărîrea Curții de Conturi nr.59 din 25.11.2013 „Privind Raportul auditului regularității managementului financiar pe anul 2012 în cadrul Ministerului Mediului și Fondului Ecologic Național” </w:t>
      </w:r>
    </w:p>
    <w:p w:rsidR="000643F1" w:rsidRPr="00617B0C" w:rsidRDefault="000643F1" w:rsidP="00617B0C">
      <w:pPr>
        <w:pStyle w:val="ae"/>
        <w:spacing w:after="120"/>
        <w:ind w:firstLine="0"/>
      </w:pPr>
      <w:r>
        <w:t>În scopul verificării încălcărilor constatate de misiunea de audit</w:t>
      </w:r>
      <w:r w:rsidRPr="00F7027F">
        <w:t>, Procuratura Generală</w:t>
      </w:r>
      <w:r>
        <w:t xml:space="preserve"> a Republicii Moldova a supus investigării 38 de proiecte ecologice finanţate din mijloacele financiare ale </w:t>
      </w:r>
      <w:r w:rsidR="00533B93">
        <w:t>FEN</w:t>
      </w:r>
      <w:r>
        <w:t xml:space="preserve"> şi implementate pe întreg teritoriul Republicii Moldova pe parcursul anului 2012. Urmare a verificărilor efectuate, a fost dispusă pornirea a </w:t>
      </w:r>
      <w:r w:rsidRPr="00617B0C">
        <w:rPr>
          <w:b/>
        </w:rPr>
        <w:t>7 cauze penale</w:t>
      </w:r>
      <w:r>
        <w:t xml:space="preserve"> în baza art.191 (</w:t>
      </w:r>
      <w:r w:rsidRPr="00617B0C">
        <w:rPr>
          <w:i/>
        </w:rPr>
        <w:t>delapidarea averii străine</w:t>
      </w:r>
      <w:r>
        <w:t xml:space="preserve">), art.327 </w:t>
      </w:r>
      <w:r w:rsidRPr="00617B0C">
        <w:t>(abuzul în serviciu</w:t>
      </w:r>
      <w:r>
        <w:t xml:space="preserve">), art.328 </w:t>
      </w:r>
      <w:r w:rsidRPr="00617B0C">
        <w:t>(</w:t>
      </w:r>
      <w:r w:rsidRPr="00617B0C">
        <w:rPr>
          <w:i/>
        </w:rPr>
        <w:t>depăşirea atribuţiilor de serviciu</w:t>
      </w:r>
      <w:r w:rsidRPr="00617B0C">
        <w:t>)</w:t>
      </w:r>
      <w:r>
        <w:t xml:space="preserve"> şi art.329 </w:t>
      </w:r>
      <w:r w:rsidRPr="00617B0C">
        <w:t>(</w:t>
      </w:r>
      <w:r w:rsidRPr="00617B0C">
        <w:rPr>
          <w:i/>
        </w:rPr>
        <w:t>neglijența în serviciu</w:t>
      </w:r>
      <w:r w:rsidRPr="00617B0C">
        <w:t>)</w:t>
      </w:r>
      <w:r>
        <w:t xml:space="preserve"> din Codul penal.</w:t>
      </w:r>
    </w:p>
    <w:p w:rsidR="000643F1" w:rsidRDefault="000643F1" w:rsidP="00617B0C">
      <w:pPr>
        <w:pStyle w:val="ae"/>
        <w:spacing w:after="120"/>
        <w:ind w:firstLine="0"/>
      </w:pPr>
      <w:r>
        <w:t xml:space="preserve">Actualmente se întreprind măsurile necesare în vederea investigării complete şi sub toate aspectele a cauzelor penale, identificării persoanelor vinovate şi asigurării reparării daunelor cauzate </w:t>
      </w:r>
      <w:r w:rsidR="00533B93" w:rsidRPr="00533B93">
        <w:t>FEN</w:t>
      </w:r>
      <w:r>
        <w:t>.</w:t>
      </w:r>
    </w:p>
    <w:p w:rsidR="000643F1" w:rsidRDefault="000643F1" w:rsidP="00617B0C">
      <w:pPr>
        <w:pStyle w:val="ae"/>
        <w:spacing w:after="120"/>
        <w:ind w:firstLine="0"/>
      </w:pPr>
      <w:r>
        <w:t xml:space="preserve">Totodată, materialele auditului au fost examinate de către Centrul Național Anticorupție în cadrul cauzei penale intentate conform art.329 alin.(2) lit.b) din Codul penal </w:t>
      </w:r>
      <w:r w:rsidRPr="00617B0C">
        <w:t>(</w:t>
      </w:r>
      <w:r w:rsidRPr="00617B0C">
        <w:rPr>
          <w:i/>
        </w:rPr>
        <w:t>neglijența în serviciu</w:t>
      </w:r>
      <w:r w:rsidRPr="00617B0C">
        <w:t xml:space="preserve">) </w:t>
      </w:r>
      <w:r>
        <w:t>în privinţa persoanelor responsabile de la Ministerul Mediului.</w:t>
      </w:r>
    </w:p>
    <w:p w:rsidR="000643F1" w:rsidRPr="00617B0C" w:rsidRDefault="000643F1" w:rsidP="00697D36">
      <w:pPr>
        <w:pStyle w:val="ae"/>
        <w:numPr>
          <w:ilvl w:val="0"/>
          <w:numId w:val="14"/>
        </w:numPr>
        <w:spacing w:after="120"/>
        <w:rPr>
          <w:b/>
        </w:rPr>
      </w:pPr>
      <w:r>
        <w:rPr>
          <w:b/>
        </w:rPr>
        <w:t>Hotărîrea nr.63 din 13.12.2013 „Privind Raportul auditului gestionării patrimoniului public de către Agenția „Moldsilva” și întreprinderile din subordine pe anii 2011–2012”</w:t>
      </w:r>
    </w:p>
    <w:p w:rsidR="000643F1" w:rsidRDefault="000643F1" w:rsidP="00617B0C">
      <w:pPr>
        <w:pStyle w:val="ae"/>
        <w:spacing w:after="120"/>
        <w:ind w:firstLine="0"/>
      </w:pPr>
      <w:r>
        <w:t>În</w:t>
      </w:r>
      <w:r w:rsidRPr="00617B0C">
        <w:t xml:space="preserve"> </w:t>
      </w:r>
      <w:r>
        <w:t>urma examinării</w:t>
      </w:r>
      <w:r w:rsidRPr="00617B0C">
        <w:t xml:space="preserve"> </w:t>
      </w:r>
      <w:r>
        <w:t>materialelor auditului</w:t>
      </w:r>
      <w:r w:rsidRPr="00F7027F">
        <w:t>,</w:t>
      </w:r>
      <w:r w:rsidRPr="00617B0C">
        <w:t xml:space="preserve"> </w:t>
      </w:r>
      <w:r w:rsidRPr="00F7027F">
        <w:t>Procuratura Generală</w:t>
      </w:r>
      <w:r>
        <w:t xml:space="preserve"> a constatat gestionarea frauduloasă de către Agenţia „Moldsilva” şi subdiviziunile teritoriale a fondului silvic, manifestată prin:</w:t>
      </w:r>
    </w:p>
    <w:p w:rsidR="000643F1" w:rsidRPr="004D1ECC" w:rsidRDefault="000643F1" w:rsidP="00697D36">
      <w:pPr>
        <w:pStyle w:val="ae"/>
        <w:numPr>
          <w:ilvl w:val="0"/>
          <w:numId w:val="15"/>
        </w:numPr>
        <w:spacing w:after="120"/>
      </w:pPr>
      <w:r w:rsidRPr="004D1ECC">
        <w:t>încălcarea legislaţiei la transmiterea în arendă a terenurilor fondului silvic;</w:t>
      </w:r>
    </w:p>
    <w:p w:rsidR="000643F1" w:rsidRPr="004D1ECC" w:rsidRDefault="000643F1" w:rsidP="00697D36">
      <w:pPr>
        <w:pStyle w:val="ae"/>
        <w:numPr>
          <w:ilvl w:val="0"/>
          <w:numId w:val="15"/>
        </w:numPr>
        <w:spacing w:after="120"/>
      </w:pPr>
      <w:r w:rsidRPr="004D1ECC">
        <w:t>edificarea construcţiilor ilegale care nu fac parte din categoria celor uşor demontabile, în unele cazuri în lipsa documentelor permisive;</w:t>
      </w:r>
    </w:p>
    <w:p w:rsidR="000643F1" w:rsidRPr="004D1ECC" w:rsidRDefault="000643F1" w:rsidP="00697D36">
      <w:pPr>
        <w:pStyle w:val="ae"/>
        <w:numPr>
          <w:ilvl w:val="0"/>
          <w:numId w:val="15"/>
        </w:numPr>
        <w:spacing w:after="120"/>
      </w:pPr>
      <w:r w:rsidRPr="004D1ECC">
        <w:t xml:space="preserve">utilizarea ilegală de către factorii de decizie ai întreprinderilor teritoriale pentru silvicultură a mijloacelor financiare, inclusiv prezenţa restanţelor considerabile la achitarea plăţii de arendă etc. </w:t>
      </w:r>
    </w:p>
    <w:p w:rsidR="000643F1" w:rsidRDefault="000643F1" w:rsidP="004D1ECC">
      <w:pPr>
        <w:pStyle w:val="ae"/>
        <w:spacing w:after="120"/>
        <w:ind w:firstLine="0"/>
      </w:pPr>
      <w:r>
        <w:t>În baza rezultatelor investigaţiilor, în privinţa factorilor de decizie ai Agenţiei „Moldsilva” şi subdiviziunilor teritoriale au fost pornite</w:t>
      </w:r>
      <w:r w:rsidRPr="004D1ECC">
        <w:t xml:space="preserve"> </w:t>
      </w:r>
      <w:r w:rsidRPr="004D1ECC">
        <w:rPr>
          <w:b/>
        </w:rPr>
        <w:t>6 urmăriri penale</w:t>
      </w:r>
      <w:r w:rsidRPr="00462AE3">
        <w:t>,</w:t>
      </w:r>
      <w:r>
        <w:t xml:space="preserve"> după cum urmează:</w:t>
      </w:r>
    </w:p>
    <w:p w:rsidR="000643F1" w:rsidRPr="004D1ECC" w:rsidRDefault="000643F1" w:rsidP="00697D36">
      <w:pPr>
        <w:pStyle w:val="ae"/>
        <w:numPr>
          <w:ilvl w:val="0"/>
          <w:numId w:val="15"/>
        </w:numPr>
        <w:spacing w:after="120"/>
      </w:pPr>
      <w:r w:rsidRPr="004D1ECC">
        <w:rPr>
          <w:b/>
        </w:rPr>
        <w:t>urmărirea penală conform art.328 alin.(1) Cod penal</w:t>
      </w:r>
      <w:r w:rsidRPr="004D1ECC">
        <w:t xml:space="preserve"> pe faptele comise în procesul desfăşurării de către Agenţia „Moldsilva” a licitaţiei în cadrul căreia au fost transmise în arendă 90 loturi de teren din fondul silvic, cu încălcarea prevederilor Regulamentului </w:t>
      </w:r>
      <w:r w:rsidRPr="004D1ECC">
        <w:lastRenderedPageBreak/>
        <w:t>privind licitaţiile cu strigare şi cu reducere, aprobat prin Hotărîrea Guvernului nr.136 din 10.02.2009;</w:t>
      </w:r>
    </w:p>
    <w:p w:rsidR="000643F1" w:rsidRPr="004D1ECC" w:rsidRDefault="000643F1" w:rsidP="00697D36">
      <w:pPr>
        <w:pStyle w:val="ae"/>
        <w:numPr>
          <w:ilvl w:val="0"/>
          <w:numId w:val="15"/>
        </w:numPr>
        <w:spacing w:after="120"/>
      </w:pPr>
      <w:r w:rsidRPr="004D1ECC">
        <w:rPr>
          <w:b/>
        </w:rPr>
        <w:t>urmărirea penală conform art.328 alin.(1) Cod penal</w:t>
      </w:r>
      <w:r w:rsidRPr="004D1ECC">
        <w:t xml:space="preserve"> pe faptul atribuirii terenurilor din fondul silvic pentru edificarea unor construcţii capitale de proporţii de către Institutul de Cercetări şi Amenajări Silvice. Cauza este instrumentată de Procuratura mun. Chişinău;</w:t>
      </w:r>
    </w:p>
    <w:p w:rsidR="000643F1" w:rsidRPr="004D1ECC" w:rsidRDefault="000643F1" w:rsidP="00697D36">
      <w:pPr>
        <w:pStyle w:val="ae"/>
        <w:numPr>
          <w:ilvl w:val="0"/>
          <w:numId w:val="15"/>
        </w:numPr>
        <w:spacing w:after="120"/>
      </w:pPr>
      <w:r w:rsidRPr="004D1ECC">
        <w:rPr>
          <w:b/>
        </w:rPr>
        <w:t>urmărirea penală conform art.191 alin.(2) lit.b) şi lit.d) Cod penal</w:t>
      </w:r>
      <w:r w:rsidRPr="004D1ECC">
        <w:t xml:space="preserve"> pe faptul delapidării de către persoanele responsabile din cadrul Întreprinderii pentru Silvicultură Bălţi a 402 litri de benzină şi a </w:t>
      </w:r>
      <w:smartTag w:uri="urn:schemas-microsoft-com:office:smarttags" w:element="metricconverter">
        <w:smartTagPr>
          <w:attr w:name="ProductID" w:val="274 mﾳ"/>
        </w:smartTagPr>
        <w:r w:rsidRPr="004D1ECC">
          <w:t>274 m³</w:t>
        </w:r>
      </w:smartTag>
      <w:r w:rsidRPr="004D1ECC">
        <w:t xml:space="preserve"> de gaze naturale. Cauza este instrumentată de Procuratura mun. Bălți; </w:t>
      </w:r>
    </w:p>
    <w:p w:rsidR="000643F1" w:rsidRPr="004D1ECC" w:rsidRDefault="000643F1" w:rsidP="00697D36">
      <w:pPr>
        <w:pStyle w:val="ae"/>
        <w:numPr>
          <w:ilvl w:val="0"/>
          <w:numId w:val="15"/>
        </w:numPr>
        <w:spacing w:after="120"/>
      </w:pPr>
      <w:r w:rsidRPr="004D1ECC">
        <w:rPr>
          <w:b/>
        </w:rPr>
        <w:t>urmărirea penală conform art.191 alin.(4) Cod penal</w:t>
      </w:r>
      <w:r w:rsidRPr="004D1ECC">
        <w:t xml:space="preserve"> pe faptul delapidării producţiei forestiere cu valoarea de 67969 lei. Cauza este instrumentată de Procuratura mun. Bălți;</w:t>
      </w:r>
    </w:p>
    <w:p w:rsidR="000643F1" w:rsidRPr="004D1ECC" w:rsidRDefault="000643F1" w:rsidP="00697D36">
      <w:pPr>
        <w:pStyle w:val="ae"/>
        <w:numPr>
          <w:ilvl w:val="0"/>
          <w:numId w:val="15"/>
        </w:numPr>
        <w:spacing w:after="120"/>
      </w:pPr>
      <w:r w:rsidRPr="004D1ECC">
        <w:rPr>
          <w:b/>
        </w:rPr>
        <w:t>urmărirea penală în baza art.327 alin.(1) Cod penal</w:t>
      </w:r>
      <w:r w:rsidRPr="004D1ECC">
        <w:t xml:space="preserve"> pe faptul acordării ilegale a salariilor şi concediilor suplimentare plătite angajaţilor, în valoare de 131,1 mii lei</w:t>
      </w:r>
      <w:r w:rsidR="00462AE3" w:rsidRPr="004D1ECC">
        <w:t>,</w:t>
      </w:r>
      <w:r w:rsidRPr="004D1ECC">
        <w:t xml:space="preserve"> în privinţa factorilor de decizie ai Întreprinderii pentru Silvicultură Edineţ. Cauza este instrumentată de Procuratura raionului Edineţ; </w:t>
      </w:r>
    </w:p>
    <w:p w:rsidR="000643F1" w:rsidRPr="004D1ECC" w:rsidRDefault="000643F1" w:rsidP="00697D36">
      <w:pPr>
        <w:pStyle w:val="ae"/>
        <w:numPr>
          <w:ilvl w:val="0"/>
          <w:numId w:val="15"/>
        </w:numPr>
        <w:spacing w:after="120"/>
      </w:pPr>
      <w:r w:rsidRPr="004D1ECC">
        <w:rPr>
          <w:b/>
        </w:rPr>
        <w:t>urmărirea penală în baza art.329 alin.(1) Cod penal</w:t>
      </w:r>
      <w:r w:rsidRPr="004D1ECC">
        <w:t xml:space="preserve"> pe faptul neglijenţei în serviciu privind imposibilitatea recuperării de către Întreprinderea pentru Silvicultură Soroca a datoriei în valoare de 73600 lei de la un agent economic. Cauza este instrumentată de Procuratura raionului Soroca.</w:t>
      </w:r>
    </w:p>
    <w:p w:rsidR="000643F1" w:rsidRDefault="000643F1" w:rsidP="004D1ECC">
      <w:pPr>
        <w:pStyle w:val="ae"/>
        <w:spacing w:after="120"/>
        <w:ind w:firstLine="0"/>
      </w:pPr>
      <w:r>
        <w:t>Totodată,</w:t>
      </w:r>
      <w:r w:rsidRPr="004D1ECC">
        <w:t xml:space="preserve"> Procuratura raionului Dubăsari</w:t>
      </w:r>
      <w:r w:rsidRPr="00462AE3">
        <w:t>,</w:t>
      </w:r>
      <w:r w:rsidRPr="004D1ECC">
        <w:t xml:space="preserve"> </w:t>
      </w:r>
      <w:r>
        <w:t>referitor la sesizarea Procuraturii Generale privind încălcările constatate în cadrul auditului efectuat de Curtea de Conturi, în urma examinării încălcărilor constatate</w:t>
      </w:r>
      <w:r w:rsidRPr="004D1ECC">
        <w:t xml:space="preserve"> </w:t>
      </w:r>
      <w:r>
        <w:t xml:space="preserve">în cadrul a </w:t>
      </w:r>
      <w:r w:rsidRPr="004D1ECC">
        <w:t xml:space="preserve">3 procese penale, a dispus de a refuza pornirea urmăririi penale din motivul existenței circumstanțelor care exclud urmărirea penală. Astfel, Procuratura raionului Dubăsari a refuzat în pornirea urmăririi penale în partea faptelor privind: </w:t>
      </w:r>
    </w:p>
    <w:p w:rsidR="000643F1" w:rsidRDefault="000643F1" w:rsidP="00697D36">
      <w:pPr>
        <w:pStyle w:val="ae"/>
        <w:numPr>
          <w:ilvl w:val="0"/>
          <w:numId w:val="15"/>
        </w:numPr>
        <w:spacing w:after="120"/>
      </w:pPr>
      <w:r>
        <w:t xml:space="preserve">încheierea de către Primăria com. Ustia, r-nul Dubăsari cu un agent economic a unui contract de superficie a </w:t>
      </w:r>
      <w:smartTag w:uri="urn:schemas-microsoft-com:office:smarttags" w:element="metricconverter">
        <w:smartTagPr>
          <w:attr w:name="ProductID" w:val="8,9 ha"/>
        </w:smartTagPr>
        <w:r>
          <w:t>8,9 ha</w:t>
        </w:r>
      </w:smartTag>
      <w:r>
        <w:t xml:space="preserve"> de terenuri din fondul silvic</w:t>
      </w:r>
      <w:r w:rsidRPr="004D1ECC">
        <w:t xml:space="preserve"> </w:t>
      </w:r>
      <w:r>
        <w:t>pe o perioadă de 99 ani, în scopul edificării unor construcţii de menire socială;</w:t>
      </w:r>
    </w:p>
    <w:p w:rsidR="000643F1" w:rsidRDefault="000643F1" w:rsidP="00697D36">
      <w:pPr>
        <w:pStyle w:val="ae"/>
        <w:numPr>
          <w:ilvl w:val="0"/>
          <w:numId w:val="15"/>
        </w:numPr>
        <w:spacing w:after="120"/>
      </w:pPr>
      <w:r>
        <w:t>suprapunerea a 31 de terenuri proprietate privată a persoanelor fizice, destinate pentru grădini şi construcţii, cu terenurile fondului silvic</w:t>
      </w:r>
      <w:r w:rsidRPr="004D1ECC">
        <w:t xml:space="preserve"> </w:t>
      </w:r>
      <w:r>
        <w:t>situat în trupul de pădure Holercani Mohnata</w:t>
      </w:r>
      <w:r w:rsidR="00EF32A2">
        <w:t xml:space="preserve">  </w:t>
      </w:r>
      <w:r>
        <w:t xml:space="preserve"> (s. Holercani, r-nul Dubăsari);</w:t>
      </w:r>
    </w:p>
    <w:p w:rsidR="000643F1" w:rsidRDefault="000643F1" w:rsidP="00697D36">
      <w:pPr>
        <w:pStyle w:val="ae"/>
        <w:numPr>
          <w:ilvl w:val="0"/>
          <w:numId w:val="15"/>
        </w:numPr>
        <w:spacing w:after="120"/>
      </w:pPr>
      <w:r>
        <w:t xml:space="preserve">transmiterea în arendă a terenului din fondul forestier cu suprafaţa de </w:t>
      </w:r>
      <w:smartTag w:uri="urn:schemas-microsoft-com:office:smarttags" w:element="metricconverter">
        <w:smartTagPr>
          <w:attr w:name="ProductID" w:val="0,1 ha"/>
        </w:smartTagPr>
        <w:r>
          <w:t>0,1 ha</w:t>
        </w:r>
      </w:smartTag>
      <w:r>
        <w:t>, situat în extravilanul s. Holercani, r-nul Dubăsari unei persoane fizice care este membră a familiei unui funcţionar public din efectivul de conducere al Agenţiei „Moldsilva”, fiind totodată şi membru al Comisiei de licitaţie.</w:t>
      </w:r>
    </w:p>
    <w:p w:rsidR="000643F1" w:rsidRDefault="000643F1" w:rsidP="004D1ECC">
      <w:pPr>
        <w:pStyle w:val="ae"/>
        <w:spacing w:after="120"/>
        <w:ind w:firstLine="0"/>
      </w:pPr>
      <w:r>
        <w:t>Ca urmare a sesizării Procuraturii raionului Rezina, Agenţia „Moldsilva”</w:t>
      </w:r>
      <w:r w:rsidRPr="004D1ECC">
        <w:t xml:space="preserve"> </w:t>
      </w:r>
      <w:r>
        <w:t>a înaintat o</w:t>
      </w:r>
      <w:r w:rsidRPr="004D1ECC">
        <w:t xml:space="preserve"> </w:t>
      </w:r>
      <w:r>
        <w:t>cerere de chemare în judecată privind demolarea construcţiilor neautorizate edificate de un agent economic şi restabilirea terenului fondului forestier. Concomitent</w:t>
      </w:r>
      <w:r w:rsidRPr="007524AA">
        <w:rPr>
          <w:b/>
        </w:rPr>
        <w:t xml:space="preserve">, </w:t>
      </w:r>
      <w:r w:rsidRPr="007524AA">
        <w:t>Procuratura raionului Rezina a pornit un proces contravenţional în baza</w:t>
      </w:r>
      <w:r w:rsidRPr="004D1ECC">
        <w:rPr>
          <w:b/>
        </w:rPr>
        <w:t xml:space="preserve"> art.179 din Codul contravenţional</w:t>
      </w:r>
      <w:r w:rsidRPr="00965B6C">
        <w:t>,</w:t>
      </w:r>
      <w:r w:rsidRPr="004D1ECC">
        <w:t xml:space="preserve"> </w:t>
      </w:r>
      <w:r>
        <w:t>a cărui sancţiune prevede obligatoriu demolarea construcţiilor neautorizate. Cauza contravențională a fost expediată în instanţa de judecată pentru examinare în fond.</w:t>
      </w:r>
    </w:p>
    <w:p w:rsidR="000643F1" w:rsidRPr="004D1ECC" w:rsidRDefault="000643F1" w:rsidP="00697D36">
      <w:pPr>
        <w:pStyle w:val="ae"/>
        <w:numPr>
          <w:ilvl w:val="0"/>
          <w:numId w:val="14"/>
        </w:numPr>
        <w:spacing w:after="120"/>
        <w:rPr>
          <w:b/>
        </w:rPr>
      </w:pPr>
      <w:r>
        <w:rPr>
          <w:b/>
        </w:rPr>
        <w:t>Hotărîrea Curții de Conturi nr.1 din 04.02.2014</w:t>
      </w:r>
      <w:r w:rsidRPr="004D1ECC">
        <w:rPr>
          <w:b/>
        </w:rPr>
        <w:t xml:space="preserve"> </w:t>
      </w:r>
      <w:r>
        <w:rPr>
          <w:b/>
        </w:rPr>
        <w:t xml:space="preserve">„Privind Raportul auditului performanței în domeniul mediului „Protecția și utilizarea durabilă a apelor din rîuri și fluvii” </w:t>
      </w:r>
    </w:p>
    <w:p w:rsidR="000643F1" w:rsidRPr="004D1ECC" w:rsidRDefault="000643F1" w:rsidP="004D1ECC">
      <w:pPr>
        <w:pStyle w:val="ae"/>
        <w:spacing w:after="120"/>
        <w:ind w:firstLine="0"/>
      </w:pPr>
      <w:r>
        <w:t>În baza materialelor auditului,</w:t>
      </w:r>
      <w:r w:rsidRPr="004D1ECC">
        <w:t xml:space="preserve"> </w:t>
      </w:r>
      <w:r>
        <w:t>a fost dispusă</w:t>
      </w:r>
      <w:r w:rsidRPr="004D1ECC">
        <w:t xml:space="preserve"> </w:t>
      </w:r>
      <w:r>
        <w:t xml:space="preserve">pornirea a </w:t>
      </w:r>
      <w:r w:rsidRPr="004D1ECC">
        <w:rPr>
          <w:b/>
        </w:rPr>
        <w:t>3 cauze penale</w:t>
      </w:r>
      <w:r w:rsidRPr="00965B6C">
        <w:t>:</w:t>
      </w:r>
    </w:p>
    <w:p w:rsidR="000643F1" w:rsidRDefault="000643F1" w:rsidP="00697D36">
      <w:pPr>
        <w:pStyle w:val="ae"/>
        <w:numPr>
          <w:ilvl w:val="0"/>
          <w:numId w:val="15"/>
        </w:numPr>
        <w:spacing w:after="120"/>
      </w:pPr>
      <w:r>
        <w:t>conform</w:t>
      </w:r>
      <w:r w:rsidRPr="004D1ECC">
        <w:t xml:space="preserve"> </w:t>
      </w:r>
      <w:r w:rsidRPr="004D1ECC">
        <w:rPr>
          <w:b/>
        </w:rPr>
        <w:t>art.329 alin.(2) lit.b) Cod penal</w:t>
      </w:r>
      <w:r w:rsidRPr="00965B6C">
        <w:t>,</w:t>
      </w:r>
      <w:r>
        <w:t xml:space="preserve"> pe faptul îndeplinirii necorespunzătoare de către factorii de decizie ai Consiliului raional Străşeni a obligaţiilor de serviciu, ca rezultat al </w:t>
      </w:r>
      <w:r>
        <w:lastRenderedPageBreak/>
        <w:t xml:space="preserve">atitudinii neglijente sau neconştiincioase, care a cauzat urmări grave </w:t>
      </w:r>
      <w:r w:rsidR="00965B6C">
        <w:t>FEN</w:t>
      </w:r>
      <w:r>
        <w:t xml:space="preserve">. Cauza este instrumentată de Procuratura Generală; </w:t>
      </w:r>
    </w:p>
    <w:p w:rsidR="000643F1" w:rsidRDefault="000643F1" w:rsidP="00697D36">
      <w:pPr>
        <w:pStyle w:val="ae"/>
        <w:numPr>
          <w:ilvl w:val="0"/>
          <w:numId w:val="15"/>
        </w:numPr>
        <w:spacing w:after="120"/>
      </w:pPr>
      <w:r>
        <w:t xml:space="preserve">conform </w:t>
      </w:r>
      <w:r w:rsidRPr="004D1ECC">
        <w:rPr>
          <w:b/>
        </w:rPr>
        <w:t>art.191 alin.(5) Cod penal</w:t>
      </w:r>
      <w:r>
        <w:t xml:space="preserve">, pe faptul delapidării averii străine, săvîrșite în proporţii deosebit de mari în legătură cu utilizarea neconformă şi nejustificată de către </w:t>
      </w:r>
      <w:r w:rsidR="00965B6C">
        <w:t xml:space="preserve">FEN </w:t>
      </w:r>
      <w:r>
        <w:t xml:space="preserve">a mijloacelor publice în valoare de 10,6 </w:t>
      </w:r>
      <w:r w:rsidRPr="0007714F">
        <w:t>milioane lei</w:t>
      </w:r>
      <w:r>
        <w:t>. Cauza este instrumentată de Procuratura Generală;</w:t>
      </w:r>
    </w:p>
    <w:p w:rsidR="000643F1" w:rsidRDefault="000643F1" w:rsidP="00697D36">
      <w:pPr>
        <w:pStyle w:val="ae"/>
        <w:numPr>
          <w:ilvl w:val="0"/>
          <w:numId w:val="15"/>
        </w:numPr>
        <w:spacing w:after="120"/>
      </w:pPr>
      <w:r>
        <w:t xml:space="preserve">conform </w:t>
      </w:r>
      <w:r w:rsidRPr="004D1ECC">
        <w:rPr>
          <w:b/>
        </w:rPr>
        <w:t>art.244 alin.(2) lit.b) Cod penal</w:t>
      </w:r>
      <w:r>
        <w:t>, la compartimentul achiziţiilor nejustificate, cu referire la încălcările admise de un agent economic pe faptul evaziunii fiscale a întreprinderilor ce a condiţionat neachitarea impozitului în proporţii deosebit de mari. Cauza este instrumentată de Centrul Național Anticorupție.</w:t>
      </w:r>
    </w:p>
    <w:p w:rsidR="000643F1" w:rsidRDefault="000643F1" w:rsidP="00697D36">
      <w:pPr>
        <w:pStyle w:val="ae"/>
        <w:numPr>
          <w:ilvl w:val="0"/>
          <w:numId w:val="14"/>
        </w:numPr>
        <w:spacing w:after="120"/>
        <w:rPr>
          <w:b/>
        </w:rPr>
      </w:pPr>
      <w:r>
        <w:rPr>
          <w:b/>
        </w:rPr>
        <w:t xml:space="preserve">Hotărîrea Curții de Conturi nr.21 din 08.04.2014 „Privind Raportul auditului conformităţii administrării fondurilor publice în cadrul întreprinderilor municipale pe anul </w:t>
      </w:r>
      <w:smartTag w:uri="urn:schemas-microsoft-com:office:smarttags" w:element="metricconverter">
        <w:smartTagPr>
          <w:attr w:name="ProductID" w:val="2013”"/>
        </w:smartTagPr>
        <w:r>
          <w:rPr>
            <w:b/>
          </w:rPr>
          <w:t>2013”</w:t>
        </w:r>
      </w:smartTag>
    </w:p>
    <w:p w:rsidR="000643F1" w:rsidRDefault="000643F1" w:rsidP="004D1ECC">
      <w:pPr>
        <w:pStyle w:val="ae"/>
        <w:spacing w:after="120"/>
        <w:ind w:firstLine="0"/>
      </w:pPr>
      <w:r>
        <w:t>În urma examinării materialelor auditului, Procuratura municipiului Chişinău a dispus</w:t>
      </w:r>
      <w:r w:rsidRPr="004D1ECC">
        <w:t xml:space="preserve"> </w:t>
      </w:r>
      <w:r w:rsidRPr="007524AA">
        <w:t>refuzul în pornirea urmăririi penale şi clasarea procesului penal</w:t>
      </w:r>
      <w:r>
        <w:t xml:space="preserve"> în </w:t>
      </w:r>
      <w:r w:rsidRPr="000B65DA">
        <w:t>privința ÎMSL „</w:t>
      </w:r>
      <w:r>
        <w:t xml:space="preserve">Buiucani”, ÎM „Liftservice”, ÎM „Parcul Urban de Autobuse”, ÎM „Chişinău proiect”, ÎM „Piaţa Centrală”, din motivul lipsei elementelor constitutive ale infracţiunii. </w:t>
      </w:r>
    </w:p>
    <w:p w:rsidR="000643F1" w:rsidRPr="004D1ECC" w:rsidRDefault="000643F1" w:rsidP="004D1ECC">
      <w:pPr>
        <w:pStyle w:val="ae"/>
        <w:spacing w:after="120"/>
        <w:ind w:firstLine="0"/>
      </w:pPr>
      <w:r>
        <w:t xml:space="preserve">În ceea ce priveşte ÎM „Infocom”, materialele respective ale auditului au fost </w:t>
      </w:r>
      <w:r w:rsidRPr="007524AA">
        <w:t>comasate cu cauza penală pornită anterior,</w:t>
      </w:r>
      <w:r>
        <w:t xml:space="preserve"> conform semnelor constitutive ale infracţiunii prevăzute de </w:t>
      </w:r>
      <w:r w:rsidRPr="004D1ECC">
        <w:rPr>
          <w:b/>
        </w:rPr>
        <w:t>art.191 alin.(5) Cod penal</w:t>
      </w:r>
      <w:r>
        <w:t>, pe faptul delapidării averii străine în proporţii deosebit de mari de către directorul întreprinderii.</w:t>
      </w:r>
    </w:p>
    <w:p w:rsidR="000643F1" w:rsidRDefault="000643F1" w:rsidP="00697D36">
      <w:pPr>
        <w:pStyle w:val="ae"/>
        <w:numPr>
          <w:ilvl w:val="0"/>
          <w:numId w:val="14"/>
        </w:numPr>
        <w:spacing w:after="120"/>
        <w:rPr>
          <w:b/>
        </w:rPr>
      </w:pPr>
      <w:r>
        <w:rPr>
          <w:b/>
        </w:rPr>
        <w:t>Hotărîrea Curții de Conturi nr.22 din 06.05.2014 „Privind Raportul auditului operaţional al Proiectului „Servicii de Sănătate şi Asistenţă Socială pentru perioada 2011-</w:t>
      </w:r>
      <w:smartTag w:uri="urn:schemas-microsoft-com:office:smarttags" w:element="metricconverter">
        <w:smartTagPr>
          <w:attr w:name="ProductID" w:val="2013”"/>
        </w:smartTagPr>
        <w:r>
          <w:rPr>
            <w:b/>
          </w:rPr>
          <w:t>2013”</w:t>
        </w:r>
      </w:smartTag>
    </w:p>
    <w:p w:rsidR="000643F1" w:rsidRDefault="000643F1" w:rsidP="007524AA">
      <w:pPr>
        <w:pStyle w:val="ae"/>
        <w:spacing w:after="120"/>
        <w:ind w:firstLine="0"/>
      </w:pPr>
      <w:r>
        <w:t>Materialele aferente auditului menționat au fost remise Centrului Naţional Anticorupţie, actualmente aflîndu-se în proces de examinare.</w:t>
      </w:r>
    </w:p>
    <w:p w:rsidR="000643F1" w:rsidRPr="007524AA" w:rsidRDefault="000643F1" w:rsidP="007524AA">
      <w:pPr>
        <w:pStyle w:val="ae"/>
        <w:spacing w:after="120"/>
        <w:ind w:firstLine="0"/>
      </w:pPr>
      <w:r>
        <w:t xml:space="preserve">Pe parcursul anului 2014, în scopul sporirii eficacităţii procesului de prevenire şi combatere a faptelor ilicite ce rezultă din administrarea şi utilizarea frauduloasă a resurselor financiare publice, precum şi din administrarea neconformă a patrimoniului public au fost elaborate, coordonate și semnate </w:t>
      </w:r>
      <w:r w:rsidRPr="007524AA">
        <w:t>acorduri de colaborare între Curtea de Conturi şi organele de drept</w:t>
      </w:r>
      <w:r w:rsidRPr="00965B6C">
        <w:t>.</w:t>
      </w:r>
    </w:p>
    <w:p w:rsidR="000643F1" w:rsidRDefault="000643F1" w:rsidP="007524AA">
      <w:pPr>
        <w:pStyle w:val="ae"/>
        <w:spacing w:after="120"/>
        <w:ind w:firstLine="0"/>
      </w:pPr>
      <w:r>
        <w:t xml:space="preserve">Totodată, în temeiul prevederilor art.9 alin.(1) din Legea Curţii de Conturi, pentru eficientizarea conlucrării şi interacţiunii, Instituţia Supremă de Audit, Procuratura Generală, Ministerul Afacerilor Interne şi Centrul Naţional Anticorupţie au aprobat </w:t>
      </w:r>
      <w:r w:rsidRPr="007524AA">
        <w:t>Regulamentul Consiliului de colaborare</w:t>
      </w:r>
      <w:r>
        <w:t xml:space="preserve"> din care fac parte specialiști calificați ai organelor de drept nominalizate.</w:t>
      </w:r>
    </w:p>
    <w:p w:rsidR="000643F1" w:rsidRDefault="000643F1" w:rsidP="007524AA">
      <w:pPr>
        <w:pStyle w:val="ae"/>
        <w:spacing w:after="120"/>
        <w:ind w:firstLine="0"/>
      </w:pPr>
      <w:r>
        <w:t>În contextul colaborării cu alte organe de resort, pe parcursul anului 2014 au fost transmise spre examinare</w:t>
      </w:r>
      <w:r w:rsidRPr="007524AA">
        <w:t xml:space="preserve"> Comisiei Naţionale de Integritate</w:t>
      </w:r>
      <w:r>
        <w:t xml:space="preserve"> 3 hotărîri ale Curții de Conturi privind eventualele încălcări ale regimului juridic al conflictului de interese, dintre care o hotărîre pe exercițiul bugetar 2013</w:t>
      </w:r>
      <w:r w:rsidRPr="007524AA">
        <w:rPr>
          <w:rStyle w:val="ad"/>
          <w:rFonts w:eastAsia="Calibri"/>
          <w:lang w:eastAsia="en-US"/>
        </w:rPr>
        <w:footnoteReference w:id="15"/>
      </w:r>
      <w:r>
        <w:t>. În prezent materialele remise se află în proces de examinare.</w:t>
      </w:r>
    </w:p>
    <w:p w:rsidR="007524AA" w:rsidRDefault="007524AA" w:rsidP="007524AA">
      <w:pPr>
        <w:pStyle w:val="ae"/>
        <w:spacing w:after="120"/>
        <w:ind w:firstLine="0"/>
      </w:pPr>
    </w:p>
    <w:p w:rsidR="00E557A7" w:rsidRDefault="00E557A7" w:rsidP="00EC02E3">
      <w:pPr>
        <w:pStyle w:val="2"/>
        <w:spacing w:line="240" w:lineRule="auto"/>
        <w:jc w:val="center"/>
        <w:rPr>
          <w:lang w:val="ro-RO" w:eastAsia="ru-RU"/>
        </w:rPr>
      </w:pPr>
    </w:p>
    <w:p w:rsidR="006835DF" w:rsidRPr="006835DF" w:rsidRDefault="006835DF" w:rsidP="006835DF">
      <w:pPr>
        <w:rPr>
          <w:lang w:val="ro-RO" w:eastAsia="ru-RU"/>
        </w:rPr>
      </w:pPr>
    </w:p>
    <w:p w:rsidR="0024117D" w:rsidRDefault="00CB2939" w:rsidP="007170A5">
      <w:pPr>
        <w:pStyle w:val="1"/>
        <w:jc w:val="left"/>
        <w:rPr>
          <w:rFonts w:cs="Times New Roman"/>
        </w:rPr>
      </w:pPr>
      <w:bookmarkStart w:id="22" w:name="_Toc403025953"/>
      <w:r w:rsidRPr="00A77056">
        <w:rPr>
          <w:rFonts w:cs="Times New Roman"/>
        </w:rPr>
        <w:lastRenderedPageBreak/>
        <w:t xml:space="preserve">CAPITOLUL </w:t>
      </w:r>
      <w:r>
        <w:rPr>
          <w:rFonts w:cs="Times New Roman"/>
        </w:rPr>
        <w:t>I</w:t>
      </w:r>
      <w:r w:rsidRPr="00A77056">
        <w:rPr>
          <w:rFonts w:cs="Times New Roman"/>
        </w:rPr>
        <w:t>I.</w:t>
      </w:r>
      <w:bookmarkEnd w:id="22"/>
    </w:p>
    <w:p w:rsidR="0003066C" w:rsidRDefault="00CB2939" w:rsidP="007170A5">
      <w:pPr>
        <w:pStyle w:val="1"/>
        <w:ind w:right="2833"/>
        <w:jc w:val="left"/>
        <w:rPr>
          <w:rFonts w:cs="Times New Roman"/>
        </w:rPr>
      </w:pPr>
      <w:bookmarkStart w:id="23" w:name="_Toc403025954"/>
      <w:r>
        <w:rPr>
          <w:rFonts w:cs="Times New Roman"/>
        </w:rPr>
        <w:t>Formarea, administrarea şi întrebuinţarea resurselor bugetului public</w:t>
      </w:r>
      <w:r w:rsidR="007170A5">
        <w:rPr>
          <w:rFonts w:cs="Times New Roman"/>
        </w:rPr>
        <w:t xml:space="preserve"> </w:t>
      </w:r>
      <w:r>
        <w:rPr>
          <w:rFonts w:cs="Times New Roman"/>
        </w:rPr>
        <w:t>naţional</w:t>
      </w:r>
      <w:bookmarkEnd w:id="23"/>
    </w:p>
    <w:p w:rsidR="007524AA" w:rsidRPr="007524AA" w:rsidRDefault="007524AA" w:rsidP="007524AA">
      <w:pPr>
        <w:rPr>
          <w:lang w:val="ro-RO" w:eastAsia="ru-RU"/>
        </w:rPr>
      </w:pPr>
    </w:p>
    <w:p w:rsidR="00CB2939" w:rsidRDefault="00CB2939" w:rsidP="00EC02E3">
      <w:pPr>
        <w:pStyle w:val="2"/>
        <w:spacing w:line="240" w:lineRule="auto"/>
        <w:jc w:val="center"/>
        <w:rPr>
          <w:rFonts w:cs="Times New Roman"/>
          <w:sz w:val="28"/>
          <w:szCs w:val="28"/>
          <w:lang w:val="en-US"/>
        </w:rPr>
      </w:pPr>
      <w:bookmarkStart w:id="24" w:name="_Toc371329569"/>
      <w:bookmarkStart w:id="25" w:name="_Toc403025955"/>
      <w:r w:rsidRPr="00CB2939">
        <w:rPr>
          <w:rFonts w:cs="Times New Roman"/>
          <w:sz w:val="28"/>
          <w:szCs w:val="28"/>
          <w:lang w:val="en-US"/>
        </w:rPr>
        <w:t>II.1 Auditul Raportului Guvernului privind executarea bugetului de stat</w:t>
      </w:r>
      <w:bookmarkEnd w:id="24"/>
      <w:bookmarkEnd w:id="25"/>
    </w:p>
    <w:p w:rsidR="006835DF" w:rsidRDefault="006835DF" w:rsidP="007170A5">
      <w:pPr>
        <w:pStyle w:val="ae"/>
        <w:spacing w:after="120"/>
        <w:ind w:firstLine="0"/>
        <w:rPr>
          <w:b/>
          <w:i/>
        </w:rPr>
      </w:pPr>
    </w:p>
    <w:p w:rsidR="00F733B5" w:rsidRPr="007170A5" w:rsidRDefault="00F733B5" w:rsidP="007170A5">
      <w:pPr>
        <w:pStyle w:val="ae"/>
        <w:spacing w:after="120"/>
        <w:ind w:firstLine="0"/>
        <w:rPr>
          <w:b/>
          <w:i/>
        </w:rPr>
      </w:pPr>
      <w:r w:rsidRPr="007170A5">
        <w:rPr>
          <w:b/>
          <w:i/>
        </w:rPr>
        <w:t>Potrivit prevederilor legale</w:t>
      </w:r>
      <w:r w:rsidRPr="007170A5">
        <w:rPr>
          <w:rStyle w:val="ad"/>
          <w:rFonts w:eastAsia="Calibri"/>
          <w:b/>
          <w:i/>
          <w:lang w:eastAsia="en-US"/>
        </w:rPr>
        <w:footnoteReference w:id="16"/>
      </w:r>
      <w:r w:rsidRPr="007170A5">
        <w:rPr>
          <w:b/>
          <w:i/>
        </w:rPr>
        <w:t xml:space="preserve">, Curtea de Conturi efectuează anual, în mod obligatoriu, auditul Raportului Guvernului privind executarea din exercițiul bugetar expirat a bugetului de stat. </w:t>
      </w:r>
    </w:p>
    <w:p w:rsidR="00F733B5" w:rsidRPr="007170A5" w:rsidRDefault="00F733B5" w:rsidP="007170A5">
      <w:pPr>
        <w:pStyle w:val="ae"/>
        <w:spacing w:after="120"/>
        <w:ind w:firstLine="0"/>
      </w:pPr>
      <w:r w:rsidRPr="007170A5">
        <w:t xml:space="preserve">Misiunea de audit al Raportului Guvernului privind executarea bugetului de stat pe anul 2013 a fost efectuată la Ministerul Finanţelor, care este responsabil de executarea de casă a bugetelor de toate nivelurile, prin intermediul sistemului trezorerial, asigurînd evidenţa veniturilor în baza încasărilor efective în ordinea colectării, efectuarea de cheltuieli în conformitate cu Legea bugetară anuală, administrarea veniturilor şi cheltuielilor prin conturi distincte bazate pe clasificaţia bugetară şi asigurarea serviciului datoriei de stat, cu întocmirea şi prezentarea Raportului privind executarea bugetului de stat pe anul bugetar încheiat conform cadrului legal de reglementare. </w:t>
      </w:r>
    </w:p>
    <w:p w:rsidR="00F733B5" w:rsidRDefault="00F733B5" w:rsidP="00EC02E3">
      <w:pPr>
        <w:spacing w:after="0" w:line="240" w:lineRule="auto"/>
        <w:jc w:val="both"/>
        <w:rPr>
          <w:rFonts w:ascii="Times New Roman" w:hAnsi="Times New Roman"/>
          <w:b/>
          <w:sz w:val="24"/>
          <w:szCs w:val="24"/>
          <w:lang w:val="ro-MD"/>
        </w:rPr>
      </w:pPr>
    </w:p>
    <w:p w:rsidR="00F733B5" w:rsidRPr="007170A5" w:rsidRDefault="00F733B5" w:rsidP="007170A5">
      <w:pPr>
        <w:pStyle w:val="ae"/>
        <w:spacing w:after="120"/>
        <w:ind w:firstLine="0"/>
      </w:pPr>
      <w:r w:rsidRPr="007170A5">
        <w:t xml:space="preserve">Exerciţiul bugetar pe anul 2013 a înregistrat nivelul de executare a veniturilor de 99,5%, sau 22436,7 milioane lei, şi a cheltuielilor – de 97,4%, sau 23901,2 milioane lei. Drept urmare, nu au fost încasate venituri în sumă de 108,0 milioane lei și nu au fost valorificate limitele de alocații aprobate prin Legea bugetară anuală în sumă de 629,3 milioane lei. </w:t>
      </w:r>
    </w:p>
    <w:p w:rsidR="00F733B5" w:rsidRPr="00F01903" w:rsidRDefault="00F733B5" w:rsidP="007170A5">
      <w:pPr>
        <w:pStyle w:val="ae"/>
        <w:spacing w:after="120"/>
        <w:ind w:firstLine="0"/>
        <w:rPr>
          <w:lang w:val="ro-MD"/>
        </w:rPr>
      </w:pPr>
      <w:r w:rsidRPr="007170A5">
        <w:t xml:space="preserve">Comparativ cu anul 2012, se relevă tendința de creștere a veniturilor și cheltuielilor bugetului de stat, concomitent atestîndu-se descreșterea deficitului bugetar. Ca rezultat al execuției anuale, a fost înregistrat un deficit bugetar de 1464,5 milioane lei, sau cu 521,3 milioane lei mai puțin decît nivelul precizat. Ponderea deficitului bugetar în PIB pe anul 2013 a atins nivelul de 1,5%, înregistrînd o descreștere față de anul 2012 cu 0,3 puncte procentuale. Soldurile disponibile de mijloace băneşti (pe toate componentele) în conturile trezoreriale la 31.12.2013 au constituit 1619,9 milioane lei. </w:t>
      </w:r>
    </w:p>
    <w:p w:rsidR="00F733B5" w:rsidRPr="007170A5" w:rsidRDefault="00F733B5" w:rsidP="007170A5">
      <w:pPr>
        <w:pStyle w:val="ae"/>
        <w:spacing w:after="120"/>
        <w:ind w:firstLine="0"/>
      </w:pPr>
      <w:r w:rsidRPr="007170A5">
        <w:rPr>
          <w:b/>
        </w:rPr>
        <w:t>Obiectivul auditului</w:t>
      </w:r>
      <w:r w:rsidRPr="007170A5">
        <w:t xml:space="preserve"> a constat în oferirea unei asigurări rezonabile referitor la faptul că Raportul Guvernului privind executarea bugetului de stat pe anul 2013, elaborat de MF, în aspectele semnificative este întocmit conform prevederilor legale, prezintă informaţia financiară bazată pe datele evidenţei sistemului trezorerial şi pe datele consolidate ale rapoartelor executorilor de buget.</w:t>
      </w:r>
    </w:p>
    <w:p w:rsidR="00CA67F6" w:rsidRDefault="00CA67F6" w:rsidP="007170A5">
      <w:pPr>
        <w:pStyle w:val="ae"/>
        <w:spacing w:after="120"/>
        <w:ind w:firstLine="0"/>
        <w:rPr>
          <w:b/>
        </w:rPr>
      </w:pPr>
    </w:p>
    <w:p w:rsidR="00F733B5" w:rsidRPr="007170A5" w:rsidRDefault="00F733B5" w:rsidP="007170A5">
      <w:pPr>
        <w:pStyle w:val="ae"/>
        <w:spacing w:after="120"/>
        <w:ind w:firstLine="0"/>
        <w:rPr>
          <w:b/>
        </w:rPr>
      </w:pPr>
      <w:r w:rsidRPr="007170A5">
        <w:rPr>
          <w:b/>
        </w:rPr>
        <w:t>Principalele constatări</w:t>
      </w:r>
    </w:p>
    <w:p w:rsidR="00F733B5" w:rsidRPr="007170A5" w:rsidRDefault="00F733B5" w:rsidP="007170A5">
      <w:pPr>
        <w:pStyle w:val="ae"/>
        <w:spacing w:after="120"/>
        <w:ind w:firstLine="0"/>
      </w:pPr>
      <w:r w:rsidRPr="007170A5">
        <w:t>Sinteza constatărilor auditului Curții de Conturi asupra execuției de ansamblu a bugetului de stat pe anul 2013 a relevat următoarele.</w:t>
      </w:r>
    </w:p>
    <w:p w:rsidR="00F733B5" w:rsidRPr="007170A5" w:rsidRDefault="00F733B5" w:rsidP="00697D36">
      <w:pPr>
        <w:pStyle w:val="ae"/>
        <w:numPr>
          <w:ilvl w:val="0"/>
          <w:numId w:val="16"/>
        </w:numPr>
        <w:spacing w:after="120"/>
        <w:ind w:left="426"/>
      </w:pPr>
      <w:r w:rsidRPr="007170A5">
        <w:t>Prezenţa unor carenţe/rezerve în procesul elaborării bugetului, în special la justificarea prognozelor în aspectul tipurilor veniturilor bugetului de stat. Aceste circumstanțe au determinat modificări bugetare prin identificarea veniturilor suplimentare și altor surse de finanțare și revizuirea cheltuielilor. Devierile cele mai semnificative între veniturile precizate și încasările efective se înregistrează în fiecare an la unele și aceleași tipuri de venituri (TVA, accizele la produsele din tutun, impozitul pe venitul din activitatea de întreprinzător, granturi etc.).</w:t>
      </w:r>
    </w:p>
    <w:p w:rsidR="00F733B5" w:rsidRPr="007170A5" w:rsidRDefault="00F733B5" w:rsidP="00697D36">
      <w:pPr>
        <w:pStyle w:val="ae"/>
        <w:numPr>
          <w:ilvl w:val="0"/>
          <w:numId w:val="16"/>
        </w:numPr>
        <w:spacing w:after="120"/>
        <w:ind w:left="426"/>
      </w:pPr>
      <w:r w:rsidRPr="007170A5">
        <w:lastRenderedPageBreak/>
        <w:t>Neraportarea unor venituri în conformitate cu clasificaţia bugetară și neîncasarea altor tipuri de venituri. Astfel, veniturile bugetului de stat au fost majorate cu 17,5 milioane lei, urmare a reflectării neregulamentare a mijloacelor achitate de B.C. „Investprivatbank” S.A. în proces de lichidare, fapt ce a determinat majorarea veniturilor bugetului de stat și diminuarea deficitului bugetar în aceeași mărime. De asemenea, nu s-au încasat la bugetul de stat mijloacele aferente includerii în tariful la gazele naturale a 4 dolari SUA pentru 1000 m3</w:t>
      </w:r>
      <w:r w:rsidR="00FB6622" w:rsidRPr="007170A5">
        <w:t xml:space="preserve"> </w:t>
      </w:r>
      <w:r w:rsidRPr="007170A5">
        <w:t xml:space="preserve">de gaze </w:t>
      </w:r>
      <w:r w:rsidR="00FB6622" w:rsidRPr="007170A5">
        <w:t>în sumă de 3,4 milioane lei</w:t>
      </w:r>
      <w:r w:rsidR="00F4223C" w:rsidRPr="007170A5">
        <w:t>,</w:t>
      </w:r>
      <w:r w:rsidR="00FB6622" w:rsidRPr="007170A5">
        <w:t xml:space="preserve"> </w:t>
      </w:r>
      <w:r w:rsidRPr="007170A5">
        <w:t>destinate r</w:t>
      </w:r>
      <w:r w:rsidR="00D62E16" w:rsidRPr="007170A5">
        <w:t>ecuperării</w:t>
      </w:r>
      <w:r w:rsidRPr="007170A5">
        <w:t xml:space="preserve"> </w:t>
      </w:r>
      <w:r w:rsidR="00FB6622" w:rsidRPr="007170A5">
        <w:t>cheltuielilor bugetului de stat.</w:t>
      </w:r>
    </w:p>
    <w:p w:rsidR="00F733B5" w:rsidRPr="007170A5" w:rsidRDefault="00F733B5" w:rsidP="00697D36">
      <w:pPr>
        <w:pStyle w:val="ae"/>
        <w:numPr>
          <w:ilvl w:val="0"/>
          <w:numId w:val="16"/>
        </w:numPr>
        <w:spacing w:after="120"/>
        <w:ind w:left="426"/>
      </w:pPr>
      <w:r w:rsidRPr="007170A5">
        <w:t>Menținerea unei evoluții de creștere a restanţelor agenţilor economici la bugetul de stat constituie o problemă continuă a bugetului de stat, fapt ce denotă necesitatea consolidării capacităţilor M</w:t>
      </w:r>
      <w:r w:rsidR="00F4223C" w:rsidRPr="007170A5">
        <w:t>F</w:t>
      </w:r>
      <w:r w:rsidRPr="007170A5">
        <w:t xml:space="preserve">, în comun cu organele cu atribuții de administrare fiscală, în vederea colectării integrale a veniturilor. Astfel, la finele anului 2013 restanţele agenţilor economici au constituit 1432,6 milioane lei (din care plățile de bază – 721,9 milioane lei), care, comparativ cu situația din 31.12.2012, s-au majorat cu 239,5 milioane lei (20,0%). </w:t>
      </w:r>
    </w:p>
    <w:p w:rsidR="00F733B5" w:rsidRPr="007170A5" w:rsidRDefault="00F733B5" w:rsidP="00697D36">
      <w:pPr>
        <w:pStyle w:val="ae"/>
        <w:numPr>
          <w:ilvl w:val="0"/>
          <w:numId w:val="16"/>
        </w:numPr>
        <w:spacing w:after="120"/>
        <w:ind w:left="426"/>
      </w:pPr>
      <w:r w:rsidRPr="007170A5">
        <w:t xml:space="preserve">În aspectul componentelor, cheltuielile au fost executate sub nivelul prevăzut. Astfel, executarea la componenta fonduri speciale a înregistrat nivelul de 82,5%; la mijloace speciale – de 90,8%; la proiecte finanțate din surse externe – de 91,7%; la componenta de bază – de 98,9%. </w:t>
      </w:r>
    </w:p>
    <w:p w:rsidR="00F733B5" w:rsidRPr="007170A5" w:rsidRDefault="00F733B5" w:rsidP="00697D36">
      <w:pPr>
        <w:pStyle w:val="ae"/>
        <w:numPr>
          <w:ilvl w:val="0"/>
          <w:numId w:val="16"/>
        </w:numPr>
        <w:spacing w:after="120"/>
        <w:ind w:left="426"/>
      </w:pPr>
      <w:r w:rsidRPr="007170A5">
        <w:t>Gradul de însușire a alocațiilor bugetare aprobate, în aspectul executorilor primari de buget, a variat de la 69,6% pînă la 99,9%, ca rezultat nefiind utilizate alocații în sumă de 629,3 milioane lei.</w:t>
      </w:r>
    </w:p>
    <w:p w:rsidR="00F733B5" w:rsidRPr="007170A5" w:rsidRDefault="00F733B5" w:rsidP="00697D36">
      <w:pPr>
        <w:pStyle w:val="ae"/>
        <w:numPr>
          <w:ilvl w:val="0"/>
          <w:numId w:val="16"/>
        </w:numPr>
        <w:spacing w:after="120"/>
        <w:ind w:left="426"/>
      </w:pPr>
      <w:r w:rsidRPr="007170A5">
        <w:t>Modul actual de finanțare a transferurilor bugetelor de alt nivel nu permite M</w:t>
      </w:r>
      <w:r w:rsidR="00F4223C" w:rsidRPr="007170A5">
        <w:t>F</w:t>
      </w:r>
      <w:r w:rsidRPr="007170A5">
        <w:t xml:space="preserve"> să monitorizeze gradul de utilizare reală a mijloacelor alocate conform destinațiilor preconizate în vederea corelării finanțării cu nivelul real de execuție și/sau întreprinderii măsurilor de rambursare a mijloacelor finanțate, dar nevalorificate. Astfel, din totalul transferurilor la </w:t>
      </w:r>
      <w:r w:rsidR="00F4223C" w:rsidRPr="007170A5">
        <w:t>FAOAM</w:t>
      </w:r>
      <w:r w:rsidRPr="007170A5">
        <w:t xml:space="preserve"> de 2161,2 milioane lei, 25,1 milioane lei au fost alocate CNAM pentru Programul naţional de profilaxie şi combatere a diabetului zaharat, real fiind valorificate (cheltuieli efective) doar 8,8 milioane lei, diferența de circa 16,3 milioane lei rămînînd în conturile CNAM, suma respectivă fiind raportată ca datorii debitoare.</w:t>
      </w:r>
    </w:p>
    <w:p w:rsidR="00F733B5" w:rsidRPr="007170A5" w:rsidRDefault="00F733B5" w:rsidP="007170A5">
      <w:pPr>
        <w:pStyle w:val="ae"/>
        <w:spacing w:after="120"/>
        <w:ind w:firstLine="0"/>
      </w:pPr>
      <w:r w:rsidRPr="007170A5">
        <w:t xml:space="preserve">Analogic, din mijloacele alocate de la bugetul de stat pentru prestațiile sociale și achitarea pensiilor prin </w:t>
      </w:r>
      <w:r w:rsidR="00F4223C" w:rsidRPr="007170A5">
        <w:t>BASS</w:t>
      </w:r>
      <w:r w:rsidRPr="007170A5">
        <w:t xml:space="preserve"> au rămas neutilizate 20,7 milioane lei, fapt condiționat de solicitarea în exces a necesarului de alocații, suma respectivă aflîndu-se în conturile CNAS și fiind raportată ca datorie debitoare.</w:t>
      </w:r>
    </w:p>
    <w:p w:rsidR="00F733B5" w:rsidRPr="00A1697F" w:rsidRDefault="00F4223C" w:rsidP="007170A5">
      <w:pPr>
        <w:pStyle w:val="ae"/>
        <w:spacing w:after="120"/>
        <w:ind w:firstLine="0"/>
        <w:rPr>
          <w:iCs/>
          <w:color w:val="000000"/>
          <w:spacing w:val="1"/>
        </w:rPr>
      </w:pPr>
      <w:r>
        <w:rPr>
          <w:iCs/>
          <w:color w:val="000000"/>
          <w:spacing w:val="1"/>
        </w:rPr>
        <w:t>O s</w:t>
      </w:r>
      <w:r w:rsidR="00F733B5" w:rsidRPr="00A1697F">
        <w:rPr>
          <w:iCs/>
          <w:color w:val="000000"/>
          <w:spacing w:val="1"/>
        </w:rPr>
        <w:t>ituați</w:t>
      </w:r>
      <w:r>
        <w:rPr>
          <w:iCs/>
          <w:color w:val="000000"/>
          <w:spacing w:val="1"/>
        </w:rPr>
        <w:t>e</w:t>
      </w:r>
      <w:r w:rsidR="00F733B5" w:rsidRPr="00A1697F">
        <w:rPr>
          <w:iCs/>
          <w:color w:val="000000"/>
          <w:spacing w:val="1"/>
        </w:rPr>
        <w:t xml:space="preserve"> </w:t>
      </w:r>
      <w:r>
        <w:rPr>
          <w:iCs/>
          <w:color w:val="000000"/>
          <w:spacing w:val="1"/>
        </w:rPr>
        <w:t>similară</w:t>
      </w:r>
      <w:r w:rsidR="00F733B5" w:rsidRPr="00A1697F">
        <w:rPr>
          <w:iCs/>
          <w:color w:val="000000"/>
          <w:spacing w:val="1"/>
        </w:rPr>
        <w:t xml:space="preserve"> se mențin</w:t>
      </w:r>
      <w:r>
        <w:rPr>
          <w:iCs/>
          <w:color w:val="000000"/>
          <w:spacing w:val="1"/>
        </w:rPr>
        <w:t>e</w:t>
      </w:r>
      <w:r w:rsidR="00F733B5" w:rsidRPr="00A1697F">
        <w:rPr>
          <w:iCs/>
          <w:color w:val="000000"/>
          <w:spacing w:val="1"/>
        </w:rPr>
        <w:t xml:space="preserve"> și în cazul alocării transferurilor bugetelor</w:t>
      </w:r>
      <w:r>
        <w:rPr>
          <w:iCs/>
          <w:color w:val="000000"/>
          <w:spacing w:val="1"/>
        </w:rPr>
        <w:t xml:space="preserve"> UAT</w:t>
      </w:r>
      <w:r w:rsidR="00F733B5" w:rsidRPr="00A1697F">
        <w:rPr>
          <w:iCs/>
          <w:color w:val="000000"/>
          <w:spacing w:val="1"/>
        </w:rPr>
        <w:t>,</w:t>
      </w:r>
      <w:r w:rsidR="00F733B5">
        <w:rPr>
          <w:iCs/>
          <w:color w:val="000000"/>
          <w:spacing w:val="1"/>
        </w:rPr>
        <w:t xml:space="preserve"> </w:t>
      </w:r>
      <w:r w:rsidR="00F733B5" w:rsidRPr="00A1697F">
        <w:rPr>
          <w:iCs/>
          <w:color w:val="000000"/>
          <w:spacing w:val="1"/>
        </w:rPr>
        <w:t>fiind</w:t>
      </w:r>
      <w:r w:rsidR="00F733B5">
        <w:rPr>
          <w:iCs/>
          <w:color w:val="000000"/>
          <w:spacing w:val="1"/>
        </w:rPr>
        <w:t xml:space="preserve"> </w:t>
      </w:r>
      <w:r w:rsidR="00F733B5" w:rsidRPr="00A1697F">
        <w:rPr>
          <w:color w:val="1A171B"/>
        </w:rPr>
        <w:t xml:space="preserve">atestate discrepanţe semnificative între datele privind executarea reală a indicatorilor </w:t>
      </w:r>
      <w:r w:rsidR="00F733B5" w:rsidRPr="00A1697F">
        <w:rPr>
          <w:color w:val="1A171B"/>
          <w:spacing w:val="-3"/>
        </w:rPr>
        <w:t>care au stat la baza calculării mărimii transferurilor</w:t>
      </w:r>
      <w:r w:rsidR="00F733B5" w:rsidRPr="00A1697F">
        <w:rPr>
          <w:lang w:val="ro-MD"/>
        </w:rPr>
        <w:t xml:space="preserve"> </w:t>
      </w:r>
      <w:r w:rsidR="00F733B5">
        <w:rPr>
          <w:lang w:val="ro-MD"/>
        </w:rPr>
        <w:t>p</w:t>
      </w:r>
      <w:r w:rsidR="00F733B5" w:rsidRPr="007030F5">
        <w:rPr>
          <w:lang w:val="ro-MD"/>
        </w:rPr>
        <w:t xml:space="preserve">entru atenuarea disproporțiilor și armonizarea posibilităţilor financiare ale </w:t>
      </w:r>
      <w:r w:rsidR="00F733B5" w:rsidRPr="00A1697F">
        <w:rPr>
          <w:color w:val="1A171B"/>
          <w:spacing w:val="-3"/>
        </w:rPr>
        <w:t>bugetelor UAT.</w:t>
      </w:r>
    </w:p>
    <w:p w:rsidR="00F733B5" w:rsidRPr="007170A5" w:rsidRDefault="00F733B5" w:rsidP="00697D36">
      <w:pPr>
        <w:pStyle w:val="ae"/>
        <w:numPr>
          <w:ilvl w:val="0"/>
          <w:numId w:val="16"/>
        </w:numPr>
        <w:spacing w:after="120"/>
        <w:ind w:left="426"/>
      </w:pPr>
      <w:r w:rsidRPr="007170A5">
        <w:t xml:space="preserve">Rămîne problematică tendința de creștere a cheltuielilor bugetului de stat pentru achitarea titlurilor executorii, care în anul 2013 au constituit 42,0 milioane lei, majorîndu-se cu 5,9 milioane lei față de anul precedent. </w:t>
      </w:r>
    </w:p>
    <w:p w:rsidR="00F733B5" w:rsidRPr="00974308" w:rsidRDefault="00F733B5" w:rsidP="00697D36">
      <w:pPr>
        <w:pStyle w:val="ae"/>
        <w:numPr>
          <w:ilvl w:val="0"/>
          <w:numId w:val="16"/>
        </w:numPr>
        <w:spacing w:after="120"/>
        <w:ind w:left="426"/>
      </w:pPr>
      <w:r w:rsidRPr="007170A5">
        <w:t xml:space="preserve">Distribuirea și utilizarea mijloacelor alocate din fondul de rezervă al Guvernului se efectuează în unele cazuri cu abateri de la normele regulamentare, iar nerestituirea soldurilor neutilizate are ca impact generarea datoriilor debitoare. </w:t>
      </w:r>
    </w:p>
    <w:p w:rsidR="00F733B5" w:rsidRPr="00B54326" w:rsidRDefault="00F733B5" w:rsidP="00697D36">
      <w:pPr>
        <w:pStyle w:val="ae"/>
        <w:numPr>
          <w:ilvl w:val="0"/>
          <w:numId w:val="16"/>
        </w:numPr>
        <w:spacing w:after="120"/>
        <w:ind w:left="426"/>
      </w:pPr>
      <w:r w:rsidRPr="007170A5">
        <w:t xml:space="preserve"> Lipsa unor reglementări unice privind gestionarea situațiilor de finanțare a fondului rutier în cazul neacumulării și/sau supraacumulării surselor de constituire a acestui fond, concomitent fiind atestată lipsa unei raportări unice și integre vizînd administrarea unei părți a fondului rutier de către autoritățile publice locale.</w:t>
      </w:r>
    </w:p>
    <w:p w:rsidR="00F733B5" w:rsidRPr="007170A5" w:rsidRDefault="00F733B5" w:rsidP="00697D36">
      <w:pPr>
        <w:pStyle w:val="ae"/>
        <w:numPr>
          <w:ilvl w:val="0"/>
          <w:numId w:val="16"/>
        </w:numPr>
        <w:spacing w:after="120"/>
        <w:ind w:left="426"/>
      </w:pPr>
      <w:r w:rsidRPr="00D81A6E">
        <w:lastRenderedPageBreak/>
        <w:t xml:space="preserve"> Menținerea situației de creștere a datoriilor creditoare și debitoare, ca rezultat al e</w:t>
      </w:r>
      <w:r w:rsidRPr="007170A5">
        <w:t>xecuției de către executorii de buget a cheltuielilor efective peste limitele alocaţiilor stabilite, nefinanțării depline a cheltuielilor și achitării în avans de către executori a bunurilor și serviciilor. Totodată, se remarcă lipsa unui mecanism funcționabil de monitorizare a respectării prevederilor legale</w:t>
      </w:r>
      <w:r w:rsidRPr="006835DF">
        <w:rPr>
          <w:vertAlign w:val="superscript"/>
        </w:rPr>
        <w:footnoteReference w:id="17"/>
      </w:r>
      <w:r w:rsidRPr="007170A5">
        <w:t xml:space="preserve"> referitoare la efectuarea cheltuielilor efective ținînd cont de datoriile creditoare existente la începutul anului. Drept urmare, la 31.12.2013 datoriile debitoare au constituit 812,9 milioane lei, iar cele creditoare – 532,0 milioane lei.</w:t>
      </w:r>
    </w:p>
    <w:p w:rsidR="00F733B5" w:rsidRPr="007170A5" w:rsidRDefault="00F733B5" w:rsidP="00697D36">
      <w:pPr>
        <w:pStyle w:val="ae"/>
        <w:numPr>
          <w:ilvl w:val="0"/>
          <w:numId w:val="16"/>
        </w:numPr>
        <w:spacing w:after="120"/>
        <w:ind w:left="426"/>
      </w:pPr>
      <w:r w:rsidRPr="007170A5">
        <w:t xml:space="preserve"> Neînregistrarea în evidenţă/neraportarea de către autorităţile publice centrale (fondatori) în evidenţa contabilă a valorii capitalului social al întreprinderilor de stat şi societăţilor pe acţiuni monitorizate, precum şi a mijloacelor fixe şi obiectelor de mică valoare şi scurtă durată. Astfel, pentru că </w:t>
      </w:r>
      <w:r w:rsidR="00705036" w:rsidRPr="007170A5">
        <w:t>MF</w:t>
      </w:r>
      <w:r w:rsidRPr="007170A5">
        <w:t xml:space="preserve"> nu consolidează bilanţurile instituţiilor publice finanţate de la </w:t>
      </w:r>
      <w:r w:rsidR="00705036" w:rsidRPr="007170A5">
        <w:t>BPN</w:t>
      </w:r>
      <w:r w:rsidRPr="007170A5">
        <w:t xml:space="preserve">, unele rapoarte şi dări de seamă ce ţin de situaţiile patrimoniale nu asigură plenitudinea datelor raportate la acest capitol. </w:t>
      </w:r>
    </w:p>
    <w:p w:rsidR="00F733B5" w:rsidRPr="007170A5" w:rsidRDefault="00F733B5" w:rsidP="00697D36">
      <w:pPr>
        <w:pStyle w:val="ae"/>
        <w:numPr>
          <w:ilvl w:val="0"/>
          <w:numId w:val="16"/>
        </w:numPr>
        <w:spacing w:after="120"/>
        <w:ind w:left="426"/>
      </w:pPr>
      <w:r w:rsidRPr="007170A5">
        <w:t>Prezența tendinței de trecere a gestionării mijloacelor bugetare prin intermediul sistemului instituțiilor financiare, inclusiv urmare a trecerii, cu începere din 01.01.2013, a instituțiilor de învățămînt superior de stat la autonomie financiară, în condițiile în care Legea nr.847-XIII din 24.05.1996 prevedea exhaustiv executarea de casă a bugetelor de toate nivelurile și monitorizarea acestora prin sistemul trezorerial al M</w:t>
      </w:r>
      <w:r w:rsidR="00705036" w:rsidRPr="007170A5">
        <w:t>F</w:t>
      </w:r>
      <w:r w:rsidRPr="007170A5">
        <w:t>, în special ținîndu-se cont de faptul că Contul Unic Trezorerial este destinat gestionării mijloacelor publice, cu condiția respectării principiilor bugetare. Se menționează că, pe parcursul anului bugetar, M</w:t>
      </w:r>
      <w:r w:rsidR="00705036" w:rsidRPr="007170A5">
        <w:t>F</w:t>
      </w:r>
      <w:r w:rsidRPr="007170A5">
        <w:t xml:space="preserve"> atrage surse interne și externe de finanțare pentru acoperirea decalajului temporar de casă al bugetului de stat, fiind suportate cheltuieli suplimentare, în timp ce în conturile instituțiilor menționate se înregistrează permanent solduri de mijloace publice.</w:t>
      </w:r>
    </w:p>
    <w:p w:rsidR="00F733B5" w:rsidRPr="00CA0A0D" w:rsidRDefault="00F733B5" w:rsidP="00EC02E3">
      <w:pPr>
        <w:tabs>
          <w:tab w:val="left" w:pos="851"/>
        </w:tabs>
        <w:spacing w:after="0" w:line="240" w:lineRule="auto"/>
        <w:ind w:left="927"/>
        <w:jc w:val="both"/>
        <w:rPr>
          <w:rFonts w:ascii="Times New Roman" w:hAnsi="Times New Roman"/>
          <w:noProof/>
          <w:sz w:val="24"/>
          <w:szCs w:val="24"/>
          <w:lang w:val="ro-MD"/>
        </w:rPr>
      </w:pPr>
    </w:p>
    <w:p w:rsidR="00F733B5" w:rsidRPr="007170A5" w:rsidRDefault="00F733B5" w:rsidP="007170A5">
      <w:pPr>
        <w:pStyle w:val="ae"/>
        <w:spacing w:after="120"/>
        <w:ind w:firstLine="0"/>
        <w:rPr>
          <w:b/>
        </w:rPr>
      </w:pPr>
      <w:r w:rsidRPr="007170A5">
        <w:rPr>
          <w:b/>
        </w:rPr>
        <w:t xml:space="preserve">Concluzii </w:t>
      </w:r>
    </w:p>
    <w:p w:rsidR="00F733B5" w:rsidRPr="007170A5" w:rsidRDefault="00F733B5" w:rsidP="007170A5">
      <w:pPr>
        <w:pStyle w:val="ae"/>
        <w:spacing w:after="120"/>
        <w:ind w:firstLine="0"/>
      </w:pPr>
      <w:r w:rsidRPr="007170A5">
        <w:t>În baza activităților desfășurate s-a atestat că Raportul Guvernului privind executarea bugetului de stat pe anul 2013 a fost elaborat și prezentat de M</w:t>
      </w:r>
      <w:r w:rsidR="00705036" w:rsidRPr="007170A5">
        <w:t>F</w:t>
      </w:r>
      <w:r w:rsidRPr="007170A5">
        <w:t xml:space="preserve"> în conformitate cu prevederile legale, conținînd informaţii bazate pe datele evidenţei trezoreriale și pe datele consolidate ale rapoartelor executorilor de buget. Indicatorii privind executarea de casă a bugetului de stat pe anul 2013 la venituri şi cheltuieli, sub toate aspectele semnificative, oferă o imagine fidelă pentru anul bugetar încheiat la 31.12.2013. </w:t>
      </w:r>
    </w:p>
    <w:p w:rsidR="00F733B5" w:rsidRPr="007170A5" w:rsidRDefault="00F733B5" w:rsidP="007170A5">
      <w:pPr>
        <w:pStyle w:val="ae"/>
        <w:spacing w:after="120"/>
        <w:ind w:firstLine="0"/>
      </w:pPr>
      <w:r w:rsidRPr="007170A5">
        <w:t xml:space="preserve">Concomitent, se remarcă existența unor carențe în aspectul conformității proceselor de planificare, executare și raportare a veniturilor și cheltuielilor bugetului de stat. În special, se atestă repetat </w:t>
      </w:r>
      <w:r w:rsidR="00705036" w:rsidRPr="007170A5">
        <w:t>deficiențe</w:t>
      </w:r>
      <w:r w:rsidRPr="007170A5">
        <w:t xml:space="preserve"> aferente administrării fondului rutier și fondului de rezervă al Guvernului, raportării situațiilor patrimoniale, situațiilor de creștere a restanțelor față de bugetul de stat, precum și a datoriilor debitoare și creditoare etc. </w:t>
      </w:r>
    </w:p>
    <w:p w:rsidR="00F733B5" w:rsidRPr="007170A5" w:rsidRDefault="00F733B5" w:rsidP="007170A5">
      <w:pPr>
        <w:pStyle w:val="ae"/>
        <w:spacing w:after="120"/>
        <w:ind w:firstLine="0"/>
      </w:pPr>
      <w:r w:rsidRPr="007170A5">
        <w:t xml:space="preserve">Se </w:t>
      </w:r>
      <w:r w:rsidR="00705036" w:rsidRPr="007170A5">
        <w:t>remarcă</w:t>
      </w:r>
      <w:r w:rsidRPr="007170A5">
        <w:t xml:space="preserve"> tendința privind trecerea executării finanțelor publice de către unele instituții publice prin sistemul instituțiilor financiare, în situația în care Legea privind sistemul bugetar și procesul bugetar prevede exhaustiv executarea de casă a bugetelor de toate nivelurile și monitorizarea acestora prin sistemul trezorerial al </w:t>
      </w:r>
      <w:r w:rsidR="00705036" w:rsidRPr="007170A5">
        <w:t>MF</w:t>
      </w:r>
      <w:r w:rsidRPr="007170A5">
        <w:t xml:space="preserve">, în special ținîndu-se cont de faptul că Contul Unic Trezorerial este </w:t>
      </w:r>
      <w:r w:rsidRPr="007170A5">
        <w:rPr>
          <w:i/>
        </w:rPr>
        <w:t>„un tot întreg și destinat gestionării mijloacelor bugetului public național”</w:t>
      </w:r>
      <w:r w:rsidRPr="007170A5">
        <w:t>, cu condiția respectării principiilor bugetare.</w:t>
      </w:r>
    </w:p>
    <w:p w:rsidR="00F733B5" w:rsidRPr="007504DD" w:rsidRDefault="00F733B5" w:rsidP="00EC02E3">
      <w:pPr>
        <w:pStyle w:val="a5"/>
        <w:ind w:firstLine="426"/>
        <w:jc w:val="both"/>
        <w:rPr>
          <w:rFonts w:ascii="Times New Roman" w:hAnsi="Times New Roman"/>
          <w:b/>
          <w:bCs/>
          <w:color w:val="1A171B"/>
          <w:spacing w:val="-2"/>
          <w:sz w:val="24"/>
          <w:szCs w:val="24"/>
          <w:lang w:val="ro-MD"/>
        </w:rPr>
      </w:pPr>
    </w:p>
    <w:p w:rsidR="00F733B5" w:rsidRPr="007170A5" w:rsidRDefault="00F733B5" w:rsidP="007170A5">
      <w:pPr>
        <w:pStyle w:val="ae"/>
        <w:spacing w:after="120"/>
        <w:ind w:firstLine="0"/>
        <w:rPr>
          <w:b/>
        </w:rPr>
      </w:pPr>
      <w:r w:rsidRPr="007170A5">
        <w:rPr>
          <w:b/>
        </w:rPr>
        <w:t xml:space="preserve">Recomandări Parlamentului </w:t>
      </w:r>
    </w:p>
    <w:p w:rsidR="00F733B5" w:rsidRPr="007170A5" w:rsidRDefault="00F733B5" w:rsidP="007170A5">
      <w:pPr>
        <w:pStyle w:val="ae"/>
        <w:spacing w:after="120"/>
        <w:ind w:firstLine="0"/>
        <w:rPr>
          <w:i/>
        </w:rPr>
      </w:pPr>
      <w:r w:rsidRPr="007170A5">
        <w:rPr>
          <w:i/>
        </w:rPr>
        <w:t>Să solicite Guvernului:</w:t>
      </w:r>
    </w:p>
    <w:p w:rsidR="00F733B5" w:rsidRPr="007170A5" w:rsidRDefault="00F733B5" w:rsidP="00697D36">
      <w:pPr>
        <w:pStyle w:val="ae"/>
        <w:numPr>
          <w:ilvl w:val="0"/>
          <w:numId w:val="17"/>
        </w:numPr>
        <w:spacing w:after="120"/>
        <w:ind w:left="426"/>
      </w:pPr>
      <w:r w:rsidRPr="007170A5">
        <w:lastRenderedPageBreak/>
        <w:t>asigurarea calităţii planificării indicatorilor bugetului de stat în aspectul tipurilor de venituri și monitorizarea regularităţii exercitării de către organele de competenţă a funcţiilor de administrare fiscală, în vederea asigurării plenitudinii încasării plăţilor aferente veniturilor bugetului de stat;</w:t>
      </w:r>
    </w:p>
    <w:p w:rsidR="00F733B5" w:rsidRPr="007170A5" w:rsidRDefault="00F733B5" w:rsidP="00697D36">
      <w:pPr>
        <w:pStyle w:val="ae"/>
        <w:numPr>
          <w:ilvl w:val="0"/>
          <w:numId w:val="17"/>
        </w:numPr>
        <w:spacing w:after="120"/>
        <w:ind w:left="426"/>
      </w:pPr>
      <w:r w:rsidRPr="007170A5">
        <w:t xml:space="preserve">responsabilizarea executorilor de buget pentru estimarea reală a necesităților de cheltuieli și buna guvernare a fondurilor publice; </w:t>
      </w:r>
    </w:p>
    <w:p w:rsidR="00F733B5" w:rsidRPr="007170A5" w:rsidRDefault="00F733B5" w:rsidP="00697D36">
      <w:pPr>
        <w:pStyle w:val="ae"/>
        <w:numPr>
          <w:ilvl w:val="0"/>
          <w:numId w:val="17"/>
        </w:numPr>
        <w:spacing w:after="120"/>
        <w:ind w:left="426"/>
      </w:pPr>
      <w:r w:rsidRPr="007170A5">
        <w:t>asigurarea înregistrării, evidenţei şi raportării de către fondatori în evidenţa contabilă a valorii capitalului social al întreprinderilor de stat şi societăţilor pe acţiuni monitorizate;</w:t>
      </w:r>
    </w:p>
    <w:p w:rsidR="00F733B5" w:rsidRPr="007170A5" w:rsidRDefault="00F733B5" w:rsidP="00697D36">
      <w:pPr>
        <w:pStyle w:val="ae"/>
        <w:numPr>
          <w:ilvl w:val="0"/>
          <w:numId w:val="17"/>
        </w:numPr>
        <w:spacing w:after="120"/>
        <w:ind w:left="426"/>
      </w:pPr>
      <w:r w:rsidRPr="007170A5">
        <w:t>revizuirea, aprobarea reglementărilor privind finanţarea cheltuielilor fondului rutier, în cazul neacumulării/supraacumulării veniturilor provenite din sursele de constituire a acestuia, precum şi raportării integre, ţinînd cont de administrarea unei părți a fondului rutier de că</w:t>
      </w:r>
      <w:r w:rsidR="004B724F">
        <w:t>tre autoritățile publice locale</w:t>
      </w:r>
      <w:r w:rsidRPr="007170A5">
        <w:t>;</w:t>
      </w:r>
    </w:p>
    <w:p w:rsidR="00F733B5" w:rsidRPr="007170A5" w:rsidRDefault="00F733B5" w:rsidP="00697D36">
      <w:pPr>
        <w:pStyle w:val="ae"/>
        <w:numPr>
          <w:ilvl w:val="0"/>
          <w:numId w:val="17"/>
        </w:numPr>
        <w:spacing w:after="120"/>
        <w:ind w:left="426"/>
      </w:pPr>
      <w:r w:rsidRPr="007170A5">
        <w:t>monitorizarea situaţiilor privind datoriile debitoare şi creditoare, cu implementarea unei discipline bugetare eficiente pentru excluderea tendinţei de formare şi creştere a acestora;</w:t>
      </w:r>
    </w:p>
    <w:p w:rsidR="00F733B5" w:rsidRPr="007170A5" w:rsidRDefault="00F733B5" w:rsidP="00697D36">
      <w:pPr>
        <w:pStyle w:val="ae"/>
        <w:numPr>
          <w:ilvl w:val="0"/>
          <w:numId w:val="17"/>
        </w:numPr>
        <w:spacing w:after="120"/>
        <w:ind w:left="426"/>
      </w:pPr>
      <w:r w:rsidRPr="007170A5">
        <w:t>examinarea situației referitor la trecerea executării mijloacelor bugetare de către unele instituții publice prin sistemul instituțiilor financiare, în condițiile în care Legea nr.847-XIII din 24.05.1996 prevede exhaustiv executarea de casă a bugetelor de toate nivelurile și monitorizarea acestora prin Trezoreria de Stat a Ministerului Finanțelor, cu asigurarea racordării normelor legale;</w:t>
      </w:r>
    </w:p>
    <w:p w:rsidR="00F733B5" w:rsidRPr="007170A5" w:rsidRDefault="00F733B5" w:rsidP="00697D36">
      <w:pPr>
        <w:pStyle w:val="ae"/>
        <w:numPr>
          <w:ilvl w:val="0"/>
          <w:numId w:val="17"/>
        </w:numPr>
        <w:spacing w:after="120"/>
        <w:ind w:left="426"/>
      </w:pPr>
      <w:r w:rsidRPr="007170A5">
        <w:t xml:space="preserve">monitorizarea soluționării situației privind încasarea la bugetul de stat a mijloacelor aferente includerii în tariful la gazele naturale a 4 dolari SUA pentru 1000 m3 de gaze, destinate recuperării cheltuielilor </w:t>
      </w:r>
      <w:r w:rsidR="002E2341" w:rsidRPr="007170A5">
        <w:t xml:space="preserve">suportate de </w:t>
      </w:r>
      <w:r w:rsidRPr="007170A5">
        <w:t>bugetul de stat</w:t>
      </w:r>
      <w:r w:rsidR="0010223B" w:rsidRPr="007170A5">
        <w:t>;</w:t>
      </w:r>
      <w:r w:rsidRPr="007170A5">
        <w:t xml:space="preserve"> </w:t>
      </w:r>
    </w:p>
    <w:p w:rsidR="00F733B5" w:rsidRPr="007170A5" w:rsidRDefault="00F733B5" w:rsidP="00697D36">
      <w:pPr>
        <w:pStyle w:val="ae"/>
        <w:numPr>
          <w:ilvl w:val="0"/>
          <w:numId w:val="17"/>
        </w:numPr>
        <w:spacing w:after="120"/>
        <w:ind w:left="426"/>
      </w:pPr>
      <w:r w:rsidRPr="007170A5">
        <w:t>asigurarea conformității repartizării mijloacelor fondului de rezervă al Guvernului.</w:t>
      </w:r>
    </w:p>
    <w:p w:rsidR="00F733B5" w:rsidRPr="00CB2939" w:rsidRDefault="00F733B5" w:rsidP="00EC02E3">
      <w:pPr>
        <w:spacing w:line="240" w:lineRule="auto"/>
        <w:rPr>
          <w:lang w:val="ro-MD"/>
        </w:rPr>
      </w:pPr>
    </w:p>
    <w:p w:rsidR="00F733B5" w:rsidRPr="006835DF" w:rsidRDefault="00F733B5" w:rsidP="007170A5">
      <w:pPr>
        <w:pStyle w:val="ae"/>
        <w:spacing w:after="120"/>
        <w:ind w:firstLine="0"/>
        <w:rPr>
          <w:b/>
          <w:i/>
          <w:sz w:val="26"/>
          <w:szCs w:val="26"/>
        </w:rPr>
      </w:pPr>
      <w:r w:rsidRPr="006835DF">
        <w:rPr>
          <w:b/>
          <w:i/>
          <w:sz w:val="26"/>
          <w:szCs w:val="26"/>
        </w:rPr>
        <w:t>Auditul managementului datoriei publice pe anul 2013 la Ministerul Finanţelor şi Directoratul Liniei de Credit pe lîngă Ministerul Finanțelor</w:t>
      </w:r>
    </w:p>
    <w:p w:rsidR="00F733B5" w:rsidRDefault="00F733B5" w:rsidP="007170A5">
      <w:pPr>
        <w:pStyle w:val="ae"/>
        <w:spacing w:after="120"/>
        <w:ind w:firstLine="0"/>
      </w:pPr>
      <w:r w:rsidRPr="007170A5">
        <w:t xml:space="preserve">Auditul managementului datoriei publice efectuat la Ministerul Finanţelor și Directoratul Liniei de Credit pe lîngă Ministerul Finanțelor a avut drept scop </w:t>
      </w:r>
      <w:r w:rsidRPr="001B246E">
        <w:t>oferirea unei asigurări rezonabile asupra faptului că managementul datoriei publice este realizat conform cadrului legal.</w:t>
      </w:r>
    </w:p>
    <w:p w:rsidR="00F733B5" w:rsidRPr="007170A5" w:rsidRDefault="00F733B5" w:rsidP="007170A5">
      <w:pPr>
        <w:pStyle w:val="ae"/>
        <w:spacing w:after="120"/>
        <w:ind w:firstLine="0"/>
      </w:pPr>
      <w:r w:rsidRPr="007170A5">
        <w:t>În vederea unei bune administrări a datoriei de stat, a fost elaborat Programul „Managementul datoriei de stat pe termen mediu (2013-2015)”, aprobat prin Hotărîrea Guvernului nr.221 din 25.03.2013</w:t>
      </w:r>
      <w:r w:rsidRPr="007170A5">
        <w:rPr>
          <w:rStyle w:val="ad"/>
          <w:rFonts w:eastAsia="Calibri"/>
          <w:lang w:val="ro-MD" w:eastAsia="en-US"/>
        </w:rPr>
        <w:footnoteReference w:id="18"/>
      </w:r>
      <w:r w:rsidRPr="007170A5">
        <w:t xml:space="preserve">, stabilind ca obiective prioritare: </w:t>
      </w:r>
      <w:r w:rsidRPr="007170A5">
        <w:rPr>
          <w:b/>
        </w:rPr>
        <w:t>(i)</w:t>
      </w:r>
      <w:r w:rsidRPr="007170A5">
        <w:t xml:space="preserve"> asigurarea finanțării măsurilor prevăzute în bugetul de stat cu minimum de cheltuieli pe termen mediu și lung și la nivel optim de risc; </w:t>
      </w:r>
      <w:r w:rsidRPr="007170A5">
        <w:rPr>
          <w:b/>
        </w:rPr>
        <w:t>(ii)</w:t>
      </w:r>
      <w:r w:rsidRPr="007170A5">
        <w:t xml:space="preserve"> dezvoltarea pieței valorilor mobiliare de stat, prioritate fiind acordată instrumentelor cu termen mai lung de circulație; </w:t>
      </w:r>
      <w:r w:rsidRPr="007170A5">
        <w:rPr>
          <w:b/>
        </w:rPr>
        <w:t>(iii)</w:t>
      </w:r>
      <w:r w:rsidRPr="007170A5">
        <w:t xml:space="preserve"> monitorizarea continuă a riscurilor și a indicatorilor de sustenabilitate a datoriei de stat. </w:t>
      </w:r>
    </w:p>
    <w:p w:rsidR="00F733B5" w:rsidRPr="00AC0BCA" w:rsidRDefault="00F733B5" w:rsidP="00697D36">
      <w:pPr>
        <w:pStyle w:val="ae"/>
        <w:numPr>
          <w:ilvl w:val="0"/>
          <w:numId w:val="17"/>
        </w:numPr>
        <w:spacing w:after="120"/>
        <w:ind w:left="426"/>
      </w:pPr>
      <w:r w:rsidRPr="00AC0BCA">
        <w:t xml:space="preserve">Raportul privind situaţia în domeniul datoriei publice, garanţiilor de stat şi recreditării de stat pe anul 2013, ca parte componentă a Raportului Guvernului privind executarea bugetului de stat pe anul 2013, a fost elaborat în conformitate cu datele înregistrate în Registrele de stat privind datoria de stat, garanţiile de stat şi recreditarea de stat, cu datele generate de S.I. „DMFAS”, precum şi cu datele privind executarea de casă a bugetului de stat din sistemul Trezoreriei de Stat. </w:t>
      </w:r>
    </w:p>
    <w:p w:rsidR="00F733B5" w:rsidRPr="007170A5" w:rsidRDefault="00F733B5" w:rsidP="00697D36">
      <w:pPr>
        <w:pStyle w:val="ae"/>
        <w:numPr>
          <w:ilvl w:val="0"/>
          <w:numId w:val="17"/>
        </w:numPr>
        <w:spacing w:after="120"/>
        <w:ind w:left="426"/>
      </w:pPr>
      <w:r w:rsidRPr="007170A5">
        <w:lastRenderedPageBreak/>
        <w:t xml:space="preserve">Potrivit datelor raportate, soldul datoriei publice la 31.12.2013 a constituit 31891,1 milioane lei, înregistrînd o creștere cu 2613,5 milioane lei față de soldul din 31.12.2012. Nivelul datoriei publice în PIB, la 31.12.2013, reprezintă 31,8%, sau cu 1,2 puncte procentuale mai puțin față de anul precedent. </w:t>
      </w:r>
    </w:p>
    <w:p w:rsidR="00F733B5" w:rsidRPr="007170A5" w:rsidRDefault="00F733B5" w:rsidP="00697D36">
      <w:pPr>
        <w:pStyle w:val="ae"/>
        <w:numPr>
          <w:ilvl w:val="0"/>
          <w:numId w:val="17"/>
        </w:numPr>
        <w:spacing w:after="120"/>
        <w:ind w:left="426"/>
      </w:pPr>
      <w:r w:rsidRPr="007170A5">
        <w:t xml:space="preserve">Datoria de stat deține o pondere de 73,8% din totalul datoriei publice, urmată de datoria Băncii Naționale a Moldovei (în continuare – BNM) de 18,2%, datoria întreprinderilor din sectorul public – 7,2%, și datoria UAT – 0,8%. </w:t>
      </w:r>
    </w:p>
    <w:p w:rsidR="00F733B5" w:rsidRPr="007170A5" w:rsidRDefault="00F733B5" w:rsidP="007170A5">
      <w:pPr>
        <w:pStyle w:val="ae"/>
        <w:spacing w:after="120"/>
        <w:ind w:firstLine="0"/>
      </w:pPr>
      <w:r w:rsidRPr="007170A5">
        <w:rPr>
          <w:b/>
        </w:rPr>
        <w:t>Obiectivul audit</w:t>
      </w:r>
      <w:r w:rsidR="006B5863" w:rsidRPr="007170A5">
        <w:rPr>
          <w:b/>
        </w:rPr>
        <w:t>ului</w:t>
      </w:r>
      <w:r w:rsidR="00860288" w:rsidRPr="007170A5">
        <w:t xml:space="preserve"> </w:t>
      </w:r>
      <w:r w:rsidRPr="007170A5">
        <w:t>a constat în oferirea unei asigurări rezonabile asupra faptului că managementul datoriei publice este realizat conform cadrului legal de către Ministerul Finanţelor şi Directoratul Liniei de Credit de pe lîngă Ministerul Finanţelor.</w:t>
      </w:r>
    </w:p>
    <w:p w:rsidR="00F733B5" w:rsidRPr="007170A5" w:rsidRDefault="00F733B5" w:rsidP="007170A5">
      <w:pPr>
        <w:pStyle w:val="ae"/>
        <w:spacing w:after="120"/>
        <w:ind w:firstLine="0"/>
        <w:rPr>
          <w:b/>
        </w:rPr>
      </w:pPr>
      <w:r w:rsidRPr="007170A5">
        <w:br/>
      </w:r>
      <w:r w:rsidRPr="007170A5">
        <w:rPr>
          <w:b/>
        </w:rPr>
        <w:t>Principalele constatări</w:t>
      </w:r>
    </w:p>
    <w:p w:rsidR="00F733B5" w:rsidRPr="00CA67F6" w:rsidRDefault="00F733B5" w:rsidP="00697D36">
      <w:pPr>
        <w:pStyle w:val="ae"/>
        <w:numPr>
          <w:ilvl w:val="0"/>
          <w:numId w:val="17"/>
        </w:numPr>
        <w:spacing w:after="120"/>
        <w:ind w:left="426"/>
      </w:pPr>
      <w:r w:rsidRPr="00CA67F6">
        <w:t>Sinteza constatărilor auditului managementului datoriei publice pe anul 2013 la Ministerul Finanţelor şi Directoratul Liniei de Credit pe lîngă Ministerul Finanțelor a relevat următoarele.</w:t>
      </w:r>
    </w:p>
    <w:p w:rsidR="00F733B5" w:rsidRPr="00925C09" w:rsidRDefault="00F733B5" w:rsidP="00697D36">
      <w:pPr>
        <w:pStyle w:val="ae"/>
        <w:numPr>
          <w:ilvl w:val="0"/>
          <w:numId w:val="17"/>
        </w:numPr>
        <w:spacing w:after="120"/>
        <w:ind w:left="426"/>
      </w:pPr>
      <w:r>
        <w:t xml:space="preserve"> </w:t>
      </w:r>
      <w:r w:rsidRPr="00925C09">
        <w:t>M</w:t>
      </w:r>
      <w:r w:rsidR="0010223B">
        <w:t>F</w:t>
      </w:r>
      <w:r w:rsidRPr="00925C09">
        <w:t xml:space="preserve"> a stabilit parametrii de risc pe anul de gestiune reieşind din structura curentă a portofoliului datoriei de stat în vederea monitorizării continue a riscurilor şi evitării expunerii majore a portofoliului datoriei de stat faţă de anumite tipuri de risc.</w:t>
      </w:r>
    </w:p>
    <w:p w:rsidR="00F733B5" w:rsidRPr="00CA67F6" w:rsidRDefault="00F733B5" w:rsidP="00697D36">
      <w:pPr>
        <w:pStyle w:val="ae"/>
        <w:numPr>
          <w:ilvl w:val="0"/>
          <w:numId w:val="17"/>
        </w:numPr>
        <w:spacing w:after="120"/>
        <w:ind w:left="426"/>
      </w:pPr>
      <w:r w:rsidRPr="00CA67F6">
        <w:t xml:space="preserve"> Demararea restructurării emisiunii valorilor mobiliare de stat cu termen de circulație mai îndelungat, avînd ca scop dezvoltarea pieței primare a valorilor mobiliare de stat. De asemenea, </w:t>
      </w:r>
      <w:r w:rsidR="00DD1D7D" w:rsidRPr="00CA67F6">
        <w:t>MF</w:t>
      </w:r>
      <w:r w:rsidRPr="00CA67F6">
        <w:t>, în comun cu B</w:t>
      </w:r>
      <w:r w:rsidR="00DD1D7D" w:rsidRPr="00CA67F6">
        <w:t>NM</w:t>
      </w:r>
      <w:r w:rsidRPr="00CA67F6">
        <w:t>, a ajustat cadrul normativ aferent valorilor mobiliare de stat la condițiile de implementare a platformei unice de tranzacționare a instrumentelor monetar-valutare.</w:t>
      </w:r>
    </w:p>
    <w:p w:rsidR="00F733B5" w:rsidRPr="00CA67F6" w:rsidRDefault="00F733B5" w:rsidP="00697D36">
      <w:pPr>
        <w:pStyle w:val="ae"/>
        <w:numPr>
          <w:ilvl w:val="0"/>
          <w:numId w:val="17"/>
        </w:numPr>
        <w:spacing w:after="120"/>
        <w:ind w:left="426"/>
      </w:pPr>
      <w:r w:rsidRPr="00CA67F6">
        <w:t xml:space="preserve"> Corectarea soldului datoriei publice pe anii 2011 și 2012 cu 160,4 milioane lei și, respectiv, cu 259,9 milioane lei la compartimentul datoria întreprinderilor din sectorul public și </w:t>
      </w:r>
      <w:r w:rsidR="00DD1D7D" w:rsidRPr="00CA67F6">
        <w:t>UAT</w:t>
      </w:r>
      <w:r w:rsidRPr="00CA67F6">
        <w:t>, ca rezultat al măsurilor întreprinse în cadrul auditului.</w:t>
      </w:r>
    </w:p>
    <w:p w:rsidR="00F733B5" w:rsidRPr="00C140E0" w:rsidRDefault="00F733B5" w:rsidP="00697D36">
      <w:pPr>
        <w:pStyle w:val="ae"/>
        <w:numPr>
          <w:ilvl w:val="0"/>
          <w:numId w:val="17"/>
        </w:numPr>
        <w:spacing w:after="120"/>
        <w:ind w:left="426"/>
      </w:pPr>
      <w:r w:rsidRPr="00C140E0">
        <w:t xml:space="preserve">Nevalorificarea în termen a </w:t>
      </w:r>
      <w:r w:rsidRPr="001E431B">
        <w:t>resurselo</w:t>
      </w:r>
      <w:r w:rsidRPr="00C140E0">
        <w:t xml:space="preserve">r </w:t>
      </w:r>
      <w:r>
        <w:t xml:space="preserve">provenite din </w:t>
      </w:r>
      <w:r w:rsidRPr="00C140E0">
        <w:t>împrumuturil</w:t>
      </w:r>
      <w:r>
        <w:t>e</w:t>
      </w:r>
      <w:r w:rsidRPr="00C140E0">
        <w:t xml:space="preserve"> externe, condiționată de tergiversarea procedurilor de implementare, neîndeplinirea unor condiții contractuale, neutilizarea tuturor instrumentelor financiare stabilite în acordurile de finanțare.</w:t>
      </w:r>
    </w:p>
    <w:p w:rsidR="00F733B5" w:rsidRDefault="00F733B5" w:rsidP="00697D36">
      <w:pPr>
        <w:pStyle w:val="ae"/>
        <w:numPr>
          <w:ilvl w:val="0"/>
          <w:numId w:val="17"/>
        </w:numPr>
        <w:spacing w:after="120"/>
        <w:ind w:left="426"/>
      </w:pPr>
      <w:r>
        <w:t>A</w:t>
      </w:r>
      <w:r w:rsidRPr="00094B79">
        <w:t>nularea de către unii creditori externi a unor părți din împrumuturile externe contractate, care, cumulativ, pînă la 31.12.2013</w:t>
      </w:r>
      <w:r>
        <w:t xml:space="preserve"> </w:t>
      </w:r>
      <w:r w:rsidRPr="00094B79">
        <w:t xml:space="preserve">au </w:t>
      </w:r>
      <w:r>
        <w:t>însumat</w:t>
      </w:r>
      <w:r w:rsidRPr="00094B79">
        <w:t xml:space="preserve"> circa 1094,3 mil</w:t>
      </w:r>
      <w:r>
        <w:t>ioane</w:t>
      </w:r>
      <w:r w:rsidRPr="00094B79">
        <w:t xml:space="preserve"> lei aferente unor părți din 29 de împrumuturi. Din acest total, în perioada exercițiului bugetar 2013 au fost anulate circa 58,3 mil</w:t>
      </w:r>
      <w:r>
        <w:t xml:space="preserve">ioane </w:t>
      </w:r>
      <w:r w:rsidRPr="00094B79">
        <w:t>lei aferente a 6 împrumuturi externe</w:t>
      </w:r>
      <w:r>
        <w:t>.</w:t>
      </w:r>
    </w:p>
    <w:p w:rsidR="00F733B5" w:rsidRPr="001A7644" w:rsidRDefault="00F733B5" w:rsidP="00697D36">
      <w:pPr>
        <w:pStyle w:val="ae"/>
        <w:numPr>
          <w:ilvl w:val="0"/>
          <w:numId w:val="17"/>
        </w:numPr>
        <w:spacing w:after="120"/>
        <w:ind w:left="426"/>
      </w:pPr>
      <w:r w:rsidRPr="001A7644">
        <w:t xml:space="preserve"> Extinderea perioadei de valorificare pentru unele împrumuturi externe, condiți</w:t>
      </w:r>
      <w:r>
        <w:t xml:space="preserve">e </w:t>
      </w:r>
      <w:r w:rsidRPr="001A7644">
        <w:t>în ca</w:t>
      </w:r>
      <w:r>
        <w:t>re s-a</w:t>
      </w:r>
      <w:r w:rsidRPr="001A7644">
        <w:t xml:space="preserve"> majorat rata dobînzii la aceste împrumuturi, condiționînd costuri suplimentare bugetului.</w:t>
      </w:r>
    </w:p>
    <w:p w:rsidR="00F733B5" w:rsidRPr="00CA67F6" w:rsidRDefault="00F733B5" w:rsidP="00697D36">
      <w:pPr>
        <w:pStyle w:val="ae"/>
        <w:numPr>
          <w:ilvl w:val="0"/>
          <w:numId w:val="17"/>
        </w:numPr>
        <w:spacing w:after="120"/>
        <w:ind w:left="426"/>
      </w:pPr>
      <w:r w:rsidRPr="00CA67F6">
        <w:t xml:space="preserve"> Nerecuperarea deplină la bugetul de stat a datoriilor debitorilor garantați pentru împrumuturile interne și externe acordate, cît și a datoriilor beneficiarilor recreditați, care, la 31.12.2013, constituiau circa 4160,6 milioane lei, inclusiv 810,2 milioane lei, sau 19,5% care reprezintă datoria cu termen de achitare expirat.</w:t>
      </w:r>
    </w:p>
    <w:p w:rsidR="00F733B5" w:rsidRPr="00CA67F6" w:rsidRDefault="00F733B5" w:rsidP="00697D36">
      <w:pPr>
        <w:pStyle w:val="ae"/>
        <w:numPr>
          <w:ilvl w:val="0"/>
          <w:numId w:val="17"/>
        </w:numPr>
        <w:spacing w:after="120"/>
        <w:ind w:left="426"/>
      </w:pPr>
      <w:r w:rsidRPr="00CA67F6">
        <w:t>În pofida măsurilor întreprinse de M</w:t>
      </w:r>
      <w:r w:rsidR="00DD1D7D" w:rsidRPr="00CA67F6">
        <w:t>F</w:t>
      </w:r>
      <w:r w:rsidRPr="00CA67F6">
        <w:t xml:space="preserve">, rămîne problematică respectarea conformității raportării de către întreprinderile din sectorul public și </w:t>
      </w:r>
      <w:r w:rsidR="00DD1D7D" w:rsidRPr="00CA67F6">
        <w:t>UAT</w:t>
      </w:r>
      <w:r w:rsidRPr="00CA67F6">
        <w:t xml:space="preserve"> a soldului datoriei publice. Astfel, prin prisma responsabilităților ce le revin, se atestă că unele dintre acestea nu s-au responsabilizat în acest sens. În așa mod, neraportarea de către 10 subiecți ai datoriei publice care aveau înregistrate datorii pînă la finele anului 2011 în sumă de 160,4 milioane lei și pînă în anul 2012 </w:t>
      </w:r>
      <w:r w:rsidRPr="00CA67F6">
        <w:lastRenderedPageBreak/>
        <w:t xml:space="preserve">– în sumă de 259,9 milioane lei, au condiționat modificarea pe parcursul anului 2013 a soldului datoriei publice cu 420,3 milioane lei. </w:t>
      </w:r>
    </w:p>
    <w:p w:rsidR="00F733B5" w:rsidRPr="00CA67F6" w:rsidRDefault="00F733B5" w:rsidP="00697D36">
      <w:pPr>
        <w:pStyle w:val="ae"/>
        <w:numPr>
          <w:ilvl w:val="0"/>
          <w:numId w:val="17"/>
        </w:numPr>
        <w:spacing w:after="120"/>
        <w:ind w:left="426"/>
      </w:pPr>
      <w:r w:rsidRPr="00CA67F6">
        <w:t xml:space="preserve"> Unele întreprinderi din sectorul public și UAT nu s-au conformat prevederilor regulamentare privind prezentarea M</w:t>
      </w:r>
      <w:r w:rsidR="00DD1D7D" w:rsidRPr="00CA67F6">
        <w:t>F</w:t>
      </w:r>
      <w:r w:rsidRPr="00CA67F6">
        <w:t xml:space="preserve"> a rapoartelor privind înregistrarea împrumuturilor și a rapoartelor trimestriale privind soldul datoriei, prezentînd aceste rapoarte cu întîrziere de pînă la 236 de zile. În aceste circumstanțe, M</w:t>
      </w:r>
      <w:r w:rsidR="00DD1D7D" w:rsidRPr="00CA67F6">
        <w:t>F</w:t>
      </w:r>
      <w:r w:rsidRPr="00CA67F6">
        <w:t xml:space="preserve"> nu deține informații veridice referitoare la monitorizarea situației cu privire la datoria publică, în special ce ține de structura datoriei întreprinderilor din sectorul public și UAT. </w:t>
      </w:r>
    </w:p>
    <w:p w:rsidR="00F733B5" w:rsidRPr="00CA67F6" w:rsidRDefault="00F733B5" w:rsidP="00697D36">
      <w:pPr>
        <w:pStyle w:val="ae"/>
        <w:numPr>
          <w:ilvl w:val="0"/>
          <w:numId w:val="17"/>
        </w:numPr>
        <w:spacing w:after="120"/>
        <w:ind w:left="426"/>
      </w:pPr>
      <w:r w:rsidRPr="00CA67F6">
        <w:t xml:space="preserve"> Din totalul creanței de 428,5 milioane lei preluate de M</w:t>
      </w:r>
      <w:r w:rsidR="00DD1D7D" w:rsidRPr="00CA67F6">
        <w:t>F</w:t>
      </w:r>
      <w:r w:rsidRPr="00CA67F6">
        <w:t xml:space="preserve"> prin emiterea obligațiilor de stat urmare a procesului de lichidare a B.C. „Investprivatbank” S.A., pînă la momentul actual au fost transferate la bugetul de stat din valorificarea activelor acesteia doar 51,5 milioane lei.</w:t>
      </w:r>
    </w:p>
    <w:p w:rsidR="00F733B5" w:rsidRPr="00CA67F6" w:rsidRDefault="00F733B5" w:rsidP="00697D36">
      <w:pPr>
        <w:pStyle w:val="ae"/>
        <w:numPr>
          <w:ilvl w:val="0"/>
          <w:numId w:val="17"/>
        </w:numPr>
        <w:spacing w:after="120"/>
        <w:ind w:left="426"/>
      </w:pPr>
      <w:r w:rsidRPr="00CA67F6">
        <w:t>Examinările auditului au relevat conformitatea administrării mijloacelor financiare destinate recreditării de către Directoratul Liniei de Credit pe lîngă Ministerul Finanțelor, nefiind</w:t>
      </w:r>
      <w:r w:rsidR="00EF32A2" w:rsidRPr="00CA67F6">
        <w:t xml:space="preserve"> </w:t>
      </w:r>
      <w:r w:rsidRPr="00CA67F6">
        <w:t>stabilite iregularități datorită implementării și respectării proceselor și procedurilor c</w:t>
      </w:r>
      <w:r w:rsidR="00DD1D7D" w:rsidRPr="00CA67F6">
        <w:t>onform</w:t>
      </w:r>
      <w:r w:rsidRPr="00CA67F6">
        <w:t xml:space="preserve"> condițiil</w:t>
      </w:r>
      <w:r w:rsidR="00DD1D7D" w:rsidRPr="00CA67F6">
        <w:t>or</w:t>
      </w:r>
      <w:r w:rsidRPr="00CA67F6">
        <w:t xml:space="preserve"> stabilite în manualele de operațiuni coordonate cu donatorii externi.</w:t>
      </w:r>
    </w:p>
    <w:p w:rsidR="00F733B5" w:rsidRPr="008723F3" w:rsidRDefault="00F733B5" w:rsidP="00EC02E3">
      <w:pPr>
        <w:pStyle w:val="a3"/>
        <w:spacing w:after="0" w:line="240" w:lineRule="auto"/>
        <w:ind w:left="567"/>
        <w:jc w:val="both"/>
        <w:rPr>
          <w:rFonts w:ascii="Times New Roman" w:hAnsi="Times New Roman"/>
          <w:sz w:val="24"/>
          <w:szCs w:val="24"/>
          <w:lang w:val="ro-MD"/>
        </w:rPr>
      </w:pPr>
    </w:p>
    <w:p w:rsidR="00F733B5" w:rsidRPr="00CA67F6" w:rsidRDefault="00F733B5" w:rsidP="00CA67F6">
      <w:pPr>
        <w:pStyle w:val="ae"/>
        <w:spacing w:after="120"/>
        <w:ind w:firstLine="0"/>
        <w:rPr>
          <w:b/>
        </w:rPr>
      </w:pPr>
      <w:r w:rsidRPr="00CA67F6">
        <w:rPr>
          <w:b/>
        </w:rPr>
        <w:t>Concluzii</w:t>
      </w:r>
    </w:p>
    <w:p w:rsidR="00F733B5" w:rsidRPr="00CA67F6" w:rsidRDefault="00F733B5" w:rsidP="00CA67F6">
      <w:pPr>
        <w:pStyle w:val="ae"/>
        <w:spacing w:after="120"/>
        <w:ind w:firstLine="0"/>
      </w:pPr>
      <w:r w:rsidRPr="00CA67F6">
        <w:t xml:space="preserve">Activitățile </w:t>
      </w:r>
      <w:r w:rsidRPr="00AC0BCA">
        <w:t>M</w:t>
      </w:r>
      <w:r w:rsidR="00DD1D7D">
        <w:t xml:space="preserve">F </w:t>
      </w:r>
      <w:r w:rsidRPr="00AC0BCA">
        <w:t xml:space="preserve">în anul de gestiune 2013 au fost conforme cadrului legal privind </w:t>
      </w:r>
      <w:r w:rsidRPr="00CA67F6">
        <w:t xml:space="preserve">managementul </w:t>
      </w:r>
      <w:r w:rsidRPr="00AC0BCA">
        <w:t xml:space="preserve">datoriei publice, totodată acestea necesită îmbunătățiri în vederea eliminării deficiențelor constatate atît de prezentul audit, cît și de auditurile precedente. </w:t>
      </w:r>
      <w:r w:rsidRPr="00CA67F6">
        <w:t>M</w:t>
      </w:r>
      <w:r w:rsidR="00DD1D7D" w:rsidRPr="00CA67F6">
        <w:t>F</w:t>
      </w:r>
      <w:r w:rsidRPr="00CA67F6">
        <w:t xml:space="preserve"> a asigurat respectarea limitelor stabilite prin Legea bugetului de stat pe anul 2013</w:t>
      </w:r>
      <w:r w:rsidRPr="00CA67F6">
        <w:rPr>
          <w:rStyle w:val="ad"/>
          <w:rFonts w:eastAsia="Calibri"/>
          <w:lang w:eastAsia="en-US"/>
        </w:rPr>
        <w:footnoteReference w:id="19"/>
      </w:r>
      <w:r w:rsidRPr="00CA67F6">
        <w:t>, soldului datoriei de stat interne și externe, cheltuielilor pentru deservirea datoriei de stat și soldului garanțiilor de stat.</w:t>
      </w:r>
    </w:p>
    <w:p w:rsidR="00F733B5" w:rsidRPr="00094B79" w:rsidRDefault="00F733B5" w:rsidP="00CA67F6">
      <w:pPr>
        <w:pStyle w:val="ae"/>
        <w:spacing w:after="120"/>
        <w:ind w:firstLine="0"/>
      </w:pPr>
      <w:r>
        <w:t>Î</w:t>
      </w:r>
      <w:r w:rsidRPr="00094B79">
        <w:t xml:space="preserve">n anul 2013 </w:t>
      </w:r>
      <w:r>
        <w:t xml:space="preserve">a fost </w:t>
      </w:r>
      <w:r w:rsidRPr="00094B79">
        <w:t>consta</w:t>
      </w:r>
      <w:r>
        <w:t>ta</w:t>
      </w:r>
      <w:r w:rsidRPr="00094B79">
        <w:t>tă persistența probleme</w:t>
      </w:r>
      <w:r>
        <w:t>lor</w:t>
      </w:r>
      <w:r w:rsidRPr="00094B79">
        <w:t xml:space="preserve"> ce țin de nerespectarea modului și termenului de raportare a soldului datoriilor întreprinderilor din sectorul public și UAT</w:t>
      </w:r>
      <w:r>
        <w:t>, situație</w:t>
      </w:r>
      <w:r w:rsidRPr="00094B79">
        <w:t xml:space="preserve"> ce influențează conformitatea și veridicitatea raportării soldului datoriei publice</w:t>
      </w:r>
      <w:r>
        <w:t>. Este stringentă problema</w:t>
      </w:r>
      <w:r w:rsidRPr="00094B79">
        <w:t xml:space="preserve"> nerecuper</w:t>
      </w:r>
      <w:r>
        <w:t>ării</w:t>
      </w:r>
      <w:r w:rsidRPr="00094B79">
        <w:t xml:space="preserve"> la bugetul de stat a datoriilor debitorilor garantați și ale beneficiarilor recreditați</w:t>
      </w:r>
      <w:r>
        <w:t>, care ar fi o sursă considerabilă a bugetului de stat</w:t>
      </w:r>
      <w:r w:rsidRPr="00094B79">
        <w:t>.</w:t>
      </w:r>
      <w:r w:rsidRPr="003F20F8">
        <w:t xml:space="preserve"> </w:t>
      </w:r>
      <w:r w:rsidRPr="00AC0BCA">
        <w:t>Astfel, s</w:t>
      </w:r>
      <w:r w:rsidRPr="00CA67F6">
        <w:t>oldul debitorilor garantați față de M</w:t>
      </w:r>
      <w:r w:rsidR="00DD1D7D" w:rsidRPr="00CA67F6">
        <w:t>F</w:t>
      </w:r>
      <w:r w:rsidRPr="00CA67F6">
        <w:t xml:space="preserve"> pentru împrumuturile interne și externe acordate, conform datelor raportate la 31.12.2013, constituie 388,3 milioane lei, sau cu 15,9 milioane lei mai puțin decît la începutul anului. Din suma datoriei totale, 316,1 milioane lei, sau 81,4%, reprezintă datoriile cu termenul de achitare expirat. Soldul datoriei beneficiarilor recreditați constituie totalul echivalent a 3772,3 milioane lei, din care datoria expirată – 494,1 milioane lei. </w:t>
      </w:r>
      <w:r>
        <w:t>Se reiterează problematica n</w:t>
      </w:r>
      <w:r w:rsidRPr="00094B79">
        <w:t>evalorific</w:t>
      </w:r>
      <w:r>
        <w:t>ării</w:t>
      </w:r>
      <w:r w:rsidRPr="00094B79">
        <w:t xml:space="preserve"> în termen a resurselor împrumuturilor externe, tergiversarea procedurilor de implementare</w:t>
      </w:r>
      <w:r>
        <w:t xml:space="preserve"> a proiectelor finanțate din aceste surse</w:t>
      </w:r>
      <w:r w:rsidRPr="00094B79">
        <w:t xml:space="preserve"> </w:t>
      </w:r>
      <w:r>
        <w:t xml:space="preserve">datorită </w:t>
      </w:r>
      <w:r w:rsidRPr="00094B79">
        <w:t>neîndeplinir</w:t>
      </w:r>
      <w:r>
        <w:t xml:space="preserve">ii </w:t>
      </w:r>
      <w:r w:rsidRPr="00094B79">
        <w:t>condiții</w:t>
      </w:r>
      <w:r>
        <w:t>lor</w:t>
      </w:r>
      <w:r w:rsidRPr="00094B79">
        <w:t xml:space="preserve"> contractuale, neutiliz</w:t>
      </w:r>
      <w:r>
        <w:t>ării</w:t>
      </w:r>
      <w:r w:rsidRPr="00094B79">
        <w:t xml:space="preserve"> tuturor instrumentelor financiare stabilite în acordurile de finanțare</w:t>
      </w:r>
      <w:r>
        <w:t xml:space="preserve">, ceea </w:t>
      </w:r>
      <w:r w:rsidR="00FB4082">
        <w:t xml:space="preserve">ce </w:t>
      </w:r>
      <w:r>
        <w:t>determină a</w:t>
      </w:r>
      <w:r w:rsidRPr="00094B79">
        <w:t>nularea de către unii creditori externi a unor părți din împrumuturile externe contractate</w:t>
      </w:r>
      <w:r>
        <w:t>, iar în cazurile de e</w:t>
      </w:r>
      <w:r w:rsidRPr="001A7644">
        <w:t>xtindere</w:t>
      </w:r>
      <w:r>
        <w:t xml:space="preserve"> </w:t>
      </w:r>
      <w:r w:rsidRPr="001A7644">
        <w:t xml:space="preserve">a perioadei de valorificare </w:t>
      </w:r>
      <w:r>
        <w:t xml:space="preserve">– </w:t>
      </w:r>
      <w:r w:rsidRPr="001A7644">
        <w:t>costuri suplimentare bugetului.</w:t>
      </w:r>
    </w:p>
    <w:p w:rsidR="00F733B5" w:rsidRPr="00CA67F6" w:rsidRDefault="00F733B5" w:rsidP="00CA67F6">
      <w:pPr>
        <w:pStyle w:val="ae"/>
        <w:spacing w:after="120"/>
        <w:ind w:firstLine="0"/>
      </w:pPr>
    </w:p>
    <w:p w:rsidR="00F733B5" w:rsidRPr="00CA67F6" w:rsidRDefault="00F733B5" w:rsidP="00CA67F6">
      <w:pPr>
        <w:pStyle w:val="ae"/>
        <w:spacing w:after="120"/>
        <w:ind w:firstLine="0"/>
        <w:rPr>
          <w:b/>
        </w:rPr>
      </w:pPr>
      <w:r w:rsidRPr="00CA67F6">
        <w:rPr>
          <w:b/>
        </w:rPr>
        <w:t>Recomandări Parlamentului</w:t>
      </w:r>
    </w:p>
    <w:p w:rsidR="00F733B5" w:rsidRPr="00CA67F6" w:rsidRDefault="00F733B5" w:rsidP="00CA67F6">
      <w:pPr>
        <w:pStyle w:val="ae"/>
        <w:spacing w:after="120"/>
        <w:ind w:firstLine="0"/>
        <w:rPr>
          <w:i/>
        </w:rPr>
      </w:pPr>
      <w:r w:rsidRPr="00CA67F6">
        <w:rPr>
          <w:i/>
        </w:rPr>
        <w:t>Să solicite Guvernului:</w:t>
      </w:r>
    </w:p>
    <w:p w:rsidR="00F733B5" w:rsidRPr="00CA67F6" w:rsidRDefault="00F733B5" w:rsidP="00697D36">
      <w:pPr>
        <w:pStyle w:val="ae"/>
        <w:numPr>
          <w:ilvl w:val="0"/>
          <w:numId w:val="17"/>
        </w:numPr>
        <w:spacing w:after="120"/>
        <w:ind w:left="426"/>
      </w:pPr>
      <w:r w:rsidRPr="00094B79">
        <w:t xml:space="preserve"> </w:t>
      </w:r>
      <w:r w:rsidRPr="00CA67F6">
        <w:t xml:space="preserve">intensificarea, prin intermediul Cancelariei de Stat şi Ministerului Finanţelor, </w:t>
      </w:r>
      <w:r w:rsidR="00FB4082" w:rsidRPr="00CA67F6">
        <w:t xml:space="preserve">a </w:t>
      </w:r>
      <w:r w:rsidRPr="00CA67F6">
        <w:t>măsurilor de monitoring față de autoritățile publice centrale responsabile de conformarea managementului datoriei publice reglementărilor aprobate, inclusiv prin consolidarea elementelor sistemului de control intern aferente proceselor de administrare, monitorizare și raportare a datoriei publice;</w:t>
      </w:r>
    </w:p>
    <w:p w:rsidR="00F733B5" w:rsidRPr="00CA67F6" w:rsidRDefault="00F733B5" w:rsidP="00697D36">
      <w:pPr>
        <w:pStyle w:val="ae"/>
        <w:numPr>
          <w:ilvl w:val="0"/>
          <w:numId w:val="17"/>
        </w:numPr>
        <w:spacing w:after="120"/>
        <w:ind w:left="426"/>
      </w:pPr>
      <w:r w:rsidRPr="00CA67F6">
        <w:lastRenderedPageBreak/>
        <w:t>asigurarea monitorizării continue a situației portofoliului datoriei de stat și evitarea riscurilor de afectare a managementului datoriei publice, ca rezultat al nevalorificării integrale și în termen a resurselor alocate pentru implementarea proiectelor finanţate din surse externe;</w:t>
      </w:r>
    </w:p>
    <w:p w:rsidR="00FC436F" w:rsidRPr="00CA67F6" w:rsidRDefault="00F733B5" w:rsidP="00697D36">
      <w:pPr>
        <w:pStyle w:val="ae"/>
        <w:numPr>
          <w:ilvl w:val="0"/>
          <w:numId w:val="17"/>
        </w:numPr>
        <w:ind w:left="426"/>
        <w:rPr>
          <w:b/>
          <w:bCs/>
        </w:rPr>
      </w:pPr>
      <w:r w:rsidRPr="00CA67F6">
        <w:t>examinarea situației și întreprinderea măsurilor rezultative în vederea recuperării la bugetul de stat a datoriilor debitorilor garantaţi şi recreditaţi, în special a datoriilor cu termenul de achitare expirat.</w:t>
      </w:r>
    </w:p>
    <w:p w:rsidR="00CA67F6" w:rsidRDefault="00CA67F6" w:rsidP="00CA67F6">
      <w:pPr>
        <w:pStyle w:val="ae"/>
        <w:ind w:left="426" w:firstLine="0"/>
      </w:pPr>
    </w:p>
    <w:p w:rsidR="00CA67F6" w:rsidRDefault="00CA67F6" w:rsidP="00CA67F6">
      <w:pPr>
        <w:pStyle w:val="ae"/>
        <w:ind w:left="426" w:firstLine="0"/>
        <w:rPr>
          <w:b/>
          <w:bCs/>
          <w:color w:val="365F91" w:themeColor="accent1" w:themeShade="BF"/>
        </w:rPr>
      </w:pPr>
    </w:p>
    <w:p w:rsidR="006835DF" w:rsidRPr="00CA67F6" w:rsidRDefault="006835DF" w:rsidP="00CA67F6">
      <w:pPr>
        <w:pStyle w:val="ae"/>
        <w:ind w:left="426" w:firstLine="0"/>
        <w:rPr>
          <w:b/>
          <w:bCs/>
          <w:color w:val="365F91" w:themeColor="accent1" w:themeShade="BF"/>
        </w:rPr>
      </w:pPr>
    </w:p>
    <w:p w:rsidR="00544816" w:rsidRDefault="00544816" w:rsidP="00860288">
      <w:pPr>
        <w:pStyle w:val="2"/>
        <w:spacing w:before="0" w:line="240" w:lineRule="auto"/>
        <w:jc w:val="center"/>
        <w:rPr>
          <w:rFonts w:cs="Times New Roman"/>
          <w:lang w:val="en-US"/>
        </w:rPr>
      </w:pPr>
      <w:bookmarkStart w:id="26" w:name="_Toc403025956"/>
      <w:bookmarkStart w:id="27" w:name="_Toc371329570"/>
      <w:bookmarkStart w:id="28" w:name="_Toc399341402"/>
      <w:bookmarkStart w:id="29" w:name="_Toc371329571"/>
      <w:r w:rsidRPr="00FC436F">
        <w:rPr>
          <w:rFonts w:cs="Times New Roman"/>
          <w:lang w:val="en-US"/>
        </w:rPr>
        <w:t>II.2 Auditul Raportului Guvernului privind executarea bugetului asigurărilor sociale de stat</w:t>
      </w:r>
      <w:bookmarkEnd w:id="26"/>
      <w:r w:rsidRPr="00FC436F">
        <w:rPr>
          <w:rFonts w:cs="Times New Roman"/>
          <w:lang w:val="en-US"/>
        </w:rPr>
        <w:t xml:space="preserve"> </w:t>
      </w:r>
      <w:bookmarkEnd w:id="27"/>
      <w:bookmarkEnd w:id="28"/>
    </w:p>
    <w:p w:rsidR="00CA67F6" w:rsidRDefault="00CA67F6" w:rsidP="00EC02E3">
      <w:pPr>
        <w:pStyle w:val="a5"/>
        <w:jc w:val="both"/>
        <w:rPr>
          <w:rFonts w:ascii="Times New Roman" w:eastAsia="Times New Roman" w:hAnsi="Times New Roman"/>
          <w:bCs/>
          <w:sz w:val="24"/>
          <w:szCs w:val="24"/>
          <w:lang w:val="ro-RO" w:eastAsia="ro-RO"/>
        </w:rPr>
      </w:pPr>
    </w:p>
    <w:p w:rsidR="001443E9" w:rsidRDefault="001443E9" w:rsidP="00CA67F6">
      <w:pPr>
        <w:pStyle w:val="ae"/>
        <w:spacing w:after="120"/>
        <w:ind w:firstLine="0"/>
      </w:pPr>
      <w:r w:rsidRPr="00CA67F6">
        <w:t xml:space="preserve">Raportul Guvernului privind executarea bugetului asigurărilor sociale de stat </w:t>
      </w:r>
      <w:r w:rsidRPr="002D5419">
        <w:t xml:space="preserve">(în continuare – BASS) </w:t>
      </w:r>
      <w:r w:rsidRPr="00CA67F6">
        <w:t>pe anul 2013 a fost emis potrivit cerințelor M</w:t>
      </w:r>
      <w:r w:rsidR="00FB4082" w:rsidRPr="00CA67F6">
        <w:t>F</w:t>
      </w:r>
      <w:r w:rsidRPr="002D5419">
        <w:t xml:space="preserve"> și </w:t>
      </w:r>
      <w:r>
        <w:t>integrează</w:t>
      </w:r>
      <w:r w:rsidRPr="002D5419">
        <w:t xml:space="preserve"> veniturile şi cheltuielile aprobate, precizate, executate și achitate în perioada de r</w:t>
      </w:r>
      <w:r>
        <w:t>eferință</w:t>
      </w:r>
      <w:r w:rsidRPr="002D5419">
        <w:t xml:space="preserve">. </w:t>
      </w:r>
      <w:r w:rsidRPr="00D400DF">
        <w:t>Rapor</w:t>
      </w:r>
      <w:r w:rsidRPr="002D5419">
        <w:t xml:space="preserve">tarea </w:t>
      </w:r>
      <w:r>
        <w:t>s-</w:t>
      </w:r>
      <w:r w:rsidRPr="002D5419">
        <w:t>a</w:t>
      </w:r>
      <w:r w:rsidR="00EF32A2">
        <w:t xml:space="preserve"> </w:t>
      </w:r>
      <w:r w:rsidRPr="002D5419">
        <w:t xml:space="preserve">bazat pe datele înregistrate în </w:t>
      </w:r>
      <w:r>
        <w:t>S</w:t>
      </w:r>
      <w:r w:rsidRPr="002D5419">
        <w:t xml:space="preserve">istemul </w:t>
      </w:r>
      <w:r>
        <w:t>I</w:t>
      </w:r>
      <w:r w:rsidRPr="002D5419">
        <w:t xml:space="preserve">nformațional al Casei Naționale de Asigurări Sociale (în continuare – CNAS) și </w:t>
      </w:r>
      <w:r>
        <w:t>reflectă</w:t>
      </w:r>
      <w:r w:rsidRPr="002D5419">
        <w:t xml:space="preserve"> indicatori</w:t>
      </w:r>
      <w:r>
        <w:t>i</w:t>
      </w:r>
      <w:r w:rsidRPr="002D5419">
        <w:t xml:space="preserve"> prevăzuți în Legea </w:t>
      </w:r>
      <w:r>
        <w:t>nr.250 privind bugetul asigurărilor sociale de stat pe anul 2013</w:t>
      </w:r>
      <w:r w:rsidRPr="002D5419">
        <w:t xml:space="preserve"> și </w:t>
      </w:r>
      <w:r>
        <w:t xml:space="preserve">în </w:t>
      </w:r>
      <w:r w:rsidRPr="002D5419">
        <w:t xml:space="preserve">cadrul de </w:t>
      </w:r>
      <w:r w:rsidRPr="00D400DF">
        <w:t>raport</w:t>
      </w:r>
      <w:r w:rsidRPr="002D5419">
        <w:t>are aplicabil</w:t>
      </w:r>
      <w:r>
        <w:t>.</w:t>
      </w:r>
      <w:r w:rsidRPr="002D5419">
        <w:t xml:space="preserve"> </w:t>
      </w:r>
    </w:p>
    <w:p w:rsidR="001443E9" w:rsidRDefault="001443E9" w:rsidP="00CA67F6">
      <w:pPr>
        <w:pStyle w:val="ae"/>
        <w:spacing w:after="120"/>
        <w:ind w:firstLine="0"/>
      </w:pPr>
      <w:r w:rsidRPr="002D5419">
        <w:t>Examinarea procesului de elaborare a BASS a rel</w:t>
      </w:r>
      <w:r w:rsidR="00FB4082">
        <w:t>evat</w:t>
      </w:r>
      <w:r w:rsidRPr="002D5419">
        <w:t xml:space="preserve"> că bazele şi politicile bugetar-fiscale de constituire a acestui buget au rămas neschimbate, CNAS elaborînd planul anual în </w:t>
      </w:r>
      <w:r>
        <w:t>temeiul</w:t>
      </w:r>
      <w:r w:rsidRPr="002D5419">
        <w:t xml:space="preserve"> obiectivelor de politici în domeniul protecţiei sociale, analizei tendinţelor şi performanţelor înregistrate în anii precedenţi şi conform pro</w:t>
      </w:r>
      <w:r>
        <w:t>gnozei indicilor macroeconomici.</w:t>
      </w:r>
    </w:p>
    <w:p w:rsidR="001443E9" w:rsidRDefault="00FB4082" w:rsidP="00CA67F6">
      <w:pPr>
        <w:pStyle w:val="ae"/>
        <w:spacing w:after="120"/>
        <w:ind w:firstLine="0"/>
      </w:pPr>
      <w:r>
        <w:t>BASS</w:t>
      </w:r>
      <w:r w:rsidR="001443E9" w:rsidRPr="002D5419">
        <w:t xml:space="preserve"> pe anul 2013, </w:t>
      </w:r>
      <w:r w:rsidR="001443E9">
        <w:t>urmare a</w:t>
      </w:r>
      <w:r w:rsidR="001443E9" w:rsidRPr="002D5419">
        <w:t xml:space="preserve"> completărilor și modificărilor bugetare, a fost stabilit la venituri în sumă de 10685,8 </w:t>
      </w:r>
      <w:r w:rsidR="001443E9">
        <w:t xml:space="preserve">milioane </w:t>
      </w:r>
      <w:r w:rsidR="001443E9" w:rsidRPr="002D5419">
        <w:t xml:space="preserve">lei și la cheltuieli – </w:t>
      </w:r>
      <w:r>
        <w:t xml:space="preserve">de </w:t>
      </w:r>
      <w:r w:rsidR="001443E9" w:rsidRPr="002D5419">
        <w:t xml:space="preserve">10765,8 </w:t>
      </w:r>
      <w:r w:rsidR="001443E9">
        <w:t xml:space="preserve">milioane </w:t>
      </w:r>
      <w:r w:rsidR="001443E9" w:rsidRPr="002D5419">
        <w:t>lei</w:t>
      </w:r>
      <w:r w:rsidR="001443E9">
        <w:t>, cu un deficit de 80,0 milioane lei.</w:t>
      </w:r>
    </w:p>
    <w:p w:rsidR="001443E9" w:rsidRDefault="001443E9" w:rsidP="00CA67F6">
      <w:pPr>
        <w:pStyle w:val="ae"/>
        <w:spacing w:after="120"/>
        <w:ind w:firstLine="0"/>
      </w:pPr>
      <w:r w:rsidRPr="002D5419">
        <w:t xml:space="preserve">Pe parcursul anului de referință, în BASS au fost acumulate venituri în sumă de 10589,9 </w:t>
      </w:r>
      <w:r>
        <w:t xml:space="preserve">milioane </w:t>
      </w:r>
      <w:r w:rsidRPr="002D5419">
        <w:t xml:space="preserve">lei, cu o neexecutare a prevederilor anuale în sumă de 95,9 </w:t>
      </w:r>
      <w:r>
        <w:t xml:space="preserve">milioane </w:t>
      </w:r>
      <w:r w:rsidRPr="002D5419">
        <w:t xml:space="preserve">lei </w:t>
      </w:r>
      <w:r>
        <w:t xml:space="preserve">și executate </w:t>
      </w:r>
      <w:r w:rsidRPr="002D5419">
        <w:t xml:space="preserve">cheltuieli în sumă de 10716,2 </w:t>
      </w:r>
      <w:r>
        <w:t xml:space="preserve">milioane </w:t>
      </w:r>
      <w:r w:rsidRPr="002D5419">
        <w:t xml:space="preserve">lei, fiind înregistrat un deficit de 126,3 </w:t>
      </w:r>
      <w:r>
        <w:t xml:space="preserve">milioane </w:t>
      </w:r>
      <w:r w:rsidRPr="002D5419">
        <w:t>lei</w:t>
      </w:r>
      <w:r>
        <w:t>.</w:t>
      </w:r>
    </w:p>
    <w:p w:rsidR="001443E9" w:rsidRDefault="001443E9" w:rsidP="00CA67F6">
      <w:pPr>
        <w:pStyle w:val="ae"/>
        <w:spacing w:after="120"/>
        <w:ind w:firstLine="0"/>
      </w:pPr>
      <w:r>
        <w:t>A</w:t>
      </w:r>
      <w:r w:rsidRPr="002D5419">
        <w:t xml:space="preserve">naliza și evaluarea posibilităților de acoperire a necesităților privind achitarea drepturilor de prestații de asigurare socială din </w:t>
      </w:r>
      <w:r>
        <w:t>re</w:t>
      </w:r>
      <w:r w:rsidRPr="002D5419">
        <w:t xml:space="preserve">sursele proprii atestă în anul 2013 o insuficiență de mijloace financiare în sumă de 1131,9 </w:t>
      </w:r>
      <w:r>
        <w:t xml:space="preserve">milioane </w:t>
      </w:r>
      <w:r w:rsidRPr="002D5419">
        <w:t>lei.</w:t>
      </w:r>
    </w:p>
    <w:p w:rsidR="001443E9" w:rsidRPr="00CA67F6" w:rsidRDefault="001443E9" w:rsidP="00CA67F6">
      <w:pPr>
        <w:pStyle w:val="ae"/>
        <w:spacing w:after="120"/>
        <w:ind w:firstLine="0"/>
      </w:pPr>
      <w:r w:rsidRPr="00EE2E12">
        <w:rPr>
          <w:b/>
        </w:rPr>
        <w:t xml:space="preserve">Obiectivul </w:t>
      </w:r>
      <w:r w:rsidR="006B3738">
        <w:rPr>
          <w:b/>
        </w:rPr>
        <w:t>auditului</w:t>
      </w:r>
      <w:r w:rsidR="00860288">
        <w:rPr>
          <w:b/>
        </w:rPr>
        <w:t xml:space="preserve"> </w:t>
      </w:r>
      <w:r w:rsidRPr="00CA67F6">
        <w:t>a constat în verificarea şi evaluarea proceselor operaţionale aferente situaţiilor financiare din Raportul privind executarea bugetului asigurărilor sociale de stat pe anul 2013, prezentat Guvernului de către CNAS, şi oferirea unei asigurări rezonabile că acesta nu prezintă denaturări semnificative, oferind o imagine reală şi fidelă</w:t>
      </w:r>
      <w:r w:rsidR="00FB4082" w:rsidRPr="00CA67F6">
        <w:t xml:space="preserve"> a situațiilor existente</w:t>
      </w:r>
      <w:r w:rsidRPr="00CA67F6">
        <w:t xml:space="preserve">. </w:t>
      </w:r>
    </w:p>
    <w:p w:rsidR="001443E9" w:rsidRPr="00044BD7" w:rsidRDefault="001443E9" w:rsidP="00EC02E3">
      <w:pPr>
        <w:pStyle w:val="a5"/>
        <w:jc w:val="both"/>
        <w:rPr>
          <w:rFonts w:ascii="Times New Roman" w:hAnsi="Times New Roman"/>
          <w:sz w:val="24"/>
          <w:szCs w:val="24"/>
          <w:lang w:val="ro-MD"/>
        </w:rPr>
      </w:pPr>
    </w:p>
    <w:p w:rsidR="001443E9" w:rsidRPr="00CA67F6" w:rsidRDefault="001443E9" w:rsidP="00CA67F6">
      <w:pPr>
        <w:pStyle w:val="ae"/>
        <w:spacing w:after="120"/>
        <w:ind w:firstLine="0"/>
        <w:rPr>
          <w:b/>
        </w:rPr>
      </w:pPr>
      <w:r w:rsidRPr="00CA67F6">
        <w:rPr>
          <w:b/>
        </w:rPr>
        <w:t>Principalele constatări</w:t>
      </w:r>
    </w:p>
    <w:p w:rsidR="001443E9" w:rsidRPr="00CD51BD" w:rsidRDefault="001443E9" w:rsidP="00CA67F6">
      <w:pPr>
        <w:pStyle w:val="ae"/>
        <w:spacing w:after="120"/>
        <w:ind w:firstLine="0"/>
      </w:pPr>
      <w:r w:rsidRPr="00CD51BD">
        <w:t xml:space="preserve">Referitor la indicatorii și factorii ce au determinat nivelul executării acestora, Curtea de Conturi a constatat: </w:t>
      </w:r>
    </w:p>
    <w:p w:rsidR="001443E9" w:rsidRPr="00CA67F6" w:rsidRDefault="001443E9" w:rsidP="00697D36">
      <w:pPr>
        <w:pStyle w:val="ae"/>
        <w:numPr>
          <w:ilvl w:val="0"/>
          <w:numId w:val="18"/>
        </w:numPr>
        <w:spacing w:after="120"/>
        <w:ind w:left="426"/>
      </w:pPr>
      <w:r w:rsidRPr="00CA67F6">
        <w:t xml:space="preserve">la capitolul venituri – unele rezerve în evidenţa contribuabililor, precum şi în acţiunile întreprinse pentru asigurarea prezentării şi verificării veridicităţii declaraţiilor obligatorii ale contribuabililor; </w:t>
      </w:r>
    </w:p>
    <w:p w:rsidR="001443E9" w:rsidRPr="00CA67F6" w:rsidRDefault="001443E9" w:rsidP="00697D36">
      <w:pPr>
        <w:pStyle w:val="ae"/>
        <w:numPr>
          <w:ilvl w:val="0"/>
          <w:numId w:val="18"/>
        </w:numPr>
        <w:spacing w:after="120"/>
        <w:ind w:left="426"/>
      </w:pPr>
      <w:r w:rsidRPr="00CA67F6">
        <w:t>la capitolul cheltuieli – unele aspecte nesemnificative de neconformitate privind calcularea cuantumului iniţial al pensiei, întocmirea necorespunzătoare a unor dosare de pensionare, deficiențe la confirmarea venitului asigurat şi la documentarea procesului de stabilire a indemnizaţiilor.</w:t>
      </w:r>
    </w:p>
    <w:p w:rsidR="001443E9" w:rsidRDefault="001443E9" w:rsidP="00EC02E3">
      <w:pPr>
        <w:pStyle w:val="a5"/>
        <w:jc w:val="both"/>
        <w:rPr>
          <w:rFonts w:ascii="Times New Roman" w:hAnsi="Times New Roman"/>
          <w:b/>
          <w:i/>
          <w:sz w:val="24"/>
          <w:szCs w:val="24"/>
          <w:lang w:val="ro-RO"/>
        </w:rPr>
      </w:pPr>
    </w:p>
    <w:p w:rsidR="001443E9" w:rsidRDefault="001443E9" w:rsidP="00CA67F6">
      <w:pPr>
        <w:pStyle w:val="ae"/>
        <w:spacing w:after="120"/>
        <w:ind w:firstLine="0"/>
      </w:pPr>
      <w:r w:rsidRPr="00CA67F6">
        <w:rPr>
          <w:b/>
          <w:i/>
        </w:rPr>
        <w:t>În aspectul surselor de formare</w:t>
      </w:r>
      <w:r w:rsidRPr="002D5419">
        <w:t xml:space="preserve">, se relevă că veniturile BASS au fost acumulate din venituri proprii (7761,8 </w:t>
      </w:r>
      <w:r>
        <w:t xml:space="preserve">milioane </w:t>
      </w:r>
      <w:r w:rsidRPr="002D5419">
        <w:t xml:space="preserve">lei) și transferuri de la bugetul de stat (2828,1 </w:t>
      </w:r>
      <w:r>
        <w:t xml:space="preserve">milioane </w:t>
      </w:r>
      <w:r w:rsidRPr="002D5419">
        <w:t xml:space="preserve">lei). Evoluția ponderii veniturilor BASS atît în </w:t>
      </w:r>
      <w:r>
        <w:t>PIB</w:t>
      </w:r>
      <w:r w:rsidRPr="002D5419">
        <w:t xml:space="preserve">, cît și în veniturile </w:t>
      </w:r>
      <w:r w:rsidR="00FB4082">
        <w:t>BPN</w:t>
      </w:r>
      <w:r w:rsidRPr="002D5419">
        <w:t xml:space="preserve"> în ani</w:t>
      </w:r>
      <w:r>
        <w:t>i</w:t>
      </w:r>
      <w:r w:rsidRPr="002D5419">
        <w:t xml:space="preserve"> 2011-2013 sînt în descreștere, ceea ce creează </w:t>
      </w:r>
      <w:r>
        <w:t xml:space="preserve">o situație incertă </w:t>
      </w:r>
      <w:r w:rsidRPr="002D5419">
        <w:t>pentru sistemul protecţie</w:t>
      </w:r>
      <w:r>
        <w:t>i</w:t>
      </w:r>
      <w:r w:rsidRPr="002D5419">
        <w:t xml:space="preserve"> social</w:t>
      </w:r>
      <w:r>
        <w:t>e</w:t>
      </w:r>
      <w:r w:rsidRPr="002D5419">
        <w:t>.</w:t>
      </w:r>
    </w:p>
    <w:p w:rsidR="001443E9" w:rsidRPr="002D5419" w:rsidRDefault="001443E9" w:rsidP="00CA67F6">
      <w:pPr>
        <w:pStyle w:val="ae"/>
        <w:spacing w:after="120"/>
        <w:ind w:firstLine="0"/>
      </w:pPr>
      <w:r w:rsidRPr="002D5419">
        <w:t>Totodată, analiza și evaluarea acțiunilor de identificare și înregistrare a posibil</w:t>
      </w:r>
      <w:r>
        <w:t>e</w:t>
      </w:r>
      <w:r w:rsidRPr="002D5419">
        <w:t xml:space="preserve">lor obligațiuni la BASS şi </w:t>
      </w:r>
      <w:r>
        <w:t xml:space="preserve">de </w:t>
      </w:r>
      <w:r w:rsidRPr="002D5419">
        <w:t>obţinere a unor venituri a relevat că există rezerve la planificarea</w:t>
      </w:r>
      <w:r>
        <w:t>,</w:t>
      </w:r>
      <w:r w:rsidRPr="002D5419">
        <w:t xml:space="preserve"> executarea şi </w:t>
      </w:r>
      <w:r>
        <w:t xml:space="preserve">raportarea </w:t>
      </w:r>
      <w:r w:rsidRPr="002D5419">
        <w:t>veniturilor BASS, care se exprimă prin:</w:t>
      </w:r>
    </w:p>
    <w:p w:rsidR="001443E9" w:rsidRPr="00FB4082" w:rsidRDefault="001443E9" w:rsidP="00697D36">
      <w:pPr>
        <w:pStyle w:val="ae"/>
        <w:numPr>
          <w:ilvl w:val="0"/>
          <w:numId w:val="17"/>
        </w:numPr>
        <w:spacing w:after="120"/>
        <w:ind w:left="426"/>
      </w:pPr>
      <w:r w:rsidRPr="00FB4082">
        <w:t xml:space="preserve">nedeținerea informațiilor complete privind potențialii contribuabili care au obligația de a participa la formarea veniturilor BASS, cauza fiind </w:t>
      </w:r>
      <w:r w:rsidRPr="00CA67F6">
        <w:t>necontrapunerea datelor deținute de</w:t>
      </w:r>
      <w:r w:rsidR="00EF32A2" w:rsidRPr="00CA67F6">
        <w:t xml:space="preserve"> </w:t>
      </w:r>
      <w:r w:rsidRPr="00FB4082">
        <w:t>CNAS</w:t>
      </w:r>
      <w:r w:rsidRPr="00CA67F6" w:rsidDel="0099306B">
        <w:t xml:space="preserve"> </w:t>
      </w:r>
      <w:r w:rsidRPr="00CA67F6">
        <w:t xml:space="preserve">cu referire la contribuabili cu datele privind posibilii plătitori la BASS, înregistraţi de unele autorităţi centrale de specialitate. </w:t>
      </w:r>
      <w:r w:rsidRPr="00FB4082">
        <w:t xml:space="preserve">Astfel, </w:t>
      </w:r>
      <w:r w:rsidRPr="00CA67F6">
        <w:t xml:space="preserve">în comparație cu datele unor </w:t>
      </w:r>
      <w:r w:rsidRPr="00FB4082">
        <w:t xml:space="preserve">autorităţi centrale de specialitate, la CNAS sînt înregistrate mai puține: persoane juridice/ întreprinzători individuali </w:t>
      </w:r>
      <w:r w:rsidR="00FB4082" w:rsidRPr="00FB4082">
        <w:t>–</w:t>
      </w:r>
      <w:r w:rsidR="00FB4082">
        <w:t xml:space="preserve"> </w:t>
      </w:r>
      <w:r w:rsidRPr="00FB4082">
        <w:t xml:space="preserve">cu 17326 de unități (cu excepția filialelor și reprezentanțelor); notari, cabinete de avocați, birouri asociate de avocați, executori judecătorești și mediatori – cu 368 de unități; gospodării țărănești și persoane fizice deținătoare de patentă de întreprinzător – cu 13934 de unități. </w:t>
      </w:r>
      <w:r w:rsidRPr="00CA67F6">
        <w:t xml:space="preserve">De asemenea, </w:t>
      </w:r>
      <w:r w:rsidRPr="00FB4082">
        <w:t>pentru contribuabilii înregistraţi pînă în anul 2010 de către Camera Înregistrării de Stat persistă riscul evidenţei incomplete a acestora în S</w:t>
      </w:r>
      <w:r w:rsidR="00FB4082">
        <w:t>I</w:t>
      </w:r>
      <w:r w:rsidRPr="00FB4082">
        <w:t xml:space="preserve"> al CNAS și, respectiv, neidentificării posibilelor venituri în BASS;</w:t>
      </w:r>
      <w:r w:rsidRPr="00CA67F6">
        <w:t xml:space="preserve"> </w:t>
      </w:r>
    </w:p>
    <w:p w:rsidR="001443E9" w:rsidRPr="00CA67F6" w:rsidRDefault="001443E9" w:rsidP="00697D36">
      <w:pPr>
        <w:pStyle w:val="ae"/>
        <w:numPr>
          <w:ilvl w:val="0"/>
          <w:numId w:val="17"/>
        </w:numPr>
        <w:spacing w:after="120"/>
        <w:ind w:left="426"/>
      </w:pPr>
      <w:r w:rsidRPr="00CA67F6">
        <w:t>neprezentarea/prezentarea cu depășirea termenului stabilit de către contribuabili a declaraţiilor obligatorii, ceea ce afectează înregistrarea conformă a contribuţiilor şi veniturilor în BASS</w:t>
      </w:r>
      <w:r w:rsidRPr="006835DF">
        <w:rPr>
          <w:vertAlign w:val="superscript"/>
        </w:rPr>
        <w:footnoteReference w:id="20"/>
      </w:r>
      <w:r w:rsidRPr="00CA67F6">
        <w:t xml:space="preserve">. </w:t>
      </w:r>
      <w:r w:rsidRPr="00EE2E12">
        <w:t>Totodată</w:t>
      </w:r>
      <w:r>
        <w:t>,</w:t>
      </w:r>
      <w:r w:rsidRPr="00EE2E12">
        <w:t xml:space="preserve"> </w:t>
      </w:r>
      <w:r w:rsidRPr="005B5110">
        <w:t xml:space="preserve">lipsa </w:t>
      </w:r>
      <w:r w:rsidRPr="00EE2E12">
        <w:t xml:space="preserve">informațiilor </w:t>
      </w:r>
      <w:r w:rsidRPr="005635F9">
        <w:t xml:space="preserve">complete </w:t>
      </w:r>
      <w:r w:rsidRPr="00EE2E12">
        <w:t>în conturile personale ale asiguraţilor afectează acordarea drepturilor la prestații</w:t>
      </w:r>
      <w:r>
        <w:t>le</w:t>
      </w:r>
      <w:r w:rsidRPr="00EE2E12">
        <w:t xml:space="preserve"> </w:t>
      </w:r>
      <w:r w:rsidRPr="00DD4AC3">
        <w:t>de asigurări sociale</w:t>
      </w:r>
      <w:r>
        <w:t>;</w:t>
      </w:r>
      <w:r w:rsidRPr="00DD4AC3">
        <w:t xml:space="preserve"> </w:t>
      </w:r>
    </w:p>
    <w:p w:rsidR="001443E9" w:rsidRPr="00D904B2" w:rsidRDefault="001443E9" w:rsidP="00697D36">
      <w:pPr>
        <w:pStyle w:val="ae"/>
        <w:numPr>
          <w:ilvl w:val="0"/>
          <w:numId w:val="17"/>
        </w:numPr>
        <w:spacing w:after="120"/>
        <w:ind w:left="426"/>
      </w:pPr>
      <w:r w:rsidRPr="00CA67F6">
        <w:t xml:space="preserve">prezența datoriilor contribuabililor faţă de BASS, </w:t>
      </w:r>
      <w:r w:rsidRPr="00D904B2">
        <w:t xml:space="preserve">soldul la începutul anului de referință constituind 918,8 milioane lei, iar la finele anului – 965,6 milioane lei, dintre care cu risc de nerecuperare ținute în evidență specială – 116,6 milioane lei (12,1%). Astfel, datoriile luate </w:t>
      </w:r>
      <w:r>
        <w:t>în</w:t>
      </w:r>
      <w:r w:rsidRPr="00D904B2">
        <w:t xml:space="preserve"> evidență specială au fost generate de întreprinderile aflate în procedură de insolvabilitate (404 contribuabili)</w:t>
      </w:r>
      <w:r>
        <w:t>,</w:t>
      </w:r>
      <w:r w:rsidRPr="00D904B2">
        <w:t xml:space="preserve"> în cadrul cărora activau salariați care</w:t>
      </w:r>
      <w:r w:rsidR="00FB4082">
        <w:t>,</w:t>
      </w:r>
      <w:r w:rsidRPr="00D904B2">
        <w:t xml:space="preserve"> indiferent de faptul achitării creanţelor față de BASS</w:t>
      </w:r>
      <w:r w:rsidR="00FB4082">
        <w:t>,</w:t>
      </w:r>
      <w:r w:rsidRPr="00D904B2">
        <w:t xml:space="preserve"> vor beneficia pe viitor de toate drepturile pentru prestaţii</w:t>
      </w:r>
      <w:r>
        <w:t>le</w:t>
      </w:r>
      <w:r w:rsidRPr="00D904B2">
        <w:t xml:space="preserve"> de asigurări sociale. </w:t>
      </w:r>
      <w:r>
        <w:t>S</w:t>
      </w:r>
      <w:r w:rsidRPr="00D904B2">
        <w:t>ituați</w:t>
      </w:r>
      <w:r>
        <w:t>a în cauză</w:t>
      </w:r>
      <w:r w:rsidRPr="00D904B2">
        <w:t xml:space="preserve"> determină formarea indirectă a dezechilibrului între veniturile și cheltuielile acestui buget.</w:t>
      </w:r>
    </w:p>
    <w:p w:rsidR="001443E9" w:rsidRPr="002D5419" w:rsidRDefault="001443E9" w:rsidP="00EC02E3">
      <w:pPr>
        <w:spacing w:after="0" w:line="240" w:lineRule="auto"/>
        <w:ind w:firstLine="567"/>
        <w:jc w:val="both"/>
        <w:rPr>
          <w:rFonts w:ascii="Times New Roman" w:eastAsia="Times New Roman" w:hAnsi="Times New Roman"/>
          <w:sz w:val="24"/>
          <w:szCs w:val="24"/>
          <w:lang w:val="ro-RO" w:eastAsia="ru-RU"/>
        </w:rPr>
      </w:pPr>
    </w:p>
    <w:p w:rsidR="001443E9" w:rsidRPr="00CA67F6" w:rsidRDefault="001443E9" w:rsidP="00CA67F6">
      <w:pPr>
        <w:pStyle w:val="ae"/>
        <w:spacing w:after="120"/>
        <w:ind w:firstLine="0"/>
      </w:pPr>
      <w:r w:rsidRPr="00BD7F0F">
        <w:rPr>
          <w:b/>
          <w:i/>
        </w:rPr>
        <w:t>În aspectul cheltuielilor</w:t>
      </w:r>
      <w:r w:rsidRPr="00CA67F6">
        <w:rPr>
          <w:i/>
        </w:rPr>
        <w:t xml:space="preserve">, </w:t>
      </w:r>
      <w:r w:rsidRPr="00CA67F6">
        <w:t xml:space="preserve">se relevă că cheltuielile efective în perioada de raportare au constituit 10710,5 milioane lei, fiind în creştere, comparativ cu anul precedent, cu 950,9 milioane lei, situaţie generată de majorarea numărului de beneficiari de prestaţii sociale şi de indexările anuale ale unor tipuri de prestaţii. Cheltuielile BASS în ultimii 3 ani (2011-2013) atestă o tendință de descreștere atît în </w:t>
      </w:r>
      <w:r w:rsidR="00A846B9" w:rsidRPr="00CA67F6">
        <w:t>PIB</w:t>
      </w:r>
      <w:r w:rsidRPr="00CA67F6">
        <w:t xml:space="preserve">, cît și în cheltuielile </w:t>
      </w:r>
      <w:r w:rsidR="00A846B9" w:rsidRPr="00CA67F6">
        <w:t>BPN</w:t>
      </w:r>
      <w:r w:rsidRPr="00CA67F6">
        <w:t xml:space="preserve">, ceea ce denotă o neconcordanţă între ritmul de creştere a cheltuielilor BASS și ritmul de creştere a indicatorilor macroeconomici. </w:t>
      </w:r>
    </w:p>
    <w:p w:rsidR="001443E9" w:rsidRPr="00DD4AC3" w:rsidRDefault="001443E9" w:rsidP="00CA67F6">
      <w:pPr>
        <w:pStyle w:val="ae"/>
        <w:spacing w:after="120"/>
        <w:ind w:firstLine="0"/>
      </w:pPr>
      <w:r w:rsidRPr="00CA67F6">
        <w:t>În anul de referință, 83,4% din mijloacele BASS au fost destinate prestații</w:t>
      </w:r>
      <w:r w:rsidR="00A846B9" w:rsidRPr="00CA67F6">
        <w:t>lor</w:t>
      </w:r>
      <w:r w:rsidRPr="00CA67F6">
        <w:t xml:space="preserve"> de asigurări sociale (inclusiv beneficiarilor de pensii – 70,4%), prestațiilor de asistență socială revenindu-le 16,6%. </w:t>
      </w:r>
      <w:r w:rsidRPr="002D5419">
        <w:t xml:space="preserve">Verificările </w:t>
      </w:r>
      <w:r>
        <w:t>auditului</w:t>
      </w:r>
      <w:r w:rsidRPr="002D5419">
        <w:t xml:space="preserve"> nu au </w:t>
      </w:r>
      <w:r>
        <w:t>identificat</w:t>
      </w:r>
      <w:r w:rsidRPr="002D5419">
        <w:t xml:space="preserve"> erori semnificative ce ar influenţa veridicitatea raportării financiare, totodată fiind constatate unele neconformităţi </w:t>
      </w:r>
      <w:r w:rsidRPr="00611F88">
        <w:t>în procesul de acordare, documentare şi determinare a unor prestaţii sociale</w:t>
      </w:r>
      <w:r w:rsidRPr="00DD4AC3">
        <w:t>. Aceste situaţii au fost cauzate în special de insuficiența controlului intern la documentarea și calcularea plăților sociale de către CTAS-uri.</w:t>
      </w:r>
    </w:p>
    <w:p w:rsidR="001443E9" w:rsidRDefault="001443E9" w:rsidP="00CA67F6">
      <w:pPr>
        <w:pStyle w:val="ae"/>
        <w:spacing w:after="120"/>
        <w:ind w:firstLine="0"/>
      </w:pPr>
      <w:r w:rsidRPr="00CA67F6">
        <w:lastRenderedPageBreak/>
        <w:t xml:space="preserve">Totodată, este de menționat că din anul 2013 CNAS a iniţiat procesul de confirmare a venitului asigurat utilizat la calcularea pensiilor doar în baza datelor din contul personal de asigurări sociale, ceea ce va stabili </w:t>
      </w:r>
      <w:r w:rsidRPr="00611F88">
        <w:t>coraportul</w:t>
      </w:r>
      <w:r>
        <w:t xml:space="preserve"> </w:t>
      </w:r>
      <w:r w:rsidRPr="00CA67F6">
        <w:t>dintre mărimea contribuţiei la BASS și mărimea prestației acordate</w:t>
      </w:r>
      <w:r w:rsidRPr="00611F88">
        <w:t xml:space="preserve">. </w:t>
      </w:r>
    </w:p>
    <w:p w:rsidR="001443E9" w:rsidRPr="00611F88" w:rsidRDefault="001443E9" w:rsidP="00CA67F6">
      <w:pPr>
        <w:pStyle w:val="ae"/>
        <w:spacing w:after="120"/>
        <w:ind w:firstLine="0"/>
      </w:pPr>
      <w:r>
        <w:t xml:space="preserve">La capitolul </w:t>
      </w:r>
      <w:r w:rsidRPr="00611F88">
        <w:t xml:space="preserve">prestaţii acordate cetățenilor care au participat la lichidarea urmărilor avariei de la C.A.E. Cernobîl, </w:t>
      </w:r>
      <w:r>
        <w:t>se remarcă lips</w:t>
      </w:r>
      <w:r w:rsidR="00A846B9">
        <w:t>a</w:t>
      </w:r>
      <w:r>
        <w:t xml:space="preserve"> un</w:t>
      </w:r>
      <w:r w:rsidR="00A846B9">
        <w:t>ui</w:t>
      </w:r>
      <w:r>
        <w:t xml:space="preserve"> sistem complex de </w:t>
      </w:r>
      <w:r w:rsidRPr="00DD4AC3">
        <w:t>gestionare a prestațiilor aferente</w:t>
      </w:r>
      <w:r w:rsidRPr="00611F88">
        <w:t>, înregistr</w:t>
      </w:r>
      <w:r>
        <w:t>ările</w:t>
      </w:r>
      <w:r w:rsidRPr="00611F88">
        <w:t xml:space="preserve"> fiind</w:t>
      </w:r>
      <w:r>
        <w:t xml:space="preserve"> efectuate </w:t>
      </w:r>
      <w:r w:rsidRPr="00611F88">
        <w:t xml:space="preserve">în 3 </w:t>
      </w:r>
      <w:r w:rsidR="00A846B9">
        <w:t>SI</w:t>
      </w:r>
      <w:r w:rsidRPr="00611F88">
        <w:t xml:space="preserve"> </w:t>
      </w:r>
      <w:r w:rsidRPr="00D400DF">
        <w:t>diferite</w:t>
      </w:r>
      <w:r>
        <w:t xml:space="preserve"> </w:t>
      </w:r>
      <w:r w:rsidRPr="00611F88">
        <w:t xml:space="preserve">şi, respectiv, în 3 dosare, </w:t>
      </w:r>
      <w:r>
        <w:t xml:space="preserve">ceea ce </w:t>
      </w:r>
      <w:r w:rsidRPr="00611F88">
        <w:t xml:space="preserve">nu asigură </w:t>
      </w:r>
      <w:r>
        <w:t xml:space="preserve">integritatea </w:t>
      </w:r>
      <w:r w:rsidRPr="00611F88">
        <w:t xml:space="preserve">datelor. </w:t>
      </w:r>
    </w:p>
    <w:p w:rsidR="001443E9" w:rsidRDefault="001443E9" w:rsidP="00CA67F6">
      <w:pPr>
        <w:pStyle w:val="ae"/>
        <w:spacing w:after="120"/>
        <w:ind w:firstLine="0"/>
      </w:pPr>
      <w:r>
        <w:t>Concomitent, au fost atestate carențe la</w:t>
      </w:r>
      <w:r w:rsidRPr="00CF0FEA">
        <w:t xml:space="preserve"> </w:t>
      </w:r>
      <w:r w:rsidRPr="00611F88">
        <w:t xml:space="preserve">acordarea indemnizației </w:t>
      </w:r>
      <w:r w:rsidRPr="00CF0FEA">
        <w:t xml:space="preserve">lunare </w:t>
      </w:r>
      <w:r w:rsidRPr="00CA67F6">
        <w:t>pentru creșterea copilului pînă la vîrsta de 3 ani, f</w:t>
      </w:r>
      <w:r w:rsidRPr="002E6C91">
        <w:t>iind generate de lacunele în activitatea responsabililor de declararea şi verificarea contribuţiilor la BASS</w:t>
      </w:r>
      <w:r>
        <w:t>, ceea ce</w:t>
      </w:r>
      <w:r w:rsidRPr="002E6C91">
        <w:t xml:space="preserve"> a permis obținerea de către beneficiari a indemnizațiilor majorate. În ac</w:t>
      </w:r>
      <w:r>
        <w:t>est context, au fost atestate nereguli în procesul de stabilire, argumentare și documentare a acestor prestații.</w:t>
      </w:r>
    </w:p>
    <w:p w:rsidR="001443E9" w:rsidRDefault="001443E9" w:rsidP="00EC02E3">
      <w:pPr>
        <w:tabs>
          <w:tab w:val="left" w:pos="851"/>
        </w:tabs>
        <w:spacing w:after="0" w:line="240" w:lineRule="auto"/>
        <w:jc w:val="both"/>
        <w:rPr>
          <w:rFonts w:ascii="Times New Roman" w:eastAsia="Times New Roman" w:hAnsi="Times New Roman"/>
          <w:sz w:val="24"/>
          <w:szCs w:val="24"/>
          <w:lang w:val="ro-RO" w:eastAsia="ru-RU"/>
        </w:rPr>
      </w:pPr>
    </w:p>
    <w:p w:rsidR="001443E9" w:rsidRPr="002D5419" w:rsidRDefault="00CA67F6" w:rsidP="00CA67F6">
      <w:pPr>
        <w:pStyle w:val="ae"/>
        <w:spacing w:after="120"/>
        <w:ind w:firstLine="0"/>
        <w:rPr>
          <w:b/>
        </w:rPr>
      </w:pPr>
      <w:r>
        <w:rPr>
          <w:b/>
        </w:rPr>
        <w:t>Concluzii</w:t>
      </w:r>
    </w:p>
    <w:p w:rsidR="001443E9" w:rsidRDefault="001443E9" w:rsidP="00CA67F6">
      <w:pPr>
        <w:pStyle w:val="ae"/>
        <w:spacing w:after="120"/>
        <w:ind w:firstLine="0"/>
      </w:pPr>
      <w:r>
        <w:t>P</w:t>
      </w:r>
      <w:r w:rsidRPr="00080331">
        <w:t>rocesul de formare</w:t>
      </w:r>
      <w:r>
        <w:t xml:space="preserve"> a veniturilor BASS în anul 2013 a fost afectat de </w:t>
      </w:r>
      <w:r w:rsidRPr="00EE2E12">
        <w:t>subestim</w:t>
      </w:r>
      <w:r>
        <w:t>area</w:t>
      </w:r>
      <w:r w:rsidRPr="00EE2E12">
        <w:t xml:space="preserve"> veniturilor și </w:t>
      </w:r>
      <w:r>
        <w:t xml:space="preserve">de </w:t>
      </w:r>
      <w:r w:rsidRPr="00EE2E12">
        <w:t>creșter</w:t>
      </w:r>
      <w:r>
        <w:t>ea</w:t>
      </w:r>
      <w:r w:rsidRPr="00EE2E12">
        <w:t xml:space="preserve"> deficitului, </w:t>
      </w:r>
      <w:r>
        <w:t xml:space="preserve">ceea ce </w:t>
      </w:r>
      <w:r w:rsidRPr="00EE2E12">
        <w:t>indică necesitatea intensificării procesului de administrare și control la capitolul venituri</w:t>
      </w:r>
      <w:r>
        <w:t>,</w:t>
      </w:r>
      <w:r w:rsidRPr="00EE2E12">
        <w:t xml:space="preserve"> inclusiv</w:t>
      </w:r>
      <w:r w:rsidR="00A846B9">
        <w:t xml:space="preserve"> la</w:t>
      </w:r>
      <w:r w:rsidRPr="00EE2E12">
        <w:t xml:space="preserve"> restanţe.</w:t>
      </w:r>
    </w:p>
    <w:p w:rsidR="001443E9" w:rsidRDefault="001443E9" w:rsidP="00CA67F6">
      <w:pPr>
        <w:pStyle w:val="ae"/>
        <w:spacing w:after="120"/>
        <w:ind w:firstLine="0"/>
      </w:pPr>
      <w:r>
        <w:t xml:space="preserve">Cheltuielile în perioada de referință au fost </w:t>
      </w:r>
      <w:r w:rsidRPr="00BC29D9">
        <w:t>influențate</w:t>
      </w:r>
      <w:r>
        <w:t xml:space="preserve"> de creșterea </w:t>
      </w:r>
      <w:r w:rsidRPr="00CA67F6">
        <w:t xml:space="preserve">numărului de beneficiari de prestaţii sociale şi de indexările anuale a unor tipuri de prestaţii, precum și de unele neconformități ce nu au </w:t>
      </w:r>
      <w:r>
        <w:t>afectat</w:t>
      </w:r>
      <w:r w:rsidRPr="00CF0FEA">
        <w:t xml:space="preserve"> veridicitatea raportării financiare.</w:t>
      </w:r>
    </w:p>
    <w:p w:rsidR="001443E9" w:rsidRPr="00CF0FEA" w:rsidRDefault="001443E9" w:rsidP="00EC02E3">
      <w:pPr>
        <w:spacing w:after="0" w:line="240" w:lineRule="auto"/>
        <w:ind w:firstLine="567"/>
        <w:jc w:val="both"/>
        <w:rPr>
          <w:rFonts w:ascii="Times New Roman" w:eastAsia="Times New Roman" w:hAnsi="Times New Roman"/>
          <w:sz w:val="24"/>
          <w:szCs w:val="24"/>
          <w:lang w:val="ro-RO" w:eastAsia="ru-RU"/>
        </w:rPr>
      </w:pPr>
    </w:p>
    <w:p w:rsidR="00CA67F6" w:rsidRDefault="001443E9" w:rsidP="00CA67F6">
      <w:pPr>
        <w:pStyle w:val="ae"/>
        <w:spacing w:after="120"/>
        <w:ind w:firstLine="0"/>
        <w:rPr>
          <w:b/>
        </w:rPr>
      </w:pPr>
      <w:r w:rsidRPr="002D5419">
        <w:rPr>
          <w:b/>
        </w:rPr>
        <w:t>Recomandări Parlamentului</w:t>
      </w:r>
    </w:p>
    <w:p w:rsidR="00CA67F6" w:rsidRDefault="006B5863" w:rsidP="00CA67F6">
      <w:pPr>
        <w:pStyle w:val="ae"/>
        <w:spacing w:after="120"/>
        <w:ind w:firstLine="0"/>
        <w:rPr>
          <w:i/>
        </w:rPr>
      </w:pPr>
      <w:r w:rsidRPr="006B5863">
        <w:rPr>
          <w:i/>
        </w:rPr>
        <w:t>Să solicite Guvernului</w:t>
      </w:r>
      <w:r w:rsidR="00CA67F6">
        <w:rPr>
          <w:i/>
        </w:rPr>
        <w:t>:</w:t>
      </w:r>
      <w:r>
        <w:rPr>
          <w:i/>
        </w:rPr>
        <w:t xml:space="preserve"> </w:t>
      </w:r>
    </w:p>
    <w:p w:rsidR="00544816" w:rsidRPr="00CA67F6" w:rsidRDefault="001443E9" w:rsidP="00697D36">
      <w:pPr>
        <w:pStyle w:val="ae"/>
        <w:numPr>
          <w:ilvl w:val="0"/>
          <w:numId w:val="19"/>
        </w:numPr>
        <w:spacing w:after="120"/>
        <w:ind w:left="426"/>
        <w:rPr>
          <w:b/>
        </w:rPr>
      </w:pPr>
      <w:r w:rsidRPr="006B5863">
        <w:t xml:space="preserve">întreprinderea măsurilor în vederea </w:t>
      </w:r>
      <w:r w:rsidRPr="006B5863">
        <w:rPr>
          <w:lang w:eastAsia="ro-RO"/>
        </w:rPr>
        <w:t xml:space="preserve">implementării și asigurării unei discipline bugetare eficiente, cu responsabilizarea și </w:t>
      </w:r>
      <w:r w:rsidRPr="006B5863">
        <w:t>intensificarea activităților autorităților implicate în procesul de formare, administrare și control al bugetului asigurărilor sociale de stat, atît la venituri, cît și la cheltuieli.</w:t>
      </w:r>
    </w:p>
    <w:p w:rsidR="00CA67F6" w:rsidRDefault="00CA67F6" w:rsidP="00CA67F6">
      <w:pPr>
        <w:pStyle w:val="ae"/>
        <w:spacing w:after="120"/>
        <w:ind w:left="426" w:firstLine="0"/>
        <w:rPr>
          <w:b/>
        </w:rPr>
      </w:pPr>
    </w:p>
    <w:p w:rsidR="00D35502" w:rsidRPr="00293398" w:rsidRDefault="00D35502" w:rsidP="00EC02E3">
      <w:pPr>
        <w:pStyle w:val="2"/>
        <w:spacing w:line="240" w:lineRule="auto"/>
        <w:jc w:val="center"/>
        <w:rPr>
          <w:rFonts w:ascii="Times New Roman" w:hAnsi="Times New Roman" w:cs="Times New Roman"/>
          <w:lang w:val="ro-MD"/>
        </w:rPr>
      </w:pPr>
      <w:bookmarkStart w:id="30" w:name="_Toc403025957"/>
      <w:bookmarkStart w:id="31" w:name="_Toc399341403"/>
      <w:bookmarkStart w:id="32" w:name="_Toc371329572"/>
      <w:bookmarkStart w:id="33" w:name="_Toc398898142"/>
      <w:bookmarkEnd w:id="29"/>
      <w:r w:rsidRPr="00293398">
        <w:rPr>
          <w:rFonts w:ascii="Times New Roman" w:hAnsi="Times New Roman" w:cs="Times New Roman"/>
          <w:lang w:val="ro-MD"/>
        </w:rPr>
        <w:t>II.3 Auditul Raportului Guvernului privind executarea fondurilor asigurării obligatorii de asistență medicală</w:t>
      </w:r>
      <w:bookmarkEnd w:id="30"/>
      <w:r w:rsidRPr="00293398">
        <w:rPr>
          <w:rFonts w:ascii="Times New Roman" w:hAnsi="Times New Roman" w:cs="Times New Roman"/>
          <w:lang w:val="ro-MD"/>
        </w:rPr>
        <w:t xml:space="preserve"> </w:t>
      </w:r>
      <w:bookmarkEnd w:id="31"/>
    </w:p>
    <w:p w:rsidR="00D35502" w:rsidRDefault="00D35502" w:rsidP="00EC02E3">
      <w:pPr>
        <w:spacing w:after="0" w:line="240" w:lineRule="auto"/>
        <w:jc w:val="both"/>
        <w:rPr>
          <w:rFonts w:ascii="Times New Roman" w:hAnsi="Times New Roman"/>
          <w:color w:val="000000"/>
          <w:sz w:val="24"/>
          <w:szCs w:val="24"/>
          <w:lang w:val="ro-MD"/>
        </w:rPr>
      </w:pPr>
    </w:p>
    <w:p w:rsidR="00EB05FD" w:rsidRPr="00CA67F6" w:rsidRDefault="00EB05FD" w:rsidP="00CA67F6">
      <w:pPr>
        <w:pStyle w:val="ae"/>
        <w:spacing w:after="120"/>
        <w:ind w:firstLine="0"/>
      </w:pPr>
      <w:r w:rsidRPr="00CA67F6">
        <w:t xml:space="preserve">Asigurarea obligatorie de asistenţă medicală reprezintă un sistem autonom, garantat de stat de protecţie financiară a populaţiei în domeniul ocrotirii sănătăţii, prin constituirea unor fonduri băneşti destinate acoperirii cheltuielilor pentru tratarea stărilor condiţionate de survenirea evenimentelor asigurate (maladie sau afecţiune). În anul 2013, fondurile asigurării obligatorii de asistență medicală au fost aprobate la venituri în sumă de 4119,3 milioane lei, fiind executate la nivel de 101,1% (4161,0 milioane lei) și la cheltuieli – 4319,3 milioane lei, executate la nivel de 97,9% (4226,1 milioane lei), deficitul constituind suma de 65,1 milioane lei, care a fost acoperit din contul soldurilor înregistrate la conturile CNAM. </w:t>
      </w:r>
    </w:p>
    <w:p w:rsidR="005E22CA" w:rsidRDefault="00EB05FD" w:rsidP="00CA67F6">
      <w:pPr>
        <w:pStyle w:val="ae"/>
        <w:spacing w:after="120"/>
        <w:ind w:firstLine="0"/>
      </w:pPr>
      <w:r w:rsidRPr="00CA67F6">
        <w:t xml:space="preserve">Executarea peste nivelul planificat a veniturilor </w:t>
      </w:r>
      <w:r w:rsidR="00A846B9" w:rsidRPr="00CA67F6">
        <w:t>FAOAM</w:t>
      </w:r>
      <w:r w:rsidRPr="00CA67F6">
        <w:t xml:space="preserve"> în anul 2013 a fost determinată de intensificarea activității instituțiilor de stat abilitate cu atribuții de încasare, monitorizare și control al acestora, în special din încasarea primelor de asigurare obligatorie de asistență medicală de la angajatori și angajați (cu 26,1 milioane lei), a primelor încasate de la persoanele fizice care au obligaţia de a se asigura în mod individual (cu 17,9 milioane lei) și a dobînzii aferente mijloacelor temporar disponibile (cu 5,4 milioane lei).</w:t>
      </w:r>
      <w:r w:rsidR="00EF32A2" w:rsidRPr="00CA67F6">
        <w:t xml:space="preserve"> </w:t>
      </w:r>
    </w:p>
    <w:p w:rsidR="00EB05FD" w:rsidRDefault="00EB05FD" w:rsidP="00CA67F6">
      <w:pPr>
        <w:pStyle w:val="ae"/>
        <w:spacing w:after="120"/>
        <w:ind w:firstLine="0"/>
      </w:pPr>
      <w:r w:rsidRPr="00CA67F6">
        <w:rPr>
          <w:b/>
        </w:rPr>
        <w:lastRenderedPageBreak/>
        <w:t>Obiectivul auditului</w:t>
      </w:r>
      <w:r w:rsidR="00860288" w:rsidRPr="00CA67F6">
        <w:t xml:space="preserve"> </w:t>
      </w:r>
      <w:r w:rsidRPr="00CA67F6">
        <w:t xml:space="preserve">a constat în oferirea unei asigurări rezonabile referitor la faptul că Raportul Guvernului privind executarea fondurilor asigurării obligatorii de asistență medicală pe anul 2013 în aspectele semnificative a fost întocmit conform cerințelor stabilite, iar mijloacele publice acumulate în FAOAM au fost administrate conform prevederilor legale. </w:t>
      </w:r>
    </w:p>
    <w:p w:rsidR="00CA67F6" w:rsidRPr="00CA67F6" w:rsidRDefault="00CA67F6" w:rsidP="00CA67F6">
      <w:pPr>
        <w:pStyle w:val="ae"/>
        <w:spacing w:after="120"/>
        <w:ind w:firstLine="0"/>
      </w:pPr>
    </w:p>
    <w:p w:rsidR="00EB05FD" w:rsidRPr="00CA67F6" w:rsidRDefault="00EB05FD" w:rsidP="00CA67F6">
      <w:pPr>
        <w:pStyle w:val="ae"/>
        <w:spacing w:after="120"/>
        <w:ind w:firstLine="0"/>
        <w:rPr>
          <w:b/>
        </w:rPr>
      </w:pPr>
      <w:r w:rsidRPr="00CA67F6">
        <w:rPr>
          <w:b/>
        </w:rPr>
        <w:t>Principalele constatări</w:t>
      </w:r>
    </w:p>
    <w:p w:rsidR="00EB05FD" w:rsidRPr="00CD51BD" w:rsidRDefault="00EB05FD" w:rsidP="00CA67F6">
      <w:pPr>
        <w:pStyle w:val="ae"/>
        <w:spacing w:after="120"/>
        <w:ind w:firstLine="0"/>
      </w:pPr>
      <w:r w:rsidRPr="00CD51BD">
        <w:t>Auditul a identificat următoarele:</w:t>
      </w:r>
    </w:p>
    <w:p w:rsidR="00EB05FD" w:rsidRPr="00CA67F6" w:rsidRDefault="00EB05FD" w:rsidP="00697D36">
      <w:pPr>
        <w:pStyle w:val="ae"/>
        <w:numPr>
          <w:ilvl w:val="0"/>
          <w:numId w:val="20"/>
        </w:numPr>
        <w:spacing w:after="120"/>
        <w:ind w:left="426"/>
      </w:pPr>
      <w:r w:rsidRPr="00CA67F6">
        <w:t xml:space="preserve">imposibilitatea evaluării de către misiunea de audit a progresului și impactului utilizării banilor publici în realizarea obiectivelor programelor și subprogramelor, generată de lipsa indicatorilor măsurabili prestabiliți la aprobarea cheltuielilor fondurilor asigurării obligatorii de asistență medicală; </w:t>
      </w:r>
    </w:p>
    <w:p w:rsidR="00EB05FD" w:rsidRPr="00CA67F6" w:rsidRDefault="00EB05FD" w:rsidP="00697D36">
      <w:pPr>
        <w:pStyle w:val="ae"/>
        <w:numPr>
          <w:ilvl w:val="0"/>
          <w:numId w:val="20"/>
        </w:numPr>
        <w:spacing w:after="120"/>
        <w:ind w:left="426"/>
      </w:pPr>
      <w:r w:rsidRPr="00CA67F6">
        <w:t xml:space="preserve">utilizarea mijloacelor financiare din </w:t>
      </w:r>
      <w:r w:rsidR="00A846B9" w:rsidRPr="00CA67F6">
        <w:t>FAOAM</w:t>
      </w:r>
      <w:r w:rsidRPr="00CA67F6">
        <w:t xml:space="preserve"> la nivel de 97,9%, cauzată de nevalorificarea în deplină măsură de către beneficiarii contractați a acestor mijloace și, respectiv, de menținerea soldurilor semnificative la conturile CNAM (284,5 milioane lei). Astfel, se denotă valorificarea fondului de rezervă la nivel de 58,1%, a fondului măsurilor de profilaxie – de 73,1%, a fondului de dezvoltare și modernizare a prestatorilor publici de servicii medicale – de 76,0%; </w:t>
      </w:r>
    </w:p>
    <w:p w:rsidR="00EB05FD" w:rsidRPr="00CA67F6" w:rsidRDefault="00EB05FD" w:rsidP="00697D36">
      <w:pPr>
        <w:pStyle w:val="ae"/>
        <w:numPr>
          <w:ilvl w:val="0"/>
          <w:numId w:val="20"/>
        </w:numPr>
        <w:spacing w:after="120"/>
        <w:ind w:left="426"/>
      </w:pPr>
      <w:r w:rsidRPr="00CA67F6">
        <w:t>nereflectarea indicatorilor facturați și realizați în facturile pentru serviciile medicale prestate și livrate de către instituțiile medico-sanitare a determinat imposibilitatea evaluării volumului de servicii medicale real acordat, comparativ cu cel contractat;</w:t>
      </w:r>
    </w:p>
    <w:p w:rsidR="00EB05FD" w:rsidRPr="00CA67F6" w:rsidRDefault="00EB05FD" w:rsidP="00697D36">
      <w:pPr>
        <w:pStyle w:val="ae"/>
        <w:numPr>
          <w:ilvl w:val="0"/>
          <w:numId w:val="20"/>
        </w:numPr>
        <w:spacing w:after="120"/>
        <w:ind w:left="426"/>
      </w:pPr>
      <w:r w:rsidRPr="00CA67F6">
        <w:t xml:space="preserve">lipsa/nereflectarea indicatorilor realizați și criteriilor clare ce au stat la baza distribuirii suplimentare, la finele anului 2013, a mijloacelor din fondul de bază (86,4 milioane lei) au determinat repartizarea aleatorie a acestor mijloace; </w:t>
      </w:r>
    </w:p>
    <w:p w:rsidR="00EB05FD" w:rsidRPr="00CA67F6" w:rsidRDefault="00EB05FD" w:rsidP="00697D36">
      <w:pPr>
        <w:pStyle w:val="ae"/>
        <w:numPr>
          <w:ilvl w:val="0"/>
          <w:numId w:val="20"/>
        </w:numPr>
        <w:spacing w:after="120"/>
        <w:ind w:left="426"/>
      </w:pPr>
      <w:r w:rsidRPr="00CA67F6">
        <w:t>formarea și/sau majorarea nefundamentată și nejustificată a stocurilor de medicamente costisitoare, generată de lipsa unor argumentări a</w:t>
      </w:r>
      <w:r w:rsidR="00A846B9" w:rsidRPr="00CA67F6">
        <w:t>le</w:t>
      </w:r>
      <w:r w:rsidRPr="00CA67F6">
        <w:t xml:space="preserve"> necesității acestora din partea M</w:t>
      </w:r>
      <w:r w:rsidR="00A846B9" w:rsidRPr="00CA67F6">
        <w:t>S</w:t>
      </w:r>
      <w:r w:rsidRPr="00CA67F6">
        <w:t xml:space="preserve"> și instituțiilor medicale. În acest context, se relevă că mijloacele destinate procurării produselor antivirale în sumă de 40,0 milioane lei, transferate IMSP „Spitalul Clinic Republican”, au generat majorarea soldului de medicamente la finele anului de raportare (90,4 milioane lei) cu 44,9 milioane lei față de soldul înregistrat (45,5 milioane lei) la începutul perioadei de gestiune;</w:t>
      </w:r>
    </w:p>
    <w:p w:rsidR="00EB05FD" w:rsidRPr="00CA67F6" w:rsidRDefault="00EB05FD" w:rsidP="00697D36">
      <w:pPr>
        <w:pStyle w:val="ae"/>
        <w:numPr>
          <w:ilvl w:val="0"/>
          <w:numId w:val="20"/>
        </w:numPr>
        <w:spacing w:after="120"/>
        <w:ind w:left="426"/>
      </w:pPr>
      <w:r w:rsidRPr="00CA67F6">
        <w:t>lipsa destinației și indicatorilor măsurabili bazați pe rezultate ai mijloacelor din bugetul de stat pentru realizarea programelor naționale de ocrotire a sănătății, în sumă de 25,1 milioane lei, nu a permis evaluarea utilizării acestora conform destinației și obiectivelor stabilite;</w:t>
      </w:r>
    </w:p>
    <w:p w:rsidR="00EB05FD" w:rsidRPr="00CA67F6" w:rsidRDefault="00EB05FD" w:rsidP="00697D36">
      <w:pPr>
        <w:pStyle w:val="ae"/>
        <w:numPr>
          <w:ilvl w:val="0"/>
          <w:numId w:val="20"/>
        </w:numPr>
        <w:spacing w:after="120"/>
        <w:ind w:left="426"/>
      </w:pPr>
      <w:r w:rsidRPr="00CA67F6">
        <w:t>atribuțiile Comisiei mixte (formată preponderent și condusă de reprezentații M</w:t>
      </w:r>
      <w:r w:rsidR="00E8621C" w:rsidRPr="00CA67F6">
        <w:t>S</w:t>
      </w:r>
      <w:r w:rsidRPr="00CA67F6">
        <w:t xml:space="preserve">) de gestiune a mijloacelor fondului de dezvoltare și modernizare a </w:t>
      </w:r>
      <w:r w:rsidR="00E8621C" w:rsidRPr="00CA67F6">
        <w:t>IMSP</w:t>
      </w:r>
      <w:r w:rsidRPr="00CA67F6">
        <w:t xml:space="preserve"> în procesul de selectare și aprobare a proiectelor investiționale a determinat suprapunerea administrativă a acestor atribuții, care, potrivit prevederilor legale, sînt delegate CNAM; </w:t>
      </w:r>
    </w:p>
    <w:p w:rsidR="00EB05FD" w:rsidRPr="00CA67F6" w:rsidRDefault="00EB05FD" w:rsidP="00697D36">
      <w:pPr>
        <w:pStyle w:val="ae"/>
        <w:numPr>
          <w:ilvl w:val="0"/>
          <w:numId w:val="20"/>
        </w:numPr>
        <w:spacing w:after="120"/>
        <w:ind w:left="426"/>
      </w:pPr>
      <w:r w:rsidRPr="00CA67F6">
        <w:t>aprobarea de către Comisia mixtă a proiectelor investiționale în sume ce depășesc semnificativ (244,8 milioane lei) mijloacele financiare aprobate pentru fondul de dezvoltare, nestabilirea tranșelor în funcție de perioada anului bugetar condiționează situații de incapacitate de plată în viitor a contractelor încheiate și de realocare a mijloacelor din alte fonduri pentru acoperirea deficitului;</w:t>
      </w:r>
    </w:p>
    <w:p w:rsidR="00EB05FD" w:rsidRPr="00CA67F6" w:rsidRDefault="00EB05FD" w:rsidP="00697D36">
      <w:pPr>
        <w:pStyle w:val="ae"/>
        <w:numPr>
          <w:ilvl w:val="0"/>
          <w:numId w:val="20"/>
        </w:numPr>
        <w:spacing w:after="120"/>
        <w:ind w:left="426"/>
      </w:pPr>
      <w:r w:rsidRPr="00CA67F6">
        <w:t xml:space="preserve">derularea proiectelor investiționale în lipsa monitorizării și controlului din partea Comisiei mixte și CNAM, precum și neatragerea experților în domeniu în scopul evaluării utilizării conforme a mijloacelor fondului creează situații de nerealizare a obiectivelor stabilite; </w:t>
      </w:r>
    </w:p>
    <w:p w:rsidR="00EB05FD" w:rsidRPr="00CA67F6" w:rsidRDefault="00EB05FD" w:rsidP="00697D36">
      <w:pPr>
        <w:pStyle w:val="ae"/>
        <w:numPr>
          <w:ilvl w:val="0"/>
          <w:numId w:val="20"/>
        </w:numPr>
        <w:spacing w:after="120"/>
        <w:ind w:left="426"/>
      </w:pPr>
      <w:r w:rsidRPr="00CA67F6">
        <w:lastRenderedPageBreak/>
        <w:t>nevalorificarea mijloacelor financiare din fondul de profilaxie, determinată de</w:t>
      </w:r>
      <w:r w:rsidR="00EF32A2" w:rsidRPr="00CA67F6">
        <w:t xml:space="preserve"> </w:t>
      </w:r>
      <w:r w:rsidRPr="00CA67F6">
        <w:t>realizarea la un nivel redus a scopurilor propuse, a generat majorarea soldurilor la acest capitol.</w:t>
      </w:r>
    </w:p>
    <w:p w:rsidR="00EB05FD" w:rsidRDefault="00EB05FD" w:rsidP="00EC02E3">
      <w:pPr>
        <w:tabs>
          <w:tab w:val="left" w:pos="851"/>
        </w:tabs>
        <w:spacing w:after="0" w:line="240" w:lineRule="auto"/>
        <w:ind w:left="567"/>
        <w:jc w:val="both"/>
        <w:rPr>
          <w:rFonts w:ascii="Times New Roman" w:hAnsi="Times New Roman"/>
          <w:b/>
          <w:sz w:val="24"/>
          <w:szCs w:val="24"/>
          <w:lang w:val="ro-MD"/>
        </w:rPr>
      </w:pPr>
    </w:p>
    <w:p w:rsidR="00EB05FD" w:rsidRPr="00CD51BD" w:rsidRDefault="00EB05FD" w:rsidP="00CD51BD">
      <w:pPr>
        <w:pStyle w:val="ae"/>
        <w:spacing w:after="120"/>
        <w:ind w:firstLine="0"/>
      </w:pPr>
      <w:r w:rsidRPr="00CD51BD">
        <w:t xml:space="preserve">În cadrul auditului situaţiilor financiare și conformității gestionării fondurilor publice la IMSP „Institutul Oncologic” și IMSP „Centrul Național Științifico-Practic de Medicină Urgentă” au fost relevate unele nereguli și abateri de la normele legale ce țin de planificarea și utilizarea mijloacelor FAOAM, gestionarea patrimoniului public, efectuarea procedurilor de achiziție publică și alți factori ce au </w:t>
      </w:r>
      <w:r w:rsidR="00E8621C" w:rsidRPr="00CD51BD">
        <w:t>generat</w:t>
      </w:r>
      <w:r w:rsidRPr="00CD51BD">
        <w:t xml:space="preserve"> unele rezerve ale managementului instituțiilor auditate.</w:t>
      </w:r>
    </w:p>
    <w:p w:rsidR="00EB05FD" w:rsidRPr="00CD51BD" w:rsidRDefault="00EB05FD" w:rsidP="00CD51BD">
      <w:pPr>
        <w:pStyle w:val="ae"/>
        <w:spacing w:after="120"/>
        <w:ind w:firstLine="0"/>
      </w:pPr>
      <w:r w:rsidRPr="00CD51BD">
        <w:t>Astfel, se relevă:</w:t>
      </w:r>
    </w:p>
    <w:p w:rsidR="00EB05FD" w:rsidRPr="00CD51BD" w:rsidRDefault="00EB05FD" w:rsidP="00697D36">
      <w:pPr>
        <w:pStyle w:val="ae"/>
        <w:numPr>
          <w:ilvl w:val="0"/>
          <w:numId w:val="20"/>
        </w:numPr>
        <w:spacing w:after="120"/>
        <w:ind w:left="426"/>
      </w:pPr>
      <w:r w:rsidRPr="00CD51BD">
        <w:t xml:space="preserve">planificarea necesităților reale ale instituției și valorificarea mijloacelor </w:t>
      </w:r>
      <w:r w:rsidR="00E8621C" w:rsidRPr="00CD51BD">
        <w:t>FAOAM</w:t>
      </w:r>
      <w:r w:rsidRPr="00CD51BD">
        <w:t xml:space="preserve"> în limita alocărilor disponibile nu a asigurat o activitate durabilă în prestarea serviciilor medicale, </w:t>
      </w:r>
      <w:r w:rsidR="00E8621C" w:rsidRPr="00CD51BD">
        <w:t>determinînd</w:t>
      </w:r>
      <w:r w:rsidRPr="00CD51BD">
        <w:t xml:space="preserve"> situații de insuficiență a mijloacelor financiare și formarea pierderilor (7,2 milioane lei IMSP CNȘPMU și 9,7 milioane lei la IMSP IO). Concomitent, majorarea finanțării la finele anului cu 2,5 milioane lei (IMSP IO) în lipsa unor criterii și indicatori măsurabili stabiliți regulamentar denotă o distribuire aleatorie și nejustificată a mijloacelor FAOAM;</w:t>
      </w:r>
    </w:p>
    <w:p w:rsidR="00EB05FD" w:rsidRPr="00CD51BD" w:rsidRDefault="00EB05FD" w:rsidP="00697D36">
      <w:pPr>
        <w:pStyle w:val="ae"/>
        <w:numPr>
          <w:ilvl w:val="0"/>
          <w:numId w:val="20"/>
        </w:numPr>
        <w:spacing w:after="120"/>
        <w:ind w:left="426"/>
      </w:pPr>
      <w:r w:rsidRPr="00CD51BD">
        <w:t>implicarea factorului de decizie extern (fondatorul) în lipsa atribuţiilor statuate și</w:t>
      </w:r>
      <w:r w:rsidR="00EF32A2" w:rsidRPr="00CD51BD">
        <w:t xml:space="preserve"> </w:t>
      </w:r>
      <w:r w:rsidRPr="00CD51BD">
        <w:t>nerespectarea cadrului normativ a</w:t>
      </w:r>
      <w:r w:rsidR="00E8621C" w:rsidRPr="00CD51BD">
        <w:t>u</w:t>
      </w:r>
      <w:r w:rsidRPr="00CD51BD">
        <w:t xml:space="preserve"> determinat organizarea licitației publice (63,4 milioane lei) pentru reconstrucția unor edificii, expunînd riscului de neasigurare a calității la realizarea proiectului investițional și nefiind justificată valoarea achiziției organizate prin neverificarea devizelor actualizate. În aceste circumstanțe, IMSP CNȘPMU și-a asumat angajamente în lipsa acoperirii financiare (3,4 milioane lei), fiind generate și cheltuieli suplimentare/neprevăzute în sumă de 2,1 milioane lei;</w:t>
      </w:r>
    </w:p>
    <w:p w:rsidR="00EB05FD" w:rsidRPr="00CD51BD" w:rsidRDefault="00EB05FD" w:rsidP="00697D36">
      <w:pPr>
        <w:pStyle w:val="ae"/>
        <w:numPr>
          <w:ilvl w:val="0"/>
          <w:numId w:val="20"/>
        </w:numPr>
        <w:spacing w:after="120"/>
        <w:ind w:left="426"/>
      </w:pPr>
      <w:r w:rsidRPr="00CD51BD">
        <w:t>neatingerea unor obiective ce țin de modernizarea patrimoniului (IMSP CNȘPMU) și nedeținerea în gestiune permanentă a unor spații pentru amplasarea stațiilor de asistență medicală urgentă generează situații de risc privind neasigurarea continuității acordării asistenţei medicale de urgență populației, precum și funcționalității adecvate a instituției;</w:t>
      </w:r>
    </w:p>
    <w:p w:rsidR="00EB05FD" w:rsidRPr="00CD51BD" w:rsidRDefault="00EB05FD" w:rsidP="00697D36">
      <w:pPr>
        <w:pStyle w:val="ae"/>
        <w:numPr>
          <w:ilvl w:val="0"/>
          <w:numId w:val="20"/>
        </w:numPr>
        <w:spacing w:after="120"/>
        <w:ind w:left="426"/>
      </w:pPr>
      <w:r w:rsidRPr="00CD51BD">
        <w:t xml:space="preserve">deficiențele în realizarea atribuțiilor ce țin de desfășurarea achizițiilor publice au </w:t>
      </w:r>
      <w:r w:rsidR="00E8621C" w:rsidRPr="00CD51BD">
        <w:t>condiționat</w:t>
      </w:r>
      <w:r w:rsidRPr="00CD51BD">
        <w:t xml:space="preserve">: depășirea limitelor de mijloace disponibile la achiziționarea bunurilor (cu 3,2 milioane lei la IMSP CNȘPMU și, respectiv, cu 4,7 milioane lei la IMSP IO); lipsa datelor exacte în planul de procurări; neasigurarea principiilor de transparenţă; întocmirea neconformă a proceselor-verbale ale grupului de lucru şi a dosarelor de achiziţii publice; neasigurarea depunerii regulamentare a garanției de bună execuție; nerespectarea principiului de utilizare eficientă a mijloacelor financiare; </w:t>
      </w:r>
    </w:p>
    <w:p w:rsidR="00EB05FD" w:rsidRPr="00CD51BD" w:rsidRDefault="00EB05FD" w:rsidP="00697D36">
      <w:pPr>
        <w:pStyle w:val="ae"/>
        <w:numPr>
          <w:ilvl w:val="0"/>
          <w:numId w:val="20"/>
        </w:numPr>
        <w:spacing w:after="120"/>
        <w:ind w:left="426"/>
      </w:pPr>
      <w:r w:rsidRPr="00CD51BD">
        <w:t>lipsa de reglementări privind procesul de coordonare și înregistrare a contractelor de achiziție a medicamentelor și pr</w:t>
      </w:r>
      <w:r w:rsidR="00E8621C" w:rsidRPr="00CD51BD">
        <w:t>oduselor</w:t>
      </w:r>
      <w:r w:rsidRPr="00CD51BD">
        <w:t xml:space="preserve"> parafarmaceutice condiționează, în unele cazuri, tergiversarea perioadei de livrare a acestora și, ca rezultat, generează riscul neaprovizionării în termen a instituţii</w:t>
      </w:r>
      <w:r w:rsidR="00E8621C" w:rsidRPr="00CD51BD">
        <w:t>lor</w:t>
      </w:r>
      <w:r w:rsidRPr="00CD51BD">
        <w:t xml:space="preserve"> cu medicamente;</w:t>
      </w:r>
    </w:p>
    <w:p w:rsidR="00EB05FD" w:rsidRPr="00CD51BD" w:rsidRDefault="00EB05FD" w:rsidP="00697D36">
      <w:pPr>
        <w:pStyle w:val="ae"/>
        <w:numPr>
          <w:ilvl w:val="0"/>
          <w:numId w:val="20"/>
        </w:numPr>
        <w:spacing w:after="120"/>
        <w:ind w:left="426"/>
      </w:pPr>
      <w:r w:rsidRPr="00CD51BD">
        <w:t>gestionarea insuficientă a procesului de aprovizionare cu medicamente a IMSP IO a generat neasigurarea necesarului de medicamente pentru tratamentul specific prescris pacienților, iar la IMSP CNȘPMU a condiționat acumularea stocurilor de medicamente și procurarea de produse farmaceutice în lipsa acoperirii financiare (2,3 milioane lei);</w:t>
      </w:r>
    </w:p>
    <w:p w:rsidR="00EB05FD" w:rsidRPr="00CD51BD" w:rsidRDefault="00EB05FD" w:rsidP="00697D36">
      <w:pPr>
        <w:pStyle w:val="ae"/>
        <w:numPr>
          <w:ilvl w:val="0"/>
          <w:numId w:val="20"/>
        </w:numPr>
        <w:spacing w:after="120"/>
        <w:ind w:left="426"/>
      </w:pPr>
      <w:r w:rsidRPr="00CD51BD">
        <w:t xml:space="preserve">neconcordanța cadrului regulator privind evidența și raportarea financiară de către instituțiile publice ce activează pe principiul nonprofit a generat denaturări evidente vizînd înregistrarea capitalului social (la IMSP CNȘPMU – 77,4 de milioane lei, şi la IMSP IO – 65,3 de milioane lei); </w:t>
      </w:r>
    </w:p>
    <w:p w:rsidR="00EB05FD" w:rsidRPr="00CD51BD" w:rsidRDefault="00EB05FD" w:rsidP="00697D36">
      <w:pPr>
        <w:pStyle w:val="ae"/>
        <w:numPr>
          <w:ilvl w:val="0"/>
          <w:numId w:val="20"/>
        </w:numPr>
        <w:spacing w:after="120"/>
        <w:ind w:left="426"/>
      </w:pPr>
      <w:r w:rsidRPr="00CD51BD">
        <w:lastRenderedPageBreak/>
        <w:t>recuperarea tardivă de către fondator (MS) a achitărilor efectuate de IMSP IO pentru tratamentul pacienţilor în instituţiile medicale de peste hotarele republicii a cauzat imobilizarea mijloacelor financiare;</w:t>
      </w:r>
    </w:p>
    <w:p w:rsidR="00EB05FD" w:rsidRPr="00CD51BD" w:rsidRDefault="00EB05FD" w:rsidP="00697D36">
      <w:pPr>
        <w:pStyle w:val="ae"/>
        <w:numPr>
          <w:ilvl w:val="0"/>
          <w:numId w:val="20"/>
        </w:numPr>
        <w:spacing w:after="120"/>
        <w:ind w:left="426"/>
      </w:pPr>
      <w:r w:rsidRPr="00CD51BD">
        <w:t>lipsa procedurilor de control intern clare și distincte pentru procesele de remunerare a</w:t>
      </w:r>
      <w:r w:rsidR="00EF32A2" w:rsidRPr="00CD51BD">
        <w:t xml:space="preserve"> </w:t>
      </w:r>
      <w:r w:rsidRPr="00CD51BD">
        <w:t>muncii a condiționat</w:t>
      </w:r>
      <w:r w:rsidR="00F51F5F" w:rsidRPr="00CD51BD">
        <w:t>:</w:t>
      </w:r>
      <w:r w:rsidRPr="00CD51BD">
        <w:t xml:space="preserve"> necompletarea statelor de personal, situaţie în care entitățile mențin un număr semnificativ de funcții vacante (205 unități la IMSP CNȘPMU și 270 unități la IMSP IO), ceea ce a determinat cumularea acestora și</w:t>
      </w:r>
      <w:r w:rsidR="00F51F5F" w:rsidRPr="00CD51BD">
        <w:t xml:space="preserve"> a</w:t>
      </w:r>
      <w:r w:rsidRPr="00CD51BD">
        <w:t xml:space="preserve"> gener</w:t>
      </w:r>
      <w:r w:rsidR="00F51F5F" w:rsidRPr="00CD51BD">
        <w:t xml:space="preserve">at </w:t>
      </w:r>
      <w:r w:rsidRPr="00CD51BD">
        <w:t>riscul acordării asistenței medicale necalitative; achitarea plăţilor, sporurilor suplimentare în lipsa evaluării performanţelor profesionale; neplanificarea adecvată a cheltuielilor aferente compensării drepturilor pentru concediul de odihnă anual neutilizat.</w:t>
      </w:r>
    </w:p>
    <w:p w:rsidR="00EB05FD" w:rsidRPr="006D1D06" w:rsidRDefault="00EB05FD" w:rsidP="00EC02E3">
      <w:pPr>
        <w:pStyle w:val="a5"/>
        <w:ind w:left="567"/>
        <w:jc w:val="both"/>
        <w:rPr>
          <w:rFonts w:ascii="Times New Roman" w:hAnsi="Times New Roman"/>
          <w:sz w:val="24"/>
          <w:szCs w:val="24"/>
          <w:lang w:val="ro-MD"/>
        </w:rPr>
      </w:pPr>
    </w:p>
    <w:p w:rsidR="00EB05FD" w:rsidRPr="00CD51BD" w:rsidRDefault="00CD51BD" w:rsidP="00CD51BD">
      <w:pPr>
        <w:pStyle w:val="ae"/>
        <w:spacing w:after="120"/>
        <w:ind w:firstLine="0"/>
        <w:rPr>
          <w:b/>
        </w:rPr>
      </w:pPr>
      <w:r>
        <w:rPr>
          <w:b/>
        </w:rPr>
        <w:t>Concluzii</w:t>
      </w:r>
    </w:p>
    <w:p w:rsidR="00EB05FD" w:rsidRPr="00CD51BD" w:rsidRDefault="00EB05FD" w:rsidP="00CD51BD">
      <w:pPr>
        <w:pStyle w:val="ae"/>
        <w:spacing w:after="120"/>
        <w:ind w:firstLine="0"/>
      </w:pPr>
      <w:r w:rsidRPr="00CD51BD">
        <w:t xml:space="preserve">Executarea mijloacelor din </w:t>
      </w:r>
      <w:r w:rsidR="00F51F5F" w:rsidRPr="00CD51BD">
        <w:t>FAOAM</w:t>
      </w:r>
      <w:r w:rsidRPr="00CD51BD">
        <w:t xml:space="preserve"> în anul 2013, în aspectele semnificative, a fost raportată integral, potrivit cerințelor, totodată fiind reliefate unele neconformități în administrarea mijloacelor și patrimoniului public. </w:t>
      </w:r>
    </w:p>
    <w:p w:rsidR="00EB05FD" w:rsidRPr="00CD51BD" w:rsidRDefault="00EB05FD" w:rsidP="00CD51BD">
      <w:pPr>
        <w:pStyle w:val="ae"/>
        <w:spacing w:after="120"/>
        <w:ind w:firstLine="0"/>
      </w:pPr>
    </w:p>
    <w:p w:rsidR="00EB05FD" w:rsidRPr="00CD51BD" w:rsidRDefault="00EB05FD" w:rsidP="00CD51BD">
      <w:pPr>
        <w:pStyle w:val="ae"/>
        <w:spacing w:after="120"/>
        <w:ind w:firstLine="0"/>
      </w:pPr>
      <w:r w:rsidRPr="00D220E0">
        <w:t>Curtea de Conturi relevă persistența unor probleme de sistem</w:t>
      </w:r>
      <w:r>
        <w:t xml:space="preserve"> constatate</w:t>
      </w:r>
      <w:r w:rsidRPr="00D220E0">
        <w:t xml:space="preserve"> din an în an</w:t>
      </w:r>
      <w:r>
        <w:t>,</w:t>
      </w:r>
      <w:r w:rsidRPr="00D220E0">
        <w:t xml:space="preserve"> care</w:t>
      </w:r>
      <w:r>
        <w:t xml:space="preserve"> nu se soluționează de autoritățile centrale de specialitate și</w:t>
      </w:r>
      <w:r w:rsidRPr="00D220E0">
        <w:t xml:space="preserve"> influențează</w:t>
      </w:r>
      <w:r>
        <w:t xml:space="preserve"> plenitudinea și uniformitatea</w:t>
      </w:r>
      <w:r w:rsidRPr="00D220E0">
        <w:t xml:space="preserve"> </w:t>
      </w:r>
      <w:r>
        <w:t xml:space="preserve">înregistrării și raportării financiare și patrimoniale de către </w:t>
      </w:r>
      <w:r w:rsidR="00F51F5F">
        <w:t>IMSP</w:t>
      </w:r>
      <w:r>
        <w:t xml:space="preserve">, </w:t>
      </w:r>
      <w:r w:rsidRPr="00D220E0">
        <w:t xml:space="preserve">cum ar fi: </w:t>
      </w:r>
      <w:r w:rsidRPr="00CD51BD">
        <w:rPr>
          <w:i/>
        </w:rPr>
        <w:t>neajustarea metodologiei de evidență și raportare</w:t>
      </w:r>
      <w:r w:rsidRPr="00CD51BD">
        <w:t xml:space="preserve"> </w:t>
      </w:r>
      <w:r w:rsidRPr="00D220E0">
        <w:t xml:space="preserve">pentru instituţiile publice încadrate în sistemul asigurării obligatorii de asistență medicală, care ar fi </w:t>
      </w:r>
      <w:r w:rsidRPr="00CD51BD">
        <w:t>compatibilă cu forma organizatorico-juridică a instituțiilor nonprofit</w:t>
      </w:r>
      <w:r w:rsidRPr="00D220E0">
        <w:t xml:space="preserve">; </w:t>
      </w:r>
      <w:r w:rsidRPr="00CD51BD">
        <w:rPr>
          <w:i/>
        </w:rPr>
        <w:t>nerevizuirea cadrului normativ</w:t>
      </w:r>
      <w:r w:rsidRPr="00D220E0">
        <w:t xml:space="preserve"> existent </w:t>
      </w:r>
      <w:r>
        <w:t>pe</w:t>
      </w:r>
      <w:r w:rsidRPr="00D220E0">
        <w:t xml:space="preserve">ntru stabilirea unor criterii de performanţă în cadrul contractării serviciilor medicale din contul mijloacelor FAOAM; </w:t>
      </w:r>
      <w:r w:rsidRPr="00CD51BD">
        <w:rPr>
          <w:i/>
        </w:rPr>
        <w:t xml:space="preserve">lipsa politicilor durabile </w:t>
      </w:r>
      <w:r w:rsidRPr="00D220E0">
        <w:t>în domeniul resurselor umane.</w:t>
      </w:r>
    </w:p>
    <w:p w:rsidR="00EB05FD" w:rsidRDefault="00EB05FD" w:rsidP="00EC02E3">
      <w:pPr>
        <w:pStyle w:val="a5"/>
        <w:jc w:val="both"/>
        <w:rPr>
          <w:rFonts w:ascii="Times New Roman" w:hAnsi="Times New Roman"/>
          <w:b/>
          <w:sz w:val="24"/>
          <w:szCs w:val="24"/>
          <w:lang w:val="ro-MD"/>
        </w:rPr>
      </w:pPr>
    </w:p>
    <w:p w:rsidR="00EB05FD" w:rsidRPr="00CD51BD" w:rsidRDefault="00EB05FD" w:rsidP="00CD51BD">
      <w:pPr>
        <w:pStyle w:val="ae"/>
        <w:spacing w:after="120"/>
        <w:ind w:firstLine="0"/>
        <w:rPr>
          <w:b/>
        </w:rPr>
      </w:pPr>
      <w:r w:rsidRPr="00CD51BD">
        <w:rPr>
          <w:b/>
        </w:rPr>
        <w:t>Recomandări Parlamentului</w:t>
      </w:r>
    </w:p>
    <w:p w:rsidR="00CD51BD" w:rsidRPr="00CD51BD" w:rsidRDefault="00CD51BD" w:rsidP="00CD51BD">
      <w:pPr>
        <w:pStyle w:val="ae"/>
        <w:spacing w:after="120"/>
        <w:ind w:firstLine="0"/>
        <w:rPr>
          <w:i/>
        </w:rPr>
      </w:pPr>
      <w:r>
        <w:rPr>
          <w:i/>
        </w:rPr>
        <w:t>S</w:t>
      </w:r>
      <w:r w:rsidR="00EB05FD" w:rsidRPr="00CD51BD">
        <w:rPr>
          <w:i/>
        </w:rPr>
        <w:t>ă solicite autorităților centrale de specialitate</w:t>
      </w:r>
      <w:r>
        <w:rPr>
          <w:i/>
        </w:rPr>
        <w:t>:</w:t>
      </w:r>
      <w:r w:rsidR="00EB05FD" w:rsidRPr="00CD51BD">
        <w:rPr>
          <w:i/>
        </w:rPr>
        <w:t xml:space="preserve"> </w:t>
      </w:r>
    </w:p>
    <w:p w:rsidR="00EB05FD" w:rsidRDefault="00EB05FD" w:rsidP="00697D36">
      <w:pPr>
        <w:pStyle w:val="ae"/>
        <w:numPr>
          <w:ilvl w:val="0"/>
          <w:numId w:val="21"/>
        </w:numPr>
        <w:spacing w:after="120"/>
        <w:ind w:left="426"/>
      </w:pPr>
      <w:r w:rsidRPr="006B5863">
        <w:t xml:space="preserve">ajustarea metodologiei de evidență și raportare pentru instituţiile publice încadrate în sistemul asigurării obligatorii de asistență medicală, care ar fi compatibilă cu forma organizatorico-juridică a instituțiilor nonprofit; stabilirea unor criterii de performanţă </w:t>
      </w:r>
      <w:r w:rsidRPr="00CD51BD">
        <w:t xml:space="preserve">la aprobarea cheltuielilor </w:t>
      </w:r>
      <w:r w:rsidR="00F51F5F" w:rsidRPr="00CD51BD">
        <w:t>FAOAM</w:t>
      </w:r>
      <w:r w:rsidRPr="00CD51BD">
        <w:t>, precum și</w:t>
      </w:r>
      <w:r w:rsidRPr="006B5863">
        <w:t xml:space="preserve"> în cadrul contractării serviciilor medicale din contul mijloacelor </w:t>
      </w:r>
      <w:r w:rsidR="00F51F5F">
        <w:t>acestor fonduri</w:t>
      </w:r>
      <w:r w:rsidRPr="006B5863">
        <w:t>.</w:t>
      </w:r>
    </w:p>
    <w:p w:rsidR="00CD51BD" w:rsidRDefault="00CD51BD" w:rsidP="00CD51BD">
      <w:pPr>
        <w:pStyle w:val="ae"/>
        <w:spacing w:after="120"/>
        <w:ind w:left="426" w:firstLine="0"/>
      </w:pPr>
    </w:p>
    <w:p w:rsidR="006835DF" w:rsidRPr="006B5863" w:rsidRDefault="006835DF" w:rsidP="00CD51BD">
      <w:pPr>
        <w:pStyle w:val="ae"/>
        <w:spacing w:after="120"/>
        <w:ind w:left="426" w:firstLine="0"/>
      </w:pPr>
    </w:p>
    <w:p w:rsidR="00B97BB2" w:rsidRPr="00780372" w:rsidRDefault="00B97BB2" w:rsidP="00EC02E3">
      <w:pPr>
        <w:pStyle w:val="2"/>
        <w:spacing w:line="240" w:lineRule="auto"/>
        <w:jc w:val="center"/>
        <w:rPr>
          <w:rFonts w:cs="Times New Roman"/>
          <w:lang w:val="ro-MD"/>
        </w:rPr>
      </w:pPr>
      <w:bookmarkStart w:id="34" w:name="_Toc403025958"/>
      <w:r w:rsidRPr="00780372">
        <w:rPr>
          <w:rFonts w:cs="Times New Roman"/>
          <w:lang w:val="ro-MD"/>
        </w:rPr>
        <w:t>II.4 Auditul bugetelor unităților administrativ-teritoriale</w:t>
      </w:r>
      <w:bookmarkEnd w:id="32"/>
      <w:bookmarkEnd w:id="33"/>
      <w:bookmarkEnd w:id="34"/>
    </w:p>
    <w:p w:rsidR="00B97BB2" w:rsidRDefault="00B97BB2" w:rsidP="00EC02E3">
      <w:pPr>
        <w:spacing w:after="0" w:line="240" w:lineRule="auto"/>
        <w:ind w:firstLine="708"/>
        <w:jc w:val="both"/>
        <w:rPr>
          <w:rFonts w:ascii="Times New Roman" w:hAnsi="Times New Roman"/>
          <w:color w:val="7030A0"/>
          <w:sz w:val="24"/>
          <w:szCs w:val="24"/>
          <w:lang w:val="ro-RO"/>
        </w:rPr>
      </w:pPr>
    </w:p>
    <w:p w:rsidR="002C2E28" w:rsidRDefault="002C2E28" w:rsidP="00CD51BD">
      <w:pPr>
        <w:pStyle w:val="ae"/>
        <w:spacing w:after="120"/>
        <w:ind w:firstLine="0"/>
      </w:pPr>
      <w:r>
        <w:t>Auditul</w:t>
      </w:r>
      <w:r w:rsidRPr="000D2AB1">
        <w:t xml:space="preserve"> public extern </w:t>
      </w:r>
      <w:r>
        <w:t>al</w:t>
      </w:r>
      <w:r w:rsidRPr="000D2AB1">
        <w:t xml:space="preserve"> </w:t>
      </w:r>
      <w:r w:rsidRPr="00CD51BD">
        <w:t xml:space="preserve">autorităților publice locale </w:t>
      </w:r>
      <w:r>
        <w:t>rămîne în continuare axat pe problemele ce țin de relevanța managementului resurselor publice, exercitat de către AAPL conform competențelor și responsabilităților aferente în condițiile legii.</w:t>
      </w:r>
    </w:p>
    <w:p w:rsidR="00CC4367" w:rsidRDefault="002C2E28" w:rsidP="00CD51BD">
      <w:pPr>
        <w:pStyle w:val="ae"/>
        <w:spacing w:after="120"/>
        <w:ind w:firstLine="0"/>
      </w:pPr>
      <w:r>
        <w:t>Astfel,</w:t>
      </w:r>
      <w:r w:rsidRPr="001A0CAF">
        <w:t xml:space="preserve"> </w:t>
      </w:r>
      <w:r>
        <w:t>a</w:t>
      </w:r>
      <w:r w:rsidRPr="001A0CAF">
        <w:t>ctivita</w:t>
      </w:r>
      <w:r>
        <w:t>tea de audit a fost orientată</w:t>
      </w:r>
      <w:r w:rsidRPr="001A0CAF">
        <w:t xml:space="preserve"> </w:t>
      </w:r>
      <w:r>
        <w:t>pe aspectele</w:t>
      </w:r>
      <w:r w:rsidRPr="001A0CAF">
        <w:t xml:space="preserve"> </w:t>
      </w:r>
      <w:r>
        <w:t>adiționale consolidă</w:t>
      </w:r>
      <w:r w:rsidRPr="001A0CAF">
        <w:t>r</w:t>
      </w:r>
      <w:r>
        <w:t>ii</w:t>
      </w:r>
      <w:r w:rsidRPr="001A0CAF">
        <w:t xml:space="preserve"> autonomiei financiare a </w:t>
      </w:r>
      <w:r>
        <w:t>AAPL</w:t>
      </w:r>
      <w:r w:rsidRPr="001A0CAF">
        <w:t xml:space="preserve">; fundamentarea </w:t>
      </w:r>
      <w:r w:rsidRPr="005525EB">
        <w:t>r</w:t>
      </w:r>
      <w:r>
        <w:t>elațiilor</w:t>
      </w:r>
      <w:r w:rsidRPr="005525EB">
        <w:t xml:space="preserve"> interbugetare; gestiunea alocațiilor bugetare; administrarea patrimoniului sub aspect de integritate și, </w:t>
      </w:r>
      <w:r>
        <w:t>în același timp</w:t>
      </w:r>
      <w:r w:rsidRPr="005525EB">
        <w:t>,</w:t>
      </w:r>
      <w:r>
        <w:t xml:space="preserve"> în calitate de</w:t>
      </w:r>
      <w:r w:rsidRPr="005525EB">
        <w:t xml:space="preserve"> generator de resurse financiare.</w:t>
      </w:r>
    </w:p>
    <w:p w:rsidR="002C2E28" w:rsidRPr="00CD51BD" w:rsidRDefault="00CC4367" w:rsidP="00CD51BD">
      <w:pPr>
        <w:pStyle w:val="ae"/>
        <w:spacing w:after="120"/>
        <w:ind w:firstLine="0"/>
      </w:pPr>
      <w:r w:rsidRPr="00CD51BD">
        <w:rPr>
          <w:b/>
        </w:rPr>
        <w:lastRenderedPageBreak/>
        <w:t>Obiectivul auditului</w:t>
      </w:r>
      <w:r w:rsidR="00860288" w:rsidRPr="00CD51BD">
        <w:t xml:space="preserve"> </w:t>
      </w:r>
      <w:r w:rsidR="002C2E28">
        <w:t>bugetelor locale</w:t>
      </w:r>
      <w:r w:rsidR="002C2E28" w:rsidRPr="006168EE">
        <w:t xml:space="preserve"> </w:t>
      </w:r>
      <w:r w:rsidR="002C2E28">
        <w:t>a fost</w:t>
      </w:r>
      <w:r w:rsidR="002C2E28" w:rsidRPr="005525EB">
        <w:t xml:space="preserve"> evaluarea conformităţii exerciţiului bugetar</w:t>
      </w:r>
      <w:r w:rsidR="002C2E28">
        <w:t>, plenitudinii și respectării calendarului procesului bugetar, fundamentării proiecțiilor fiscal-bugetare și administrării integrale a impozitelor/taxelor, raportării autentice a veniturilor și cheltuielilor;</w:t>
      </w:r>
      <w:r w:rsidR="002C2E28" w:rsidRPr="006168EE">
        <w:t xml:space="preserve"> </w:t>
      </w:r>
      <w:r w:rsidR="002C2E28" w:rsidRPr="005525EB">
        <w:t>verificarea</w:t>
      </w:r>
      <w:r w:rsidR="002C2E28">
        <w:t xml:space="preserve"> modului de administrare şi integritate a</w:t>
      </w:r>
      <w:r w:rsidR="002C2E28" w:rsidRPr="005525EB">
        <w:t xml:space="preserve"> patrimoniului public</w:t>
      </w:r>
      <w:r w:rsidR="002C2E28">
        <w:t>.</w:t>
      </w:r>
    </w:p>
    <w:p w:rsidR="002C2E28" w:rsidRPr="001E34FF" w:rsidRDefault="002C2E28" w:rsidP="00CD51BD">
      <w:pPr>
        <w:pStyle w:val="ae"/>
        <w:spacing w:after="120"/>
        <w:ind w:firstLine="0"/>
      </w:pPr>
      <w:r>
        <w:t>Activitățile-cheie desfășurate de autoritățile publice locale</w:t>
      </w:r>
      <w:r w:rsidRPr="00CD51BD">
        <w:t xml:space="preserve"> pentru promovarea intereselor şi soluţionarea problemelor colectivităţilor locale și prestarea serviciilor publice populației, de regulă, pot fi realizate numai în baza unei autonomii locale reale. Acest deziderat deocamdată nu poate fi cu certitudine atestat drept unul avansat. Astfel, Curtea de Conturi se pronunță și</w:t>
      </w:r>
      <w:r w:rsidRPr="001711D7">
        <w:t xml:space="preserve"> </w:t>
      </w:r>
      <w:r>
        <w:t>își reafirmă opțiunea de</w:t>
      </w:r>
      <w:r w:rsidRPr="002E4985">
        <w:t xml:space="preserve"> consolidare</w:t>
      </w:r>
      <w:r>
        <w:t xml:space="preserve"> </w:t>
      </w:r>
      <w:r w:rsidRPr="002E4985">
        <w:t xml:space="preserve">a autonomiei </w:t>
      </w:r>
      <w:r>
        <w:t xml:space="preserve">decizionale și financiare locale, </w:t>
      </w:r>
      <w:r w:rsidRPr="002E78B8">
        <w:t xml:space="preserve">inclusiv prin descentralizarea economico-financiară </w:t>
      </w:r>
      <w:r>
        <w:t xml:space="preserve">și responsabilizarea managementului autorităților publice, care </w:t>
      </w:r>
      <w:r w:rsidRPr="008C1E48">
        <w:t xml:space="preserve">rămîne </w:t>
      </w:r>
      <w:r>
        <w:t xml:space="preserve">un obiectiv-țintă pentru încurajarea tuturor </w:t>
      </w:r>
      <w:r w:rsidRPr="009D2100">
        <w:t>ramurilor puterii</w:t>
      </w:r>
      <w:r>
        <w:t xml:space="preserve"> în consolidarea </w:t>
      </w:r>
      <w:r w:rsidRPr="001E34FF">
        <w:t xml:space="preserve">eforturilor de </w:t>
      </w:r>
      <w:r>
        <w:t>aliniere</w:t>
      </w:r>
      <w:r w:rsidRPr="001E34FF">
        <w:t xml:space="preserve"> la bunele practici. </w:t>
      </w:r>
    </w:p>
    <w:p w:rsidR="002C2E28" w:rsidRPr="00C422E3" w:rsidRDefault="002C2E28" w:rsidP="00CD51BD">
      <w:pPr>
        <w:pStyle w:val="ae"/>
        <w:spacing w:after="120"/>
        <w:ind w:firstLine="0"/>
      </w:pPr>
      <w:r w:rsidRPr="00C422E3">
        <w:t xml:space="preserve">În </w:t>
      </w:r>
      <w:r>
        <w:t>această ordine de idei</w:t>
      </w:r>
      <w:r w:rsidRPr="00C422E3">
        <w:t xml:space="preserve">, </w:t>
      </w:r>
      <w:r w:rsidR="00C1222B">
        <w:t>Instituția Supremă de A</w:t>
      </w:r>
      <w:r w:rsidRPr="00C422E3">
        <w:t xml:space="preserve">udit și-a propus </w:t>
      </w:r>
      <w:r w:rsidRPr="00CC4367">
        <w:t>drept obiectiv</w:t>
      </w:r>
      <w:r w:rsidRPr="00C422E3">
        <w:t xml:space="preserve"> nu numai elucidarea (i)legalităților și (i)regularităților în gestiunea banului public, dar și identificarea cauzelor/efectelor, rezervelor/soluțiilor privind remedierea aspectelor ce vizează formarea și administrarea resurselor financiare</w:t>
      </w:r>
      <w:r>
        <w:t xml:space="preserve">. </w:t>
      </w:r>
      <w:r w:rsidRPr="00C422E3">
        <w:t xml:space="preserve">Astfel, </w:t>
      </w:r>
      <w:r w:rsidRPr="00CD51BD">
        <w:t xml:space="preserve">activitatea de audit </w:t>
      </w:r>
      <w:r w:rsidRPr="00C422E3">
        <w:t xml:space="preserve">a fost </w:t>
      </w:r>
      <w:r w:rsidR="00F51F5F">
        <w:t>direcționată</w:t>
      </w:r>
      <w:r w:rsidRPr="00C422E3">
        <w:t xml:space="preserve"> asupra:</w:t>
      </w:r>
    </w:p>
    <w:p w:rsidR="002C2E28" w:rsidRPr="00C422E3" w:rsidRDefault="002C2E28" w:rsidP="00697D36">
      <w:pPr>
        <w:pStyle w:val="ae"/>
        <w:numPr>
          <w:ilvl w:val="0"/>
          <w:numId w:val="21"/>
        </w:numPr>
        <w:spacing w:after="120"/>
        <w:ind w:left="426"/>
      </w:pPr>
      <w:r w:rsidRPr="00C422E3">
        <w:t>funcționalității și relevanței procedurilor de fond în materie de evaluări/monitorizări ale potențialului economic aferent bazei de impozitare și, respectiv, plenitudinii impozitelor/taxelor per ansamblu, inclusiv a celor locale;</w:t>
      </w:r>
    </w:p>
    <w:p w:rsidR="002C2E28" w:rsidRPr="00C422E3" w:rsidRDefault="002C2E28" w:rsidP="00697D36">
      <w:pPr>
        <w:pStyle w:val="ae"/>
        <w:numPr>
          <w:ilvl w:val="0"/>
          <w:numId w:val="21"/>
        </w:numPr>
        <w:spacing w:after="120"/>
        <w:ind w:left="426"/>
      </w:pPr>
      <w:r w:rsidRPr="00C422E3">
        <w:t>identificării și administrării integrale a veniturilor fiscale/nefiscale destinate bugetelor locale;</w:t>
      </w:r>
    </w:p>
    <w:p w:rsidR="002C2E28" w:rsidRPr="00C422E3" w:rsidRDefault="002C2E28" w:rsidP="00697D36">
      <w:pPr>
        <w:pStyle w:val="ae"/>
        <w:numPr>
          <w:ilvl w:val="0"/>
          <w:numId w:val="21"/>
        </w:numPr>
        <w:spacing w:after="120"/>
        <w:ind w:left="426"/>
      </w:pPr>
      <w:r w:rsidRPr="00C422E3">
        <w:t>conformării subproceselor de fundamentare/alocare/gestiune a mijloacelor bugetare în limitele resurselor financiare disponibile și normelor legale/regulamentare;</w:t>
      </w:r>
    </w:p>
    <w:p w:rsidR="002C2E28" w:rsidRPr="00C422E3" w:rsidRDefault="002C2E28" w:rsidP="00697D36">
      <w:pPr>
        <w:pStyle w:val="ae"/>
        <w:numPr>
          <w:ilvl w:val="0"/>
          <w:numId w:val="21"/>
        </w:numPr>
        <w:spacing w:after="120"/>
        <w:ind w:left="426"/>
      </w:pPr>
      <w:r w:rsidRPr="00C422E3">
        <w:t>regularității și eficienței administrării patrimoniului public;</w:t>
      </w:r>
    </w:p>
    <w:p w:rsidR="002C2E28" w:rsidRPr="00C422E3" w:rsidRDefault="002C2E28" w:rsidP="00697D36">
      <w:pPr>
        <w:pStyle w:val="ae"/>
        <w:numPr>
          <w:ilvl w:val="0"/>
          <w:numId w:val="21"/>
        </w:numPr>
        <w:spacing w:after="120"/>
        <w:ind w:left="426"/>
      </w:pPr>
      <w:r w:rsidRPr="00C422E3">
        <w:t>exigenței managementului financiar-contabil;</w:t>
      </w:r>
    </w:p>
    <w:p w:rsidR="002C2E28" w:rsidRPr="00C422E3" w:rsidRDefault="002C2E28" w:rsidP="00697D36">
      <w:pPr>
        <w:pStyle w:val="ae"/>
        <w:numPr>
          <w:ilvl w:val="0"/>
          <w:numId w:val="21"/>
        </w:numPr>
        <w:spacing w:after="120"/>
        <w:ind w:left="426"/>
      </w:pPr>
      <w:r w:rsidRPr="00C422E3">
        <w:t>eficienței controlului financiar public intern;</w:t>
      </w:r>
    </w:p>
    <w:p w:rsidR="002C2E28" w:rsidRPr="00C422E3" w:rsidRDefault="002C2E28" w:rsidP="00697D36">
      <w:pPr>
        <w:pStyle w:val="ae"/>
        <w:numPr>
          <w:ilvl w:val="0"/>
          <w:numId w:val="21"/>
        </w:numPr>
        <w:spacing w:after="120"/>
        <w:ind w:left="426"/>
      </w:pPr>
      <w:r w:rsidRPr="00C422E3">
        <w:t>conformării AAPL recomandărilor (anterioare) auditului public extern.</w:t>
      </w:r>
    </w:p>
    <w:p w:rsidR="002C2E28" w:rsidRPr="006168EE" w:rsidRDefault="002C2E28" w:rsidP="00CD51BD">
      <w:pPr>
        <w:pStyle w:val="ae"/>
        <w:spacing w:after="120"/>
        <w:ind w:firstLine="0"/>
      </w:pPr>
      <w:r w:rsidRPr="0080369C">
        <w:t xml:space="preserve">Prezentul compartiment conține constatările și concluziile auditurilor privind regularitatea exercițiului bugetar 2013 în cadrul </w:t>
      </w:r>
      <w:r>
        <w:t>A</w:t>
      </w:r>
      <w:r w:rsidRPr="0080369C">
        <w:t xml:space="preserve">APL din raioanele Anenii Noi, Fălești, Leova și Telenești. </w:t>
      </w:r>
    </w:p>
    <w:p w:rsidR="00C332C6" w:rsidRDefault="00C332C6" w:rsidP="00CD51BD">
      <w:pPr>
        <w:pStyle w:val="ae"/>
        <w:spacing w:after="120"/>
        <w:ind w:firstLine="0"/>
        <w:rPr>
          <w:b/>
        </w:rPr>
      </w:pPr>
    </w:p>
    <w:p w:rsidR="00F2068F" w:rsidRPr="00F2068F" w:rsidRDefault="00F2068F" w:rsidP="00CD51BD">
      <w:pPr>
        <w:pStyle w:val="ae"/>
        <w:spacing w:after="120"/>
        <w:ind w:firstLine="0"/>
        <w:rPr>
          <w:b/>
        </w:rPr>
      </w:pPr>
      <w:r w:rsidRPr="00F2068F">
        <w:rPr>
          <w:b/>
        </w:rPr>
        <w:t>Principalele constatări</w:t>
      </w:r>
    </w:p>
    <w:p w:rsidR="002C2E28" w:rsidRDefault="002C2E28" w:rsidP="00CD51BD">
      <w:pPr>
        <w:pStyle w:val="ae"/>
        <w:spacing w:after="120"/>
        <w:ind w:firstLine="0"/>
      </w:pPr>
      <w:r>
        <w:t>Curtea de Conturi reiterează că, în pofida evaluărilor precedente ale auditului public extern și</w:t>
      </w:r>
      <w:r w:rsidR="00EF32A2">
        <w:t xml:space="preserve"> </w:t>
      </w:r>
      <w:r>
        <w:t xml:space="preserve">recomandărilor specifice activităților de gestionare a resurselor și fondurilor publice în cadrul UAT, abaterile și neregulile nu numai că persistă, dar și rămîn semnificative, practic în toate AAPL supuse procedurilor de audit. </w:t>
      </w:r>
    </w:p>
    <w:p w:rsidR="002C2E28" w:rsidRPr="00F51F5F" w:rsidRDefault="002C2E28" w:rsidP="00CD51BD">
      <w:pPr>
        <w:pStyle w:val="ae"/>
        <w:spacing w:after="120"/>
        <w:ind w:firstLine="0"/>
      </w:pPr>
      <w:r w:rsidRPr="00F51F5F">
        <w:t>Astfel, se rezumă:</w:t>
      </w:r>
    </w:p>
    <w:p w:rsidR="002C2E28" w:rsidRPr="00B729EF" w:rsidRDefault="002C2E28" w:rsidP="00697D36">
      <w:pPr>
        <w:pStyle w:val="ae"/>
        <w:numPr>
          <w:ilvl w:val="0"/>
          <w:numId w:val="22"/>
        </w:numPr>
        <w:spacing w:after="120"/>
        <w:ind w:left="426"/>
      </w:pPr>
      <w:r>
        <w:t>absența/irelevanța/inaplicabilitatea</w:t>
      </w:r>
      <w:r w:rsidRPr="00B729EF">
        <w:t xml:space="preserve"> cadrului regulator de proceduri și instrumente analitice privind fundamentarea indicilor fiscal-bugetari în evaluarea/stabilirea bazei de venituri și alocațiilor de resurse financiare;</w:t>
      </w:r>
    </w:p>
    <w:p w:rsidR="002C2E28" w:rsidRPr="00B729EF" w:rsidRDefault="002C2E28" w:rsidP="00697D36">
      <w:pPr>
        <w:pStyle w:val="ae"/>
        <w:numPr>
          <w:ilvl w:val="0"/>
          <w:numId w:val="22"/>
        </w:numPr>
        <w:spacing w:after="120"/>
        <w:ind w:left="426"/>
      </w:pPr>
      <w:r>
        <w:t>(ne)interacțiunea (i)relevantă</w:t>
      </w:r>
      <w:r w:rsidRPr="00B729EF">
        <w:t xml:space="preserve"> a autorităților de profil (economice, financiare, fiscale, statistice, cadastrale) în materie de identificare/evaluare/monitorizare a materiei de impozitare aferente bazei </w:t>
      </w:r>
      <w:r>
        <w:t xml:space="preserve">veridice/integrale </w:t>
      </w:r>
      <w:r w:rsidRPr="00B729EF">
        <w:t>de venituri publice;</w:t>
      </w:r>
    </w:p>
    <w:p w:rsidR="002C2E28" w:rsidRPr="00B729EF" w:rsidRDefault="002C2E28" w:rsidP="00697D36">
      <w:pPr>
        <w:pStyle w:val="ae"/>
        <w:numPr>
          <w:ilvl w:val="0"/>
          <w:numId w:val="22"/>
        </w:numPr>
        <w:spacing w:after="120"/>
        <w:ind w:left="426"/>
      </w:pPr>
      <w:r>
        <w:lastRenderedPageBreak/>
        <w:t>perpetuarea</w:t>
      </w:r>
      <w:r w:rsidRPr="00B729EF">
        <w:t xml:space="preserve"> practicii de subestimare a bazei d</w:t>
      </w:r>
      <w:r>
        <w:t>e venituri și supradimensionarea</w:t>
      </w:r>
      <w:r w:rsidRPr="00B729EF">
        <w:t xml:space="preserve"> cheltuielilor </w:t>
      </w:r>
      <w:r>
        <w:t>solicitate</w:t>
      </w:r>
      <w:r w:rsidRPr="00B729EF">
        <w:t xml:space="preserve"> din bugetul de stat. În acest sens, </w:t>
      </w:r>
      <w:r w:rsidRPr="00CD51BD">
        <w:t>Curtea de Conturi</w:t>
      </w:r>
      <w:r w:rsidRPr="00B729EF">
        <w:t xml:space="preserve"> în mod constant a atras atenția </w:t>
      </w:r>
      <w:r w:rsidR="00F51F5F">
        <w:t>MF</w:t>
      </w:r>
      <w:r w:rsidRPr="00B729EF">
        <w:t xml:space="preserve"> asupra disfuncționalităților de rigoare, fapt ce amplifică dezechilibrele bugetare per ansamblu;</w:t>
      </w:r>
    </w:p>
    <w:p w:rsidR="002C2E28" w:rsidRPr="00B729EF" w:rsidRDefault="002C2E28" w:rsidP="00697D36">
      <w:pPr>
        <w:pStyle w:val="ae"/>
        <w:numPr>
          <w:ilvl w:val="0"/>
          <w:numId w:val="22"/>
        </w:numPr>
        <w:spacing w:after="120"/>
        <w:ind w:left="426"/>
      </w:pPr>
      <w:r>
        <w:t>tolerarea de către autoritățile publice de toate nivelurile a</w:t>
      </w:r>
      <w:r w:rsidRPr="00B729EF">
        <w:t xml:space="preserve"> cheltuielilor neregulamentare și neracordate la principiul c</w:t>
      </w:r>
      <w:r>
        <w:t>ost-eficiență, încurajarea fenomenului de irosire</w:t>
      </w:r>
      <w:r w:rsidRPr="00B729EF">
        <w:t xml:space="preserve"> </w:t>
      </w:r>
      <w:r>
        <w:t xml:space="preserve">a </w:t>
      </w:r>
      <w:r w:rsidRPr="00B729EF">
        <w:t>banilor publici în scopuri investiționale și de achiziții neeconomicoase.</w:t>
      </w:r>
    </w:p>
    <w:p w:rsidR="002C2E28" w:rsidRPr="00C332C6" w:rsidRDefault="002C2E28" w:rsidP="00C332C6">
      <w:pPr>
        <w:pStyle w:val="ae"/>
        <w:spacing w:after="120"/>
        <w:ind w:firstLine="0"/>
        <w:rPr>
          <w:i/>
        </w:rPr>
      </w:pPr>
      <w:r w:rsidRPr="00C332C6">
        <w:rPr>
          <w:i/>
        </w:rPr>
        <w:t>Abaterile și iregularitățile de la reglementările legale semnalate la nivelul UAT și consemnate în rapoartele de audit (în mod repetat) au elucidat:</w:t>
      </w:r>
    </w:p>
    <w:p w:rsidR="002C2E28" w:rsidRPr="00716DE2" w:rsidRDefault="002C2E28" w:rsidP="00697D36">
      <w:pPr>
        <w:pStyle w:val="ae"/>
        <w:numPr>
          <w:ilvl w:val="0"/>
          <w:numId w:val="22"/>
        </w:numPr>
        <w:spacing w:after="120"/>
        <w:ind w:left="426"/>
      </w:pPr>
      <w:r w:rsidRPr="005A14B7">
        <w:rPr>
          <w:i/>
        </w:rPr>
        <w:t xml:space="preserve"> </w:t>
      </w:r>
      <w:r w:rsidRPr="00716DE2">
        <w:t xml:space="preserve">o gestiune subperformantă ce ține de cuantificarea și administrarea veniturilor bugetelor locale, ca urmare a necunoașterii (sau </w:t>
      </w:r>
      <w:r>
        <w:t xml:space="preserve">a </w:t>
      </w:r>
      <w:r w:rsidRPr="00716DE2">
        <w:t>unui grad insuficient de cunoaștere) de către ordonatorii de credite la nivel local a procedurilor privind evaluarea, angajarea și utilizarea resurselor publice locale;</w:t>
      </w:r>
    </w:p>
    <w:p w:rsidR="002C2E28" w:rsidRPr="00716DE2" w:rsidRDefault="002C2E28" w:rsidP="00697D36">
      <w:pPr>
        <w:pStyle w:val="ae"/>
        <w:numPr>
          <w:ilvl w:val="0"/>
          <w:numId w:val="22"/>
        </w:numPr>
        <w:spacing w:after="120"/>
        <w:ind w:left="426"/>
      </w:pPr>
      <w:r w:rsidRPr="00716DE2">
        <w:t>o preocupare irelevantă și ineficientă a factorilor de decizie din cadrul AAPL în materie de evaluare și monitorizare a potențialului economic aferent formării bazei de impozitare, precum și lipsa de interacțiune a autorităților de resort (economice, financiare, fiscale, statistice, cadastrale) în derularea punctuală a subprocesului în cauză;</w:t>
      </w:r>
    </w:p>
    <w:p w:rsidR="002C2E28" w:rsidRPr="00716DE2" w:rsidRDefault="002C2E28" w:rsidP="00697D36">
      <w:pPr>
        <w:pStyle w:val="ae"/>
        <w:numPr>
          <w:ilvl w:val="0"/>
          <w:numId w:val="22"/>
        </w:numPr>
        <w:spacing w:after="120"/>
        <w:ind w:left="426"/>
      </w:pPr>
      <w:r w:rsidRPr="00716DE2">
        <w:t>lipsa sau neconcludența bazei de date privind veniturile aferente bugetelor UAT, ca urmare a neinventarierii și evaluării incorecte a materiei/bazei de impozitare aferente impozitelor și taxelor locale;</w:t>
      </w:r>
    </w:p>
    <w:p w:rsidR="002C2E28" w:rsidRPr="00716DE2" w:rsidRDefault="002C2E28" w:rsidP="00697D36">
      <w:pPr>
        <w:pStyle w:val="ae"/>
        <w:numPr>
          <w:ilvl w:val="0"/>
          <w:numId w:val="22"/>
        </w:numPr>
        <w:spacing w:after="120"/>
        <w:ind w:left="426"/>
      </w:pPr>
      <w:r w:rsidRPr="00716DE2">
        <w:t>un cadru normativ și metodologic neactualizat și, implicit, irelevant în materie de transferuri de la bugetele ierarhic superioare către cele de nivel inferior pentru uniformizarea gradului de asigurare financiară, devieri semnificative referitor la număr</w:t>
      </w:r>
      <w:r>
        <w:t>ul</w:t>
      </w:r>
      <w:r w:rsidRPr="00716DE2">
        <w:t xml:space="preserve"> de beneficiari ai serviciilor publice, precum și un mecanism inadecvat de stabilire a normativelor de cheltuieli;</w:t>
      </w:r>
    </w:p>
    <w:p w:rsidR="002C2E28" w:rsidRPr="00716DE2" w:rsidRDefault="002C2E28" w:rsidP="00697D36">
      <w:pPr>
        <w:pStyle w:val="ae"/>
        <w:numPr>
          <w:ilvl w:val="0"/>
          <w:numId w:val="22"/>
        </w:numPr>
        <w:spacing w:after="120"/>
        <w:ind w:left="426"/>
      </w:pPr>
      <w:r w:rsidRPr="00716DE2">
        <w:t xml:space="preserve">disfuncționalități în angajarea cheltuielilor fără suport de resurse financiare disponibile și admiterea aprobării de bugete nereale; necorespunderea </w:t>
      </w:r>
      <w:r w:rsidRPr="0068507C">
        <w:t>managementului cheltuielilor exigențelor și normelor legal</w:t>
      </w:r>
      <w:r w:rsidRPr="00716DE2">
        <w:t>e/regulamentare; utilizarea neregulamentară și/sau ineficientă a mijloacelor financiare;</w:t>
      </w:r>
    </w:p>
    <w:p w:rsidR="002C2E28" w:rsidRPr="00716DE2" w:rsidRDefault="002C2E28" w:rsidP="00697D36">
      <w:pPr>
        <w:pStyle w:val="ae"/>
        <w:numPr>
          <w:ilvl w:val="0"/>
          <w:numId w:val="22"/>
        </w:numPr>
        <w:spacing w:after="120"/>
        <w:ind w:left="426"/>
      </w:pPr>
      <w:r w:rsidRPr="00716DE2">
        <w:t xml:space="preserve">o stare nesatisfăcătoare a managementului financiar-contabil; </w:t>
      </w:r>
    </w:p>
    <w:p w:rsidR="002C2E28" w:rsidRPr="00716DE2" w:rsidRDefault="002C2E28" w:rsidP="00697D36">
      <w:pPr>
        <w:pStyle w:val="ae"/>
        <w:numPr>
          <w:ilvl w:val="0"/>
          <w:numId w:val="22"/>
        </w:numPr>
        <w:spacing w:after="120"/>
        <w:ind w:left="426"/>
      </w:pPr>
      <w:r w:rsidRPr="00716DE2">
        <w:t>disfuncționalități în organizarea și exercitarea controlului financiar și auditului intern.</w:t>
      </w:r>
    </w:p>
    <w:p w:rsidR="002C2E28" w:rsidRPr="0080203B" w:rsidRDefault="002C2E28" w:rsidP="00EC02E3">
      <w:pPr>
        <w:pStyle w:val="ae"/>
        <w:tabs>
          <w:tab w:val="left" w:pos="0"/>
        </w:tabs>
        <w:spacing w:after="120"/>
        <w:ind w:firstLine="0"/>
      </w:pPr>
      <w:r>
        <w:rPr>
          <w:i/>
        </w:rPr>
        <w:t>Curtea de Conturi relevă că</w:t>
      </w:r>
      <w:r w:rsidRPr="00B729EF">
        <w:rPr>
          <w:i/>
        </w:rPr>
        <w:t xml:space="preserve"> deficiențele </w:t>
      </w:r>
      <w:r>
        <w:rPr>
          <w:i/>
        </w:rPr>
        <w:t xml:space="preserve">în cadrul </w:t>
      </w:r>
      <w:r w:rsidRPr="00B729EF">
        <w:rPr>
          <w:i/>
        </w:rPr>
        <w:t xml:space="preserve">exercițiului bugetar </w:t>
      </w:r>
      <w:r>
        <w:rPr>
          <w:i/>
        </w:rPr>
        <w:t xml:space="preserve">persistă din an în an, întrucît instituțiile de resort, inclusiv cele desconcentrate în teritoriu, ignoră și se eschivează de la responsabilitățile aferente formării resurselor financiare, mai cu seamă </w:t>
      </w:r>
      <w:r w:rsidR="00911FFC">
        <w:rPr>
          <w:i/>
        </w:rPr>
        <w:t xml:space="preserve">a </w:t>
      </w:r>
      <w:r>
        <w:rPr>
          <w:i/>
        </w:rPr>
        <w:t>bugetelor locale.</w:t>
      </w:r>
      <w:r w:rsidRPr="0080203B">
        <w:t xml:space="preserve"> Astfel, se denotă că:</w:t>
      </w:r>
    </w:p>
    <w:p w:rsidR="002C2E28" w:rsidRPr="00FE686E" w:rsidRDefault="002C2E28" w:rsidP="00697D36">
      <w:pPr>
        <w:pStyle w:val="ae"/>
        <w:numPr>
          <w:ilvl w:val="0"/>
          <w:numId w:val="23"/>
        </w:numPr>
        <w:spacing w:after="120"/>
        <w:ind w:left="426"/>
      </w:pPr>
      <w:r w:rsidRPr="00C332C6">
        <w:t>autorităţile economice, statistice, cadastrale şi fiscale</w:t>
      </w:r>
      <w:r w:rsidRPr="00FE686E">
        <w:t xml:space="preserve"> nu au fost implicate şi, respectiv, nu s-au dedicat punctual acţiunilor de importanță locală în materie de evaluări/prognozări/consolidări ale resurselor financiare pasibile dezvoltării teritoriilor administrate de către AAPL;</w:t>
      </w:r>
    </w:p>
    <w:p w:rsidR="002C2E28" w:rsidRPr="00FE686E" w:rsidRDefault="002C2E28" w:rsidP="00697D36">
      <w:pPr>
        <w:pStyle w:val="ae"/>
        <w:numPr>
          <w:ilvl w:val="0"/>
          <w:numId w:val="23"/>
        </w:numPr>
        <w:spacing w:after="120"/>
        <w:ind w:left="426"/>
      </w:pPr>
      <w:r w:rsidRPr="00C332C6">
        <w:t>oficiile cadastrale teritoriale</w:t>
      </w:r>
      <w:r w:rsidRPr="00FE686E">
        <w:t xml:space="preserve"> nu dispun de o informaţie exhaustivă care ar permite evaluarea corespunzătoare a bazei de impozitare pentru impozitul pe bunurile imobile; nu dispun de o sinteză fundamentată și credibilă a datelor privind valoarea și numărul bunurilor imobile neevaluate în scopuri fiscale, precum și de date sistematizate privind valoarea şi numărul bunurilor imobile (ne)evaluate în aspect teritorial;</w:t>
      </w:r>
    </w:p>
    <w:p w:rsidR="002C2E28" w:rsidRPr="00E634A1" w:rsidRDefault="002C2E28" w:rsidP="00697D36">
      <w:pPr>
        <w:pStyle w:val="ae"/>
        <w:numPr>
          <w:ilvl w:val="0"/>
          <w:numId w:val="23"/>
        </w:numPr>
        <w:spacing w:after="120"/>
        <w:ind w:left="426"/>
      </w:pPr>
      <w:r w:rsidRPr="00E634A1">
        <w:t xml:space="preserve">informațiile </w:t>
      </w:r>
      <w:r w:rsidRPr="00C332C6">
        <w:t>autorităților fiscale teritoriale</w:t>
      </w:r>
      <w:r w:rsidRPr="00E634A1">
        <w:t xml:space="preserve"> nu oferă în dinamică date concludente privind indicatorii de venituri pe localități; în unele cazuri</w:t>
      </w:r>
      <w:r w:rsidR="00636F48">
        <w:t>,</w:t>
      </w:r>
      <w:r w:rsidRPr="00E634A1">
        <w:t xml:space="preserve"> informaţi</w:t>
      </w:r>
      <w:r>
        <w:t>ile</w:t>
      </w:r>
      <w:r w:rsidRPr="00E634A1">
        <w:t xml:space="preserve"> autorităților fiscale nu întrune</w:t>
      </w:r>
      <w:r>
        <w:t>sc</w:t>
      </w:r>
      <w:r w:rsidRPr="00E634A1">
        <w:t xml:space="preserve"> </w:t>
      </w:r>
      <w:r w:rsidRPr="00E634A1">
        <w:lastRenderedPageBreak/>
        <w:t>grad</w:t>
      </w:r>
      <w:r>
        <w:t>ul</w:t>
      </w:r>
      <w:r w:rsidRPr="00E634A1">
        <w:t xml:space="preserve"> plauzibil de încredere, urmare a cărui fapt nu poate servi criteriu relevant pentru determinarea veniturilor în bugetele UAT. Totodată, produsul informațional destinat evaluării bazei de impozitare în aspect teritorial, elaborat în urma recomandărilor Curții de Conturi și plasat în baza de date a Serviciului </w:t>
      </w:r>
      <w:r>
        <w:t>F</w:t>
      </w:r>
      <w:r w:rsidRPr="00E634A1">
        <w:t>iscal, urmează a fi dezvoltat, perfectat și liber oferit pasibililor utilizatori;</w:t>
      </w:r>
    </w:p>
    <w:p w:rsidR="002C2E28" w:rsidRPr="00E634A1" w:rsidRDefault="002C2E28" w:rsidP="00697D36">
      <w:pPr>
        <w:pStyle w:val="ae"/>
        <w:numPr>
          <w:ilvl w:val="0"/>
          <w:numId w:val="23"/>
        </w:numPr>
        <w:spacing w:after="120"/>
        <w:ind w:left="426"/>
      </w:pPr>
      <w:r w:rsidRPr="00C332C6">
        <w:t>instituțiile statistice teritoriale</w:t>
      </w:r>
      <w:r w:rsidRPr="00E634A1">
        <w:t xml:space="preserve"> nu deţin informaţii pentru fiecare UAT de nivelul I (oraşe și sate) privind agenții economici (locul desfăşurării activităţii de antreprenoriat, </w:t>
      </w:r>
      <w:r w:rsidRPr="00FD7573">
        <w:t>numărul complet al persoanelor antrenate în cîmpul muncii, date exhaustive pentru fiecare subdiv</w:t>
      </w:r>
      <w:r w:rsidRPr="00E634A1">
        <w:t>iziune a agentului economic, salariile acestora etc.); nu dispun de datele necesare întocmirii calculelor stabilite de M</w:t>
      </w:r>
      <w:r w:rsidR="00636F48">
        <w:t>F</w:t>
      </w:r>
      <w:r w:rsidRPr="00E634A1">
        <w:t>; mărimea grilelor de venit, conform datelor statistice, nu corespunde rigorilor cadrului normativ.</w:t>
      </w:r>
    </w:p>
    <w:p w:rsidR="00C332C6" w:rsidRDefault="00C332C6" w:rsidP="00EC02E3">
      <w:pPr>
        <w:pStyle w:val="a3"/>
        <w:spacing w:after="120" w:line="240" w:lineRule="auto"/>
        <w:ind w:left="0"/>
        <w:jc w:val="both"/>
        <w:rPr>
          <w:rFonts w:ascii="Times New Roman" w:eastAsia="Times New Roman" w:hAnsi="Times New Roman"/>
          <w:i/>
          <w:sz w:val="24"/>
          <w:szCs w:val="24"/>
          <w:lang w:val="ro-RO" w:eastAsia="ru-RU"/>
        </w:rPr>
      </w:pPr>
    </w:p>
    <w:p w:rsidR="002C2E28" w:rsidRPr="00C332C6" w:rsidRDefault="002C2E28" w:rsidP="00EC02E3">
      <w:pPr>
        <w:pStyle w:val="a3"/>
        <w:spacing w:after="120" w:line="240" w:lineRule="auto"/>
        <w:ind w:left="0"/>
        <w:jc w:val="both"/>
        <w:rPr>
          <w:rFonts w:ascii="Times New Roman" w:eastAsia="Times New Roman" w:hAnsi="Times New Roman"/>
          <w:b/>
          <w:i/>
          <w:sz w:val="24"/>
          <w:szCs w:val="24"/>
          <w:lang w:val="ro-RO" w:eastAsia="ru-RU"/>
        </w:rPr>
      </w:pPr>
      <w:r w:rsidRPr="00C332C6">
        <w:rPr>
          <w:rFonts w:ascii="Times New Roman" w:eastAsia="Times New Roman" w:hAnsi="Times New Roman"/>
          <w:b/>
          <w:i/>
          <w:sz w:val="24"/>
          <w:szCs w:val="24"/>
          <w:lang w:val="ro-RO" w:eastAsia="ru-RU"/>
        </w:rPr>
        <w:t>Referitor la fundamentarea și elaborarea bugetelor UAT</w:t>
      </w:r>
    </w:p>
    <w:p w:rsidR="002C2E28" w:rsidRPr="0058038D" w:rsidRDefault="002C2E28" w:rsidP="00EC02E3">
      <w:pPr>
        <w:spacing w:after="120" w:line="240" w:lineRule="auto"/>
        <w:jc w:val="both"/>
        <w:rPr>
          <w:rFonts w:ascii="Times New Roman" w:hAnsi="Times New Roman"/>
          <w:sz w:val="24"/>
          <w:szCs w:val="24"/>
          <w:lang w:val="ro-RO"/>
        </w:rPr>
      </w:pPr>
      <w:r w:rsidRPr="0058038D">
        <w:rPr>
          <w:rFonts w:ascii="Times New Roman" w:hAnsi="Times New Roman"/>
          <w:sz w:val="24"/>
          <w:szCs w:val="24"/>
          <w:lang w:val="ro-RO"/>
        </w:rPr>
        <w:t xml:space="preserve">Misiunile de audit realizate la AAPL au constatat principalele iregularități tipice în materie de estimări/prognoze fiscal-bugetare, acestea fiind condiționate de următoarele </w:t>
      </w:r>
      <w:r>
        <w:rPr>
          <w:rFonts w:ascii="Times New Roman" w:hAnsi="Times New Roman"/>
          <w:sz w:val="24"/>
          <w:szCs w:val="24"/>
          <w:lang w:val="ro-RO"/>
        </w:rPr>
        <w:t>tendințe</w:t>
      </w:r>
      <w:r w:rsidRPr="0058038D">
        <w:rPr>
          <w:rFonts w:ascii="Times New Roman" w:hAnsi="Times New Roman"/>
          <w:sz w:val="24"/>
          <w:szCs w:val="24"/>
          <w:lang w:val="ro-RO"/>
        </w:rPr>
        <w:t>.</w:t>
      </w:r>
    </w:p>
    <w:p w:rsidR="002C2E28" w:rsidRPr="00C332C6" w:rsidRDefault="002C2E28" w:rsidP="00C332C6">
      <w:pPr>
        <w:pStyle w:val="a3"/>
        <w:spacing w:after="120" w:line="240" w:lineRule="auto"/>
        <w:ind w:left="0"/>
        <w:jc w:val="both"/>
        <w:rPr>
          <w:rFonts w:ascii="Times New Roman" w:eastAsia="Times New Roman" w:hAnsi="Times New Roman"/>
          <w:i/>
          <w:sz w:val="24"/>
          <w:szCs w:val="24"/>
          <w:lang w:val="ro-RO" w:eastAsia="ru-RU"/>
        </w:rPr>
      </w:pPr>
      <w:r w:rsidRPr="00C332C6">
        <w:rPr>
          <w:rFonts w:ascii="Times New Roman" w:eastAsia="Times New Roman" w:hAnsi="Times New Roman"/>
          <w:i/>
          <w:sz w:val="24"/>
          <w:szCs w:val="24"/>
          <w:lang w:val="ro-RO" w:eastAsia="ru-RU"/>
        </w:rPr>
        <w:t>În cadrul autorităților financiare s-a elucidat absența sau irelevanța:</w:t>
      </w:r>
    </w:p>
    <w:p w:rsidR="002C2E28" w:rsidRPr="00C332C6" w:rsidRDefault="002C2E28" w:rsidP="00697D36">
      <w:pPr>
        <w:pStyle w:val="ae"/>
        <w:numPr>
          <w:ilvl w:val="0"/>
          <w:numId w:val="22"/>
        </w:numPr>
        <w:spacing w:after="120"/>
        <w:ind w:left="426"/>
      </w:pPr>
      <w:r w:rsidRPr="0058038D">
        <w:t>unui sistem clar de proceduri în subprocesul de analiză/prognoză fiscal-bugetară, inclusiv prin realizarea acțiunilor organizatorice în materie de evaluări/fundamentări economico-financiare şi fiscal-bugetare, conform unui calendar pentru elaborarea bugetului cu implicarea tuturor structurilor responsabile;</w:t>
      </w:r>
      <w:r w:rsidRPr="00C332C6">
        <w:t xml:space="preserve"> </w:t>
      </w:r>
    </w:p>
    <w:p w:rsidR="002C2E28" w:rsidRPr="008922FE" w:rsidRDefault="002C2E28" w:rsidP="00697D36">
      <w:pPr>
        <w:pStyle w:val="ae"/>
        <w:numPr>
          <w:ilvl w:val="0"/>
          <w:numId w:val="22"/>
        </w:numPr>
        <w:spacing w:after="120"/>
        <w:ind w:left="426"/>
      </w:pPr>
      <w:r w:rsidRPr="00C332C6">
        <w:t>procedurilor tehnico-analitice privind subprocesul de evaluări și proiecții bugetare;</w:t>
      </w:r>
      <w:r w:rsidRPr="008922FE">
        <w:t xml:space="preserve"> </w:t>
      </w:r>
    </w:p>
    <w:p w:rsidR="002C2E28" w:rsidRPr="008922FE" w:rsidRDefault="002C2E28" w:rsidP="00697D36">
      <w:pPr>
        <w:pStyle w:val="ae"/>
        <w:numPr>
          <w:ilvl w:val="0"/>
          <w:numId w:val="22"/>
        </w:numPr>
        <w:spacing w:after="120"/>
        <w:ind w:left="426"/>
      </w:pPr>
      <w:r w:rsidRPr="008922FE">
        <w:t>fundamentării prognozelor fiscal-bugetare, estimările efectuate la unele categorii de venituri (UAT de nivelul I) limitîndu-se doar la evoluțiile realizărilor efective;</w:t>
      </w:r>
    </w:p>
    <w:p w:rsidR="002C2E28" w:rsidRPr="008922FE" w:rsidRDefault="002C2E28" w:rsidP="00697D36">
      <w:pPr>
        <w:pStyle w:val="ae"/>
        <w:numPr>
          <w:ilvl w:val="0"/>
          <w:numId w:val="22"/>
        </w:numPr>
        <w:spacing w:after="120"/>
        <w:ind w:left="426"/>
      </w:pPr>
      <w:r w:rsidRPr="008922FE">
        <w:t>instrumentelor analitice și informaționale relevante pentru evaluarea potenţialului economic aferent formării unei baze de impozitare concludente și, implicit, a veniturilor publice generale, inclusiv a celor proprii.</w:t>
      </w:r>
    </w:p>
    <w:p w:rsidR="002C2E28" w:rsidRPr="00C332C6" w:rsidRDefault="002C2E28" w:rsidP="00C332C6">
      <w:pPr>
        <w:pStyle w:val="a3"/>
        <w:spacing w:after="120" w:line="240" w:lineRule="auto"/>
        <w:ind w:left="0"/>
        <w:jc w:val="both"/>
        <w:rPr>
          <w:rFonts w:ascii="Times New Roman" w:eastAsia="Times New Roman" w:hAnsi="Times New Roman"/>
          <w:i/>
          <w:sz w:val="24"/>
          <w:szCs w:val="24"/>
          <w:lang w:val="ro-RO" w:eastAsia="ru-RU"/>
        </w:rPr>
      </w:pPr>
      <w:r w:rsidRPr="00C332C6">
        <w:rPr>
          <w:rFonts w:ascii="Times New Roman" w:eastAsia="Times New Roman" w:hAnsi="Times New Roman"/>
          <w:i/>
          <w:sz w:val="24"/>
          <w:szCs w:val="24"/>
          <w:lang w:val="ro-RO" w:eastAsia="ru-RU"/>
        </w:rPr>
        <w:t>De asemenea, autoritățile financiare nu au asigurat/manifestat:</w:t>
      </w:r>
    </w:p>
    <w:p w:rsidR="002C2E28" w:rsidRPr="008922FE" w:rsidRDefault="002C2E28" w:rsidP="00697D36">
      <w:pPr>
        <w:pStyle w:val="ae"/>
        <w:numPr>
          <w:ilvl w:val="0"/>
          <w:numId w:val="22"/>
        </w:numPr>
        <w:spacing w:after="120"/>
        <w:ind w:left="426"/>
      </w:pPr>
      <w:r w:rsidRPr="008922FE">
        <w:t>perseverența necesară pentru a impune autorităților de resort și AAPL exigențe privind neadmiterea subestimării/diminuării veniturilor prognozate;</w:t>
      </w:r>
    </w:p>
    <w:p w:rsidR="002C2E28" w:rsidRPr="00C332C6" w:rsidRDefault="002C2E28" w:rsidP="00697D36">
      <w:pPr>
        <w:pStyle w:val="ae"/>
        <w:numPr>
          <w:ilvl w:val="0"/>
          <w:numId w:val="22"/>
        </w:numPr>
        <w:spacing w:after="120"/>
        <w:ind w:left="426"/>
      </w:pPr>
      <w:r w:rsidRPr="008922FE">
        <w:t>un sistem eficient de comunicare cu agenţii economici care contribuie semnificativ la formarea bugetului UAT; disponibilitatea unui set de instrumente necesare pentru responsabilizarea agenţilor economici în scopul prezentării informaţiilor de rigoare pentru evaluarea şi planificarea veniturilor.</w:t>
      </w:r>
      <w:r w:rsidRPr="00C332C6">
        <w:t xml:space="preserve"> </w:t>
      </w:r>
    </w:p>
    <w:p w:rsidR="002C2E28" w:rsidRPr="00C332C6" w:rsidRDefault="002C2E28" w:rsidP="00C332C6">
      <w:pPr>
        <w:pStyle w:val="a3"/>
        <w:spacing w:after="120" w:line="240" w:lineRule="auto"/>
        <w:ind w:left="0"/>
        <w:jc w:val="both"/>
        <w:rPr>
          <w:rFonts w:ascii="Times New Roman" w:eastAsia="Times New Roman" w:hAnsi="Times New Roman"/>
          <w:i/>
          <w:sz w:val="24"/>
          <w:szCs w:val="24"/>
          <w:lang w:val="ro-RO" w:eastAsia="ru-RU"/>
        </w:rPr>
      </w:pPr>
      <w:r w:rsidRPr="00C332C6">
        <w:rPr>
          <w:rFonts w:ascii="Times New Roman" w:eastAsia="Times New Roman" w:hAnsi="Times New Roman"/>
          <w:i/>
          <w:sz w:val="24"/>
          <w:szCs w:val="24"/>
          <w:lang w:val="ro-RO" w:eastAsia="ru-RU"/>
        </w:rPr>
        <w:t>Ca și în anii precedenți, misiunile de audit public extern au identificat în cadrul AAPL un șir de slăbiciuni instituționale, impactul fiind neasigurarea/nemanifestarea:</w:t>
      </w:r>
    </w:p>
    <w:p w:rsidR="002C2E28" w:rsidRPr="00BA6538" w:rsidRDefault="002C2E28" w:rsidP="00697D36">
      <w:pPr>
        <w:pStyle w:val="ae"/>
        <w:numPr>
          <w:ilvl w:val="0"/>
          <w:numId w:val="22"/>
        </w:numPr>
        <w:spacing w:after="120"/>
        <w:ind w:left="426"/>
      </w:pPr>
      <w:r w:rsidRPr="00C332C6">
        <w:t xml:space="preserve">creării unui sistem </w:t>
      </w:r>
      <w:r w:rsidR="00955A75" w:rsidRPr="00C332C6">
        <w:t xml:space="preserve">MFC </w:t>
      </w:r>
      <w:r w:rsidRPr="00C332C6">
        <w:t>eficient</w:t>
      </w:r>
      <w:r w:rsidRPr="00BA6538">
        <w:t>, conform rigorilor regulamentare, nefiind elaborate şi implementate unele proceduri aferente controlului intern menite să responsabilizeze părţile implicate în procesul de evaluare/prognozare bugetară;</w:t>
      </w:r>
    </w:p>
    <w:p w:rsidR="002C2E28" w:rsidRPr="00710D15" w:rsidRDefault="002C2E28" w:rsidP="00697D36">
      <w:pPr>
        <w:pStyle w:val="ae"/>
        <w:numPr>
          <w:ilvl w:val="0"/>
          <w:numId w:val="22"/>
        </w:numPr>
        <w:spacing w:after="120"/>
        <w:ind w:left="426"/>
      </w:pPr>
      <w:r>
        <w:t>identifică</w:t>
      </w:r>
      <w:r w:rsidRPr="00B87153">
        <w:t>r</w:t>
      </w:r>
      <w:r>
        <w:t>ii și evaluării</w:t>
      </w:r>
      <w:r w:rsidRPr="00B87153">
        <w:t xml:space="preserve"> materiei generatoare de venituri </w:t>
      </w:r>
      <w:r>
        <w:t xml:space="preserve">și consolidării bazei financiare, implicit </w:t>
      </w:r>
      <w:r w:rsidR="00955A75">
        <w:t xml:space="preserve">a </w:t>
      </w:r>
      <w:r>
        <w:t>celei fiscal-bugetare</w:t>
      </w:r>
      <w:r w:rsidRPr="00B87153">
        <w:t xml:space="preserve">; </w:t>
      </w:r>
      <w:r w:rsidRPr="00C332C6">
        <w:t>creării unei baze analitico-informaționale aferente identificării/evaluării/monitorizării bazei de impozitare relevante (</w:t>
      </w:r>
      <w:r w:rsidRPr="00710D15">
        <w:t>privind obiectele și subiecții impunerii</w:t>
      </w:r>
      <w:r>
        <w:t>)</w:t>
      </w:r>
      <w:r w:rsidRPr="00710D15">
        <w:t xml:space="preserve">; </w:t>
      </w:r>
    </w:p>
    <w:p w:rsidR="002C2E28" w:rsidRPr="00D81542" w:rsidRDefault="002C2E28" w:rsidP="00697D36">
      <w:pPr>
        <w:pStyle w:val="ae"/>
        <w:numPr>
          <w:ilvl w:val="0"/>
          <w:numId w:val="22"/>
        </w:numPr>
        <w:spacing w:after="120"/>
        <w:ind w:left="426"/>
      </w:pPr>
      <w:r w:rsidRPr="00D81542">
        <w:lastRenderedPageBreak/>
        <w:t>prezentării către autoritățile financiare a unor indici relevanți, precum și</w:t>
      </w:r>
      <w:r w:rsidRPr="00C332C6">
        <w:t xml:space="preserve"> conlucrării corespunzătoare cu</w:t>
      </w:r>
      <w:r w:rsidRPr="00D81542">
        <w:t xml:space="preserve"> autorităţile economice, statistice, cadastrale şi fiscale din teritoriu în acest sens;</w:t>
      </w:r>
    </w:p>
    <w:p w:rsidR="002C2E28" w:rsidRPr="00D81542" w:rsidRDefault="002C2E28" w:rsidP="00697D36">
      <w:pPr>
        <w:pStyle w:val="ae"/>
        <w:numPr>
          <w:ilvl w:val="0"/>
          <w:numId w:val="22"/>
        </w:numPr>
        <w:spacing w:after="120"/>
        <w:ind w:left="426"/>
      </w:pPr>
      <w:r w:rsidRPr="00C332C6">
        <w:t xml:space="preserve">unui cadru adecvat și rezultativ de comunicare a autorităților publice de resort cu agenţii economici din teritoriu, astfel nefiind </w:t>
      </w:r>
      <w:r w:rsidRPr="00D81542">
        <w:t>interesate de monitorizarea acestora</w:t>
      </w:r>
      <w:r w:rsidRPr="00C332C6">
        <w:t>;</w:t>
      </w:r>
    </w:p>
    <w:p w:rsidR="002C2E28" w:rsidRPr="00D81542" w:rsidRDefault="002C2E28" w:rsidP="00697D36">
      <w:pPr>
        <w:pStyle w:val="ae"/>
        <w:numPr>
          <w:ilvl w:val="0"/>
          <w:numId w:val="22"/>
        </w:numPr>
        <w:spacing w:after="120"/>
        <w:ind w:left="426"/>
      </w:pPr>
      <w:r w:rsidRPr="00D81542">
        <w:t>evidenţei cantitativ-valorice şi cadastrarea fondului imobiliar în scopuri fiscale;</w:t>
      </w:r>
    </w:p>
    <w:p w:rsidR="002C2E28" w:rsidRPr="00D81542" w:rsidRDefault="002C2E28" w:rsidP="00697D36">
      <w:pPr>
        <w:pStyle w:val="ae"/>
        <w:numPr>
          <w:ilvl w:val="0"/>
          <w:numId w:val="22"/>
        </w:numPr>
        <w:spacing w:after="120"/>
        <w:ind w:left="426"/>
      </w:pPr>
      <w:r w:rsidRPr="00D81542">
        <w:t xml:space="preserve">respectării cadrului regulator în sfera gestiunii fondurilor publice; exercitării corespunzătoare a atribuțiilor de către personalul angajat în procesul de fundamentare și elaborare </w:t>
      </w:r>
      <w:r>
        <w:t>a bugetelor UAT.</w:t>
      </w:r>
    </w:p>
    <w:p w:rsidR="002C2E28" w:rsidRDefault="002C2E28" w:rsidP="00EC02E3">
      <w:pPr>
        <w:spacing w:after="120" w:line="240" w:lineRule="auto"/>
        <w:jc w:val="both"/>
        <w:rPr>
          <w:rFonts w:ascii="Times New Roman" w:hAnsi="Times New Roman"/>
          <w:i/>
          <w:sz w:val="24"/>
          <w:szCs w:val="24"/>
          <w:lang w:val="ro-RO"/>
        </w:rPr>
      </w:pPr>
      <w:r w:rsidRPr="001E34FF">
        <w:rPr>
          <w:rFonts w:ascii="Times New Roman" w:hAnsi="Times New Roman"/>
          <w:i/>
          <w:sz w:val="24"/>
          <w:szCs w:val="24"/>
          <w:lang w:val="ro-RO"/>
        </w:rPr>
        <w:t>Astfel:</w:t>
      </w:r>
    </w:p>
    <w:p w:rsidR="002C2E28" w:rsidRPr="00C332C6" w:rsidRDefault="002C2E28" w:rsidP="00697D36">
      <w:pPr>
        <w:pStyle w:val="ae"/>
        <w:numPr>
          <w:ilvl w:val="0"/>
          <w:numId w:val="22"/>
        </w:numPr>
        <w:spacing w:after="120"/>
        <w:ind w:left="426"/>
      </w:pPr>
      <w:r w:rsidRPr="004F120B">
        <w:t>urmare a procedurilor de fond în cadrul auditurilor în materie de verificări/recalculări</w:t>
      </w:r>
      <w:r>
        <w:t>,</w:t>
      </w:r>
      <w:r w:rsidRPr="004F120B">
        <w:t xml:space="preserve"> s-a constatat că autoritățile de profil își reduc acțiunile de prognoză fiscală utilizînd doar previziunile scontate, axate preponderent pe indicii dinamici din perioada precedentă, fără a ține cont de factorii ce influențează evoluțiile structurale, la elaborarea și fundamentarea bugetelor UAT f</w:t>
      </w:r>
      <w:r>
        <w:t>iind</w:t>
      </w:r>
      <w:r w:rsidR="00EF32A2">
        <w:t xml:space="preserve"> </w:t>
      </w:r>
      <w:r w:rsidRPr="004F120B">
        <w:t>admise subevaluări/diminuări ale veniturilor (provenite din: impozitele pe venit; impozitele pe proprietate; plata pentru folosirea terenurilor și impozitul funciar; taxele locale), care au însumat în raioanele: Anenii Noi – 6,0 mil</w:t>
      </w:r>
      <w:r>
        <w:t xml:space="preserve">ioane </w:t>
      </w:r>
      <w:r w:rsidRPr="004F120B">
        <w:t>lei; Fălești – 2,8 mil</w:t>
      </w:r>
      <w:r>
        <w:t xml:space="preserve">ioane </w:t>
      </w:r>
      <w:r w:rsidRPr="004F120B">
        <w:t>lei; Leova – 3,8 mil</w:t>
      </w:r>
      <w:r>
        <w:t xml:space="preserve">ioane </w:t>
      </w:r>
      <w:r w:rsidRPr="004F120B">
        <w:t>lei; Telenești – 3,5 mil</w:t>
      </w:r>
      <w:r>
        <w:t xml:space="preserve">ioane </w:t>
      </w:r>
      <w:r w:rsidRPr="004F120B">
        <w:t>lei;</w:t>
      </w:r>
    </w:p>
    <w:p w:rsidR="002C2E28" w:rsidRPr="004D6B9B" w:rsidRDefault="002C2E28" w:rsidP="00697D36">
      <w:pPr>
        <w:pStyle w:val="ae"/>
        <w:numPr>
          <w:ilvl w:val="0"/>
          <w:numId w:val="22"/>
        </w:numPr>
        <w:spacing w:after="120"/>
        <w:ind w:left="426"/>
      </w:pPr>
      <w:r w:rsidRPr="004D6B9B">
        <w:t>practic, toate AAPL supuse auditării continuă să realizeze veniturile bugetare cu devieri semnificative între indicii stabiliți și cei efectiv realizați, ceea ce semnalează tendințe alarma</w:t>
      </w:r>
      <w:r>
        <w:t>n</w:t>
      </w:r>
      <w:r w:rsidRPr="004D6B9B">
        <w:t>te în subprocesul de evaluare şi prognozare a veniturilor, condiționate de lipsa unor date concludente şi veridice privind materia/baza de impozitare;</w:t>
      </w:r>
    </w:p>
    <w:p w:rsidR="002C2E28" w:rsidRPr="008763C2" w:rsidRDefault="002C2E28" w:rsidP="00697D36">
      <w:pPr>
        <w:pStyle w:val="ae"/>
        <w:numPr>
          <w:ilvl w:val="0"/>
          <w:numId w:val="22"/>
        </w:numPr>
        <w:spacing w:after="120"/>
        <w:ind w:left="426"/>
      </w:pPr>
      <w:r w:rsidRPr="008763C2">
        <w:t>AAPL, autoritățile fiscale şi cadastrale au demonstrat o preocupare necorespunzătoare privind identificarea și evaluarea bazei de impozitare și, respectiv, colectarea veniturilor provenite din impozitele pe proprietate (funciar şi pe bunurile imobile).</w:t>
      </w:r>
      <w:r w:rsidRPr="00C332C6">
        <w:t xml:space="preserve"> Ca urmare a absenței </w:t>
      </w:r>
      <w:r w:rsidRPr="008763C2">
        <w:t xml:space="preserve">unui registru </w:t>
      </w:r>
      <w:r>
        <w:t>complet</w:t>
      </w:r>
      <w:r w:rsidRPr="008763C2">
        <w:t xml:space="preserve"> al </w:t>
      </w:r>
      <w:r w:rsidRPr="00C332C6">
        <w:t xml:space="preserve">deținătorilor de </w:t>
      </w:r>
      <w:r w:rsidRPr="008763C2">
        <w:t>bunuri imobiliare existente într-o UAT, cu indicarea valorii evaluate sau neevaluate (costului acestora), persoanelor care sînt scutite de achitarea impozitului</w:t>
      </w:r>
      <w:r w:rsidR="00955A75">
        <w:t>,</w:t>
      </w:r>
      <w:r w:rsidRPr="008763C2">
        <w:t xml:space="preserve"> nu au fost asigurate e</w:t>
      </w:r>
      <w:r w:rsidRPr="00C332C6">
        <w:t>stimările autentice privind veniturile provenite din impozitele funciare</w:t>
      </w:r>
      <w:r w:rsidRPr="008763C2">
        <w:t xml:space="preserve"> şi pe bunurile imobiliare; </w:t>
      </w:r>
    </w:p>
    <w:p w:rsidR="002C2E28" w:rsidRPr="00C0162A" w:rsidRDefault="002C2E28" w:rsidP="00697D36">
      <w:pPr>
        <w:pStyle w:val="ae"/>
        <w:numPr>
          <w:ilvl w:val="0"/>
          <w:numId w:val="22"/>
        </w:numPr>
        <w:spacing w:after="120"/>
        <w:ind w:left="426"/>
      </w:pPr>
      <w:r w:rsidRPr="00D66407">
        <w:t>misiunile de audit realizate la AAPL au constatat amplificarea deficiențelor în elaborarea/prognozarea veniturilor din taxele locale. Proiecțiile de venituri provenite din taxele locale s-au efectuat în lipsa informații</w:t>
      </w:r>
      <w:r>
        <w:t>lor</w:t>
      </w:r>
      <w:r w:rsidRPr="00D66407">
        <w:t xml:space="preserve"> respective privind baza de impozitare. </w:t>
      </w:r>
      <w:r w:rsidRPr="00C332C6">
        <w:t>Astfel, în această categorie pot fi menționate:</w:t>
      </w:r>
    </w:p>
    <w:p w:rsidR="002C2E28" w:rsidRPr="00387CE1"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D66407">
        <w:rPr>
          <w:rFonts w:ascii="Times New Roman" w:hAnsi="Times New Roman"/>
          <w:sz w:val="24"/>
          <w:szCs w:val="24"/>
          <w:lang w:val="ro-RO"/>
        </w:rPr>
        <w:t>veniturile din taxa pentru unităţile comerciale şi/sau de prestări servicii de deservire socială</w:t>
      </w:r>
      <w:r>
        <w:rPr>
          <w:rFonts w:ascii="Times New Roman" w:hAnsi="Times New Roman"/>
          <w:sz w:val="24"/>
          <w:szCs w:val="24"/>
          <w:lang w:val="ro-RO"/>
        </w:rPr>
        <w:t>,</w:t>
      </w:r>
      <w:r w:rsidRPr="00D66407">
        <w:rPr>
          <w:rFonts w:ascii="Times New Roman" w:hAnsi="Times New Roman"/>
          <w:sz w:val="24"/>
          <w:szCs w:val="24"/>
          <w:lang w:val="ro-RO"/>
        </w:rPr>
        <w:t xml:space="preserve"> în absența informaţiilor generalizate privind suprafaţa ocupată de </w:t>
      </w:r>
      <w:r>
        <w:rPr>
          <w:rFonts w:ascii="Times New Roman" w:hAnsi="Times New Roman"/>
          <w:sz w:val="24"/>
          <w:szCs w:val="24"/>
          <w:lang w:val="ro-RO"/>
        </w:rPr>
        <w:t>aceste un</w:t>
      </w:r>
      <w:r w:rsidRPr="00D66407">
        <w:rPr>
          <w:rFonts w:ascii="Times New Roman" w:hAnsi="Times New Roman"/>
          <w:sz w:val="24"/>
          <w:szCs w:val="24"/>
          <w:lang w:val="ro-RO"/>
        </w:rPr>
        <w:t>ităţi, amplasarea lor, tipul de mărfuri comercializate şi de servicii prestate; lipsa unei evidențe complete și relevante a informațiilor cu privire la eliberar</w:t>
      </w:r>
      <w:r w:rsidRPr="00387CE1">
        <w:rPr>
          <w:rFonts w:ascii="Times New Roman" w:hAnsi="Times New Roman"/>
          <w:sz w:val="24"/>
          <w:szCs w:val="24"/>
          <w:lang w:val="ro-RO"/>
        </w:rPr>
        <w:t>ea autorizațiilor și ținerea evidenței rețelei de comerț și prestări servicii;</w:t>
      </w:r>
    </w:p>
    <w:p w:rsidR="002C2E28" w:rsidRPr="00387CE1"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387CE1">
        <w:rPr>
          <w:rFonts w:ascii="Times New Roman" w:hAnsi="Times New Roman"/>
          <w:sz w:val="24"/>
          <w:szCs w:val="24"/>
          <w:lang w:val="ro-RO"/>
        </w:rPr>
        <w:t>contrar prevederilor Codului fiscal, AAPL nu au stabilit cota, ci mărimea în sum</w:t>
      </w:r>
      <w:r>
        <w:rPr>
          <w:rFonts w:ascii="Times New Roman" w:hAnsi="Times New Roman"/>
          <w:sz w:val="24"/>
          <w:szCs w:val="24"/>
          <w:lang w:val="ro-RO"/>
        </w:rPr>
        <w:t>ă</w:t>
      </w:r>
      <w:r w:rsidRPr="00387CE1">
        <w:rPr>
          <w:rFonts w:ascii="Times New Roman" w:hAnsi="Times New Roman"/>
          <w:sz w:val="24"/>
          <w:szCs w:val="24"/>
          <w:lang w:val="ro-RO"/>
        </w:rPr>
        <w:t xml:space="preserve"> fixă a</w:t>
      </w:r>
      <w:r w:rsidR="00EF32A2">
        <w:rPr>
          <w:rFonts w:ascii="Times New Roman" w:hAnsi="Times New Roman"/>
          <w:sz w:val="24"/>
          <w:szCs w:val="24"/>
          <w:lang w:val="ro-RO"/>
        </w:rPr>
        <w:t xml:space="preserve"> </w:t>
      </w:r>
      <w:r w:rsidRPr="00387CE1">
        <w:rPr>
          <w:rFonts w:ascii="Times New Roman" w:hAnsi="Times New Roman"/>
          <w:sz w:val="24"/>
          <w:szCs w:val="24"/>
          <w:lang w:val="ro-RO"/>
        </w:rPr>
        <w:t xml:space="preserve">taxei pentru fiecare unitate comercială și/sau de prestări servicii de deservire socială, </w:t>
      </w:r>
      <w:r w:rsidRPr="005F49B3">
        <w:rPr>
          <w:rFonts w:ascii="Times New Roman" w:hAnsi="Times New Roman"/>
          <w:sz w:val="24"/>
          <w:szCs w:val="24"/>
          <w:lang w:val="ro-RO"/>
        </w:rPr>
        <w:t>mai cu seamă</w:t>
      </w:r>
      <w:r w:rsidRPr="00387CE1">
        <w:rPr>
          <w:rFonts w:ascii="Times New Roman" w:hAnsi="Times New Roman"/>
          <w:sz w:val="24"/>
          <w:szCs w:val="24"/>
          <w:lang w:val="ro-RO"/>
        </w:rPr>
        <w:t xml:space="preserve"> în lipsa unei fundamentări corespunzătoare, precum şi a unei metodologii bazate pe: principiul de egalitate, criterii unice de evaluare a activităţii comerciale a agenților economici, veniturile realizate din această activitate, necesitățile populației etc.;</w:t>
      </w:r>
    </w:p>
    <w:p w:rsidR="002C2E28" w:rsidRPr="00387CE1" w:rsidRDefault="002C2E28" w:rsidP="00697D36">
      <w:pPr>
        <w:numPr>
          <w:ilvl w:val="0"/>
          <w:numId w:val="24"/>
        </w:numPr>
        <w:tabs>
          <w:tab w:val="left" w:pos="0"/>
        </w:tabs>
        <w:spacing w:after="0" w:line="240" w:lineRule="auto"/>
        <w:jc w:val="both"/>
        <w:rPr>
          <w:rFonts w:ascii="Times New Roman" w:hAnsi="Times New Roman"/>
          <w:sz w:val="24"/>
          <w:szCs w:val="24"/>
          <w:lang w:val="ro-MD"/>
        </w:rPr>
      </w:pPr>
      <w:r w:rsidRPr="00387CE1">
        <w:rPr>
          <w:rFonts w:ascii="Times New Roman" w:hAnsi="Times New Roman"/>
          <w:bCs/>
          <w:iCs/>
          <w:sz w:val="24"/>
          <w:szCs w:val="24"/>
          <w:lang w:val="ro-RO"/>
        </w:rPr>
        <w:t>veniturile</w:t>
      </w:r>
      <w:r w:rsidRPr="00387CE1">
        <w:rPr>
          <w:rFonts w:ascii="Times New Roman" w:hAnsi="Times New Roman"/>
          <w:sz w:val="24"/>
          <w:szCs w:val="24"/>
          <w:lang w:val="ro-RO"/>
        </w:rPr>
        <w:t xml:space="preserve"> din taxa de piață au fost planificate în absența informațiilor privind </w:t>
      </w:r>
      <w:r w:rsidRPr="00387CE1">
        <w:rPr>
          <w:rFonts w:ascii="Times New Roman" w:hAnsi="Times New Roman"/>
          <w:sz w:val="24"/>
          <w:szCs w:val="24"/>
          <w:lang w:val="ro-MD"/>
        </w:rPr>
        <w:t>suprafaţa totală a terenului şi a imobilelor amplasate pe teritoriul pieţei</w:t>
      </w:r>
      <w:r>
        <w:rPr>
          <w:rFonts w:ascii="Times New Roman" w:hAnsi="Times New Roman"/>
          <w:sz w:val="24"/>
          <w:szCs w:val="24"/>
          <w:lang w:val="ro-MD"/>
        </w:rPr>
        <w:t>;</w:t>
      </w:r>
    </w:p>
    <w:p w:rsidR="002C2E28" w:rsidRPr="00387CE1" w:rsidRDefault="002C2E28" w:rsidP="00697D36">
      <w:pPr>
        <w:numPr>
          <w:ilvl w:val="0"/>
          <w:numId w:val="24"/>
        </w:numPr>
        <w:tabs>
          <w:tab w:val="left" w:pos="0"/>
        </w:tabs>
        <w:spacing w:after="0" w:line="240" w:lineRule="auto"/>
        <w:jc w:val="both"/>
        <w:rPr>
          <w:rFonts w:ascii="Times New Roman" w:hAnsi="Times New Roman"/>
          <w:sz w:val="24"/>
          <w:szCs w:val="24"/>
          <w:lang w:val="ro-MD"/>
        </w:rPr>
      </w:pPr>
      <w:r w:rsidRPr="00387CE1">
        <w:rPr>
          <w:rFonts w:ascii="Times New Roman" w:hAnsi="Times New Roman"/>
          <w:bCs/>
          <w:iCs/>
          <w:sz w:val="24"/>
          <w:szCs w:val="24"/>
          <w:lang w:val="ro-RO"/>
        </w:rPr>
        <w:lastRenderedPageBreak/>
        <w:t>veniturile</w:t>
      </w:r>
      <w:r w:rsidRPr="00387CE1">
        <w:rPr>
          <w:rFonts w:ascii="Times New Roman" w:hAnsi="Times New Roman"/>
          <w:sz w:val="24"/>
          <w:szCs w:val="24"/>
          <w:lang w:val="ro-RO"/>
        </w:rPr>
        <w:t xml:space="preserve"> din taxa pentru amenajarea teritoriului</w:t>
      </w:r>
      <w:r>
        <w:rPr>
          <w:rFonts w:ascii="Times New Roman" w:hAnsi="Times New Roman"/>
          <w:sz w:val="24"/>
          <w:szCs w:val="24"/>
          <w:lang w:val="ro-RO"/>
        </w:rPr>
        <w:t xml:space="preserve"> </w:t>
      </w:r>
      <w:r w:rsidRPr="00C0162A">
        <w:rPr>
          <w:rFonts w:ascii="Times New Roman" w:hAnsi="Times New Roman"/>
          <w:sz w:val="24"/>
          <w:szCs w:val="24"/>
          <w:lang w:val="ro-RO"/>
        </w:rPr>
        <w:t>au fost determinate în</w:t>
      </w:r>
      <w:r w:rsidRPr="00387CE1">
        <w:rPr>
          <w:rFonts w:ascii="Times New Roman" w:hAnsi="Times New Roman"/>
          <w:sz w:val="24"/>
          <w:szCs w:val="24"/>
          <w:lang w:val="ro-RO"/>
        </w:rPr>
        <w:t xml:space="preserve"> lipsa numărului mediu scriptic trimestrial al salariaţilor şi/sau al fondatorilor întreprinderilor;</w:t>
      </w:r>
    </w:p>
    <w:p w:rsidR="002C2E28" w:rsidRPr="000069B0"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0069B0">
        <w:rPr>
          <w:rFonts w:ascii="Times New Roman" w:hAnsi="Times New Roman"/>
          <w:sz w:val="24"/>
          <w:szCs w:val="24"/>
          <w:lang w:val="ro-MD"/>
        </w:rPr>
        <w:t>veniturile provenite din taxa pentru folosirea drumurilor de către autovehiculele înmatriculate în Republica Moldova au fost planificate neținînd cont de informațiile prezentate de autoritatea de resort cu privire la numărul autovehiculelor înregistrate în aspect teritorial;</w:t>
      </w:r>
    </w:p>
    <w:p w:rsidR="002C2E28" w:rsidRPr="006D586E" w:rsidRDefault="002C2E28" w:rsidP="00697D36">
      <w:pPr>
        <w:pStyle w:val="ae"/>
        <w:numPr>
          <w:ilvl w:val="0"/>
          <w:numId w:val="22"/>
        </w:numPr>
        <w:spacing w:after="120"/>
        <w:ind w:left="426"/>
      </w:pPr>
      <w:r w:rsidRPr="00C332C6">
        <w:t>urmare a cuantificării și planificării defectuoase a veniturilor bugetelor UAT, a cadrului normativ-metodologic irelevant privind determinarea transferurilor între bugetul de stat și bugetele de nivelul I sau II pentru uniformizarea gradului de asigurare financiară a acestora, precum şi a mecanismului de stabilire a normativelor de cheltuieli necorelat la indicii fizici efectivi, bugetele raioanelor supuse auditurilor au beneficiat nejustificat de transferuri din bugetul de stat (Fălești – 0,8 milioane lei; Leova – 9,1 milioane lei; Telenești – 13,0 milioane lei);</w:t>
      </w:r>
    </w:p>
    <w:p w:rsidR="002C2E28" w:rsidRPr="006D586E" w:rsidRDefault="002C2E28" w:rsidP="00697D36">
      <w:pPr>
        <w:pStyle w:val="ae"/>
        <w:numPr>
          <w:ilvl w:val="0"/>
          <w:numId w:val="22"/>
        </w:numPr>
        <w:spacing w:after="120"/>
        <w:ind w:left="426"/>
      </w:pPr>
      <w:r w:rsidRPr="006D586E">
        <w:t>corectitudinea fundamentării bugetelor UAT a fost afectată și de: supraprogramarea veniturilor de unele AAPL (atît de nivelul I, cît și de nivelul II), fără a ține cont de posibilitățile reale de realizare, precum și de solicitările exagerate de alocații bugetare; includerea în programul de investiții publice a unor obiective pentru care lipsesc sursele de finanțare și care nu au la bază documentația tehnico-economică necesară și informații</w:t>
      </w:r>
      <w:r>
        <w:t>le</w:t>
      </w:r>
      <w:r w:rsidRPr="006D586E">
        <w:t xml:space="preserve"> fundamentate privind necesitatea și oportunitatea efectuării cheltuielilor investiționale.</w:t>
      </w:r>
    </w:p>
    <w:p w:rsidR="002C2E28" w:rsidRPr="006D586E" w:rsidRDefault="002C2E28" w:rsidP="00EC02E3">
      <w:pPr>
        <w:spacing w:after="0" w:line="240" w:lineRule="auto"/>
        <w:jc w:val="both"/>
        <w:rPr>
          <w:rFonts w:ascii="Times New Roman" w:hAnsi="Times New Roman"/>
          <w:sz w:val="24"/>
          <w:szCs w:val="24"/>
          <w:lang w:val="ro-RO"/>
        </w:rPr>
      </w:pPr>
    </w:p>
    <w:p w:rsidR="002C2E28" w:rsidRPr="00C332C6" w:rsidRDefault="002C2E28" w:rsidP="00EC02E3">
      <w:pPr>
        <w:spacing w:after="120" w:line="240" w:lineRule="auto"/>
        <w:jc w:val="both"/>
        <w:textAlignment w:val="top"/>
        <w:rPr>
          <w:rFonts w:ascii="Times New Roman" w:eastAsia="Times New Roman" w:hAnsi="Times New Roman"/>
          <w:b/>
          <w:bCs/>
          <w:iCs/>
          <w:sz w:val="24"/>
          <w:szCs w:val="24"/>
          <w:lang w:val="ro-RO" w:eastAsia="ru-RU"/>
        </w:rPr>
      </w:pPr>
      <w:r w:rsidRPr="00C332C6">
        <w:rPr>
          <w:rFonts w:ascii="Times New Roman" w:eastAsia="Times New Roman" w:hAnsi="Times New Roman"/>
          <w:b/>
          <w:bCs/>
          <w:i/>
          <w:iCs/>
          <w:sz w:val="24"/>
          <w:szCs w:val="24"/>
          <w:lang w:val="ro-RO" w:eastAsia="ru-RU"/>
        </w:rPr>
        <w:t>Referitor la practicile de (ne)identificare și administrare a veniturilor bugetelor UAT</w:t>
      </w:r>
    </w:p>
    <w:p w:rsidR="002C2E28" w:rsidRPr="00C332C6" w:rsidRDefault="002C2E28" w:rsidP="00C332C6">
      <w:pPr>
        <w:pStyle w:val="ae"/>
        <w:spacing w:after="120"/>
        <w:ind w:firstLine="0"/>
      </w:pPr>
      <w:r w:rsidRPr="00EE2B22">
        <w:t>Neregulile</w:t>
      </w:r>
      <w:r w:rsidRPr="000A2073">
        <w:t xml:space="preserve"> și abateri</w:t>
      </w:r>
      <w:r>
        <w:t>le</w:t>
      </w:r>
      <w:r w:rsidRPr="000A2073">
        <w:t xml:space="preserve"> în materie de</w:t>
      </w:r>
      <w:r w:rsidRPr="00C332C6">
        <w:t xml:space="preserve"> (ne)identificare și administrare a veniturilor bugetelor locale </w:t>
      </w:r>
      <w:r w:rsidRPr="000A2073">
        <w:t xml:space="preserve">constatate de misiunile de audit </w:t>
      </w:r>
      <w:r w:rsidRPr="00C332C6">
        <w:t>în anii precedenți au fost perpetuate și în perioada de raportare, factorii de decizie în AAPL evitînd luarea de atitudine față de constatările, concluziile și recomandările misiunilor de audit realizate, inclusiv la alte autorități publice locale. Astfel, u</w:t>
      </w:r>
      <w:r w:rsidRPr="000A2073">
        <w:t>rmare a procedurilor de audit aplicate, au fost identificate categoriile de abateri care au condiționat nerealizarea integrală a veniturilor bugetelor UAT, exprimîndu-se prin următoarele:</w:t>
      </w:r>
    </w:p>
    <w:p w:rsidR="002C2E28" w:rsidRPr="009A7FA3" w:rsidRDefault="002C2E28" w:rsidP="00697D36">
      <w:pPr>
        <w:pStyle w:val="ae"/>
        <w:numPr>
          <w:ilvl w:val="0"/>
          <w:numId w:val="22"/>
        </w:numPr>
        <w:spacing w:after="120"/>
        <w:ind w:left="426"/>
      </w:pPr>
      <w:r w:rsidRPr="009A7FA3">
        <w:t>stabilirea în mod neexpertizat/nefundamentat a impozitelor/taxelor locale prin aplicarea unor cote diminuate de impunere sau prin subdimensionarea bazei impozabile;</w:t>
      </w:r>
      <w:r>
        <w:t xml:space="preserve"> necorelarea nivelului</w:t>
      </w:r>
      <w:r w:rsidRPr="00C332C6">
        <w:t xml:space="preserve"> veniturilor proprii efectiv realizate cu potențialul economico-financiar real al UAT;</w:t>
      </w:r>
    </w:p>
    <w:p w:rsidR="002C2E28" w:rsidRPr="009A7FA3" w:rsidRDefault="002C2E28" w:rsidP="00697D36">
      <w:pPr>
        <w:pStyle w:val="ae"/>
        <w:numPr>
          <w:ilvl w:val="0"/>
          <w:numId w:val="22"/>
        </w:numPr>
        <w:spacing w:after="120"/>
        <w:ind w:left="426"/>
      </w:pPr>
      <w:r w:rsidRPr="00C332C6">
        <w:t>neimpunerea și neîncasarea regulamentară a plăților bugetare pentru terenurile aferente obiectivelor private și întreprinderilor, terenurile cu altă destinație decît cea agricolă, precum și cele agricole;</w:t>
      </w:r>
    </w:p>
    <w:p w:rsidR="002C2E28" w:rsidRPr="009A7FA3" w:rsidRDefault="002C2E28" w:rsidP="00697D36">
      <w:pPr>
        <w:pStyle w:val="ae"/>
        <w:numPr>
          <w:ilvl w:val="0"/>
          <w:numId w:val="22"/>
        </w:numPr>
        <w:spacing w:after="120"/>
        <w:ind w:left="426"/>
      </w:pPr>
      <w:r w:rsidRPr="00C332C6">
        <w:t>neadministrarea regulamentară a veniturilor din impozitele pe bunurile imobile și a plăților din locațiunea acestora;</w:t>
      </w:r>
    </w:p>
    <w:p w:rsidR="002C2E28" w:rsidRPr="009A7FA3" w:rsidRDefault="002C2E28" w:rsidP="00697D36">
      <w:pPr>
        <w:pStyle w:val="ae"/>
        <w:numPr>
          <w:ilvl w:val="0"/>
          <w:numId w:val="22"/>
        </w:numPr>
        <w:spacing w:after="120"/>
        <w:ind w:left="426"/>
      </w:pPr>
      <w:r w:rsidRPr="009A7FA3">
        <w:t xml:space="preserve">neînregistrarea regulamentară a contribuabililor </w:t>
      </w:r>
      <w:r w:rsidRPr="00C332C6">
        <w:t>pasibili plății taxei pentru amenajarea teritoriului;</w:t>
      </w:r>
      <w:r w:rsidRPr="009A7FA3">
        <w:t xml:space="preserve"> </w:t>
      </w:r>
    </w:p>
    <w:p w:rsidR="002C2E28" w:rsidRPr="009A7FA3" w:rsidRDefault="002C2E28" w:rsidP="00697D36">
      <w:pPr>
        <w:pStyle w:val="ae"/>
        <w:numPr>
          <w:ilvl w:val="0"/>
          <w:numId w:val="22"/>
        </w:numPr>
        <w:spacing w:after="120"/>
        <w:ind w:left="426"/>
      </w:pPr>
      <w:r w:rsidRPr="00C332C6">
        <w:t xml:space="preserve">neaplicarea și neîncasarea regulamentară a </w:t>
      </w:r>
      <w:r w:rsidRPr="009A7FA3">
        <w:t>taxelor pentru folosirea drumurilor de către automobilele înmatriculate în Republica Moldova;</w:t>
      </w:r>
    </w:p>
    <w:p w:rsidR="002C2E28" w:rsidRPr="009A7FA3" w:rsidRDefault="002C2E28" w:rsidP="00697D36">
      <w:pPr>
        <w:pStyle w:val="ae"/>
        <w:numPr>
          <w:ilvl w:val="0"/>
          <w:numId w:val="22"/>
        </w:numPr>
        <w:spacing w:after="120"/>
        <w:ind w:left="426"/>
      </w:pPr>
      <w:r w:rsidRPr="00C332C6">
        <w:t>neurmărirea regulamentară a contribuabililor pasibili plății taxelor pentru amplasarea unităților comerciale și/sau de prestări servicii (de piață, parcările auto);</w:t>
      </w:r>
    </w:p>
    <w:p w:rsidR="002C2E28" w:rsidRPr="009A7FA3" w:rsidRDefault="002C2E28" w:rsidP="00697D36">
      <w:pPr>
        <w:pStyle w:val="ae"/>
        <w:numPr>
          <w:ilvl w:val="0"/>
          <w:numId w:val="22"/>
        </w:numPr>
        <w:spacing w:after="120"/>
        <w:ind w:left="426"/>
      </w:pPr>
      <w:r w:rsidRPr="00C332C6">
        <w:t>stabilirea incorectă și neîncasarea taxelor pentru prestarea serviciilor de evacuare a deșeurilor menajere solide.</w:t>
      </w:r>
    </w:p>
    <w:p w:rsidR="002C2E28" w:rsidRPr="00C332C6" w:rsidRDefault="002C2E28" w:rsidP="00C332C6">
      <w:pPr>
        <w:pStyle w:val="ae"/>
        <w:spacing w:after="120"/>
        <w:ind w:firstLine="0"/>
      </w:pPr>
      <w:r w:rsidRPr="00C332C6">
        <w:lastRenderedPageBreak/>
        <w:t>În acest context, se exemplifică cazurile care indică o slabă preocupare a AAPL pentru valorificarea cu precădere a veniturilor ce pot rezulta din activitățile economice sau din valorificarea unor bunuri din patrimoniul public și cel privat al UAT. Astfel:</w:t>
      </w:r>
    </w:p>
    <w:p w:rsidR="002C2E28" w:rsidRPr="00C332C6" w:rsidRDefault="002C2E28" w:rsidP="00697D36">
      <w:pPr>
        <w:pStyle w:val="ae"/>
        <w:numPr>
          <w:ilvl w:val="0"/>
          <w:numId w:val="22"/>
        </w:numPr>
        <w:spacing w:after="120"/>
        <w:ind w:left="426"/>
      </w:pPr>
      <w:r w:rsidRPr="00C332C6">
        <w:t>gestiunea neconformă a fondului funciar, exprimată prin: nerespectarea reglementărilor referitor la impozitul funciar; necalcularea și neîncasarea regulamentară a plăților pentru terenurile aferente obiectivelor private și întreprinderilor; diminuarea neîntemeiată a suprafețelor de terenuri transmise în arendă, precum și a celor comercializate; diminuarea nejustificată a cuantumului plății pentru arenda terenurilor și a plăților provenite din comercializarea acestora, ca urmare a neaplicării regulamentare a tarifelor prevăzute de legislația în vigoare; folosirea suprafețelor de terenuri în lipsa plăților corespunzătoare și scutirea neîntemeiată de plata pentru arenda terenurilor; aplicarea eronată a indicilor cadastrali; neaplicarea corectă a bonității medii a solului, a coeficientului de amplasare a terenului, precum și a tarifului pentru un grad</w:t>
      </w:r>
      <w:r w:rsidR="008B7776" w:rsidRPr="00C332C6">
        <w:t>-</w:t>
      </w:r>
      <w:r w:rsidRPr="00C332C6">
        <w:t>hectar; neindexarea regulamentară a prețurilor în cazul eșalonării plăților pentru terenurile comercializate; necalcularea penalităților pentru neefectuarea plăților în termen etc., a condiționat neînsușirea de către autoritățile locale a veniturilor pasibile formării resurselor proprii, estimate de audit în sumă totală de la 6,9 pînă la 26,0 milioane lei (raioanele Anenii Noi, Fălești, Leova, Telenești);</w:t>
      </w:r>
    </w:p>
    <w:p w:rsidR="002C2E28" w:rsidRPr="00C332C6" w:rsidRDefault="002C2E28" w:rsidP="00697D36">
      <w:pPr>
        <w:pStyle w:val="ae"/>
        <w:numPr>
          <w:ilvl w:val="0"/>
          <w:numId w:val="22"/>
        </w:numPr>
        <w:spacing w:after="120"/>
        <w:ind w:left="426"/>
      </w:pPr>
      <w:r w:rsidRPr="00C332C6">
        <w:t>unele AAPL din raionul Fălești nu au întreprins măsurile de rigoare în vederea comercializării imobilelor (construcțiilor) cu terenurile aferente conform prevederilor legii, lipsind bugetele proprii de venituri pasibile încasării în sumă de 1,4 milioane lei;</w:t>
      </w:r>
    </w:p>
    <w:p w:rsidR="002C2E28" w:rsidRPr="00C332C6" w:rsidRDefault="002C2E28" w:rsidP="00697D36">
      <w:pPr>
        <w:pStyle w:val="ae"/>
        <w:numPr>
          <w:ilvl w:val="0"/>
          <w:numId w:val="22"/>
        </w:numPr>
        <w:spacing w:after="120"/>
        <w:ind w:left="426"/>
      </w:pPr>
      <w:r w:rsidRPr="00C332C6">
        <w:t>ca urmare a lipsei de perseverență a AAPL pentru identificarea patrimoniului public și conformarea folosirii obiectelor publice prevederilor legale, inclusiv pe cale judiciară, unele terenuri aferente bazinelor acvatice sînt utilizate în lipsa contractelor de arendă și fără achitarea plăților respective estimate de audit în sumă de la 0,7 pînă la 3,6 milioane lei (raioanele Anenii Noi, Fălești);</w:t>
      </w:r>
      <w:r w:rsidR="00EF32A2" w:rsidRPr="00C332C6">
        <w:t xml:space="preserve"> </w:t>
      </w:r>
      <w:r w:rsidRPr="00C332C6">
        <w:t xml:space="preserve"> </w:t>
      </w:r>
    </w:p>
    <w:p w:rsidR="002C2E28" w:rsidRPr="00C332C6" w:rsidRDefault="002C2E28" w:rsidP="00697D36">
      <w:pPr>
        <w:pStyle w:val="ae"/>
        <w:numPr>
          <w:ilvl w:val="0"/>
          <w:numId w:val="22"/>
        </w:numPr>
        <w:spacing w:after="120"/>
        <w:ind w:left="426"/>
      </w:pPr>
      <w:r w:rsidRPr="00C332C6">
        <w:t>din cauza neurmăririi modului de efectuare a calculelor și plăților pentru locațiune, absenței unor contracte de locațiune, diminuării suprafețelor aflate în locațiune, neaplicării corecte a coeficienților regulamentari etc., bugetele locale au fost lipsite de unele venituri. Astfel de cazuri au fost identificate în raioanele Anenii Noi, Fălești (1,2 milioane lei), Leova (0,1 milioane lei), Telenești (0,3 milioane lei);</w:t>
      </w:r>
    </w:p>
    <w:p w:rsidR="002C2E28" w:rsidRPr="00C332C6" w:rsidRDefault="002C2E28" w:rsidP="00697D36">
      <w:pPr>
        <w:pStyle w:val="ae"/>
        <w:numPr>
          <w:ilvl w:val="0"/>
          <w:numId w:val="22"/>
        </w:numPr>
        <w:spacing w:after="120"/>
        <w:ind w:left="426"/>
      </w:pPr>
      <w:r w:rsidRPr="00C332C6">
        <w:t>nerespectarea prevederilor regulamentare privind impozitul pe bunurile imobiliare, neexercitarea controlului respectiv din partea AAPL din raionul Anenii Noi asupra obiectelor impunerii și îndeplinirea necorespunzătoare a funcțiilor de către autoritatea fiscală din teritoriu au generat carențe la impozitarea imobilelor utilizate pentru activitatea de antreprenoriat, fiind stabilite cote neregulamentare;</w:t>
      </w:r>
    </w:p>
    <w:p w:rsidR="002C2E28" w:rsidRPr="00C332C6" w:rsidRDefault="002C2E28" w:rsidP="00697D36">
      <w:pPr>
        <w:pStyle w:val="ae"/>
        <w:numPr>
          <w:ilvl w:val="0"/>
          <w:numId w:val="22"/>
        </w:numPr>
        <w:spacing w:after="120"/>
        <w:ind w:left="426"/>
      </w:pPr>
      <w:r w:rsidRPr="00C332C6">
        <w:t>neasigurarea unei monitorizări și administrări conforme, precum și nerespectarea prevederilor cadrului normativ-regulator privind</w:t>
      </w:r>
      <w:r w:rsidRPr="00A73271">
        <w:t xml:space="preserve"> </w:t>
      </w:r>
      <w:r>
        <w:t xml:space="preserve">înregistrarea pasibililor contribuabili, </w:t>
      </w:r>
      <w:r w:rsidRPr="00C332C6">
        <w:t>cuantificarea și perceperea veniturilor bugetare au lipsit bugetele UAT și de alte venituri aferente</w:t>
      </w:r>
      <w:r w:rsidRPr="007127DF">
        <w:t xml:space="preserve"> </w:t>
      </w:r>
      <w:r w:rsidRPr="00A73271">
        <w:t>taxelor</w:t>
      </w:r>
      <w:r w:rsidRPr="00C332C6">
        <w:t xml:space="preserve"> pentru amplasarea unităților comerciale și/sau de prestări servicii (2,2 milioane lei), taxelor pentru amenajarea teritoriului </w:t>
      </w:r>
      <w:r>
        <w:t>(0,6</w:t>
      </w:r>
      <w:r w:rsidRPr="008D4C25">
        <w:t xml:space="preserve"> mil</w:t>
      </w:r>
      <w:r>
        <w:t xml:space="preserve">ioane </w:t>
      </w:r>
      <w:r w:rsidRPr="008D4C25">
        <w:t>lei</w:t>
      </w:r>
      <w:r>
        <w:t xml:space="preserve">), </w:t>
      </w:r>
      <w:r w:rsidRPr="00746B02">
        <w:t>taxelor</w:t>
      </w:r>
      <w:r w:rsidRPr="00C332C6">
        <w:t xml:space="preserve"> pentru prestarea serviciilor de evacuare a deșeurilor menajere solide, a</w:t>
      </w:r>
      <w:r w:rsidR="008B7776" w:rsidRPr="00C332C6">
        <w:t>le</w:t>
      </w:r>
      <w:r w:rsidRPr="00C332C6">
        <w:t xml:space="preserve"> altor servicii (raioanele Anenii Noi, Fălești, Leova, Telenești);</w:t>
      </w:r>
    </w:p>
    <w:p w:rsidR="002C2E28" w:rsidRPr="00C332C6" w:rsidRDefault="002C2E28" w:rsidP="00697D36">
      <w:pPr>
        <w:pStyle w:val="ae"/>
        <w:numPr>
          <w:ilvl w:val="0"/>
          <w:numId w:val="22"/>
        </w:numPr>
        <w:spacing w:after="120"/>
        <w:ind w:left="426"/>
      </w:pPr>
      <w:r w:rsidRPr="00FD7573">
        <w:t>ca și în perioadele precedente, un impact negativ asupra exercițiului bugetar îl constituie restanțele fiscale ale contribuabililor față de sistemul bugetar (în raionul Anenii Noi – restanțe față de BPN în sumă totală de 30,1 milioane lei, inclusiv 9,0 milioane lei către bugetele locale; raionul Leova – 9,3 milioane lei și, respectiv, 2,5 milioane lei</w:t>
      </w:r>
      <w:r>
        <w:t>)</w:t>
      </w:r>
      <w:r w:rsidRPr="00FD7573">
        <w:t xml:space="preserve">. </w:t>
      </w:r>
    </w:p>
    <w:p w:rsidR="002C2E28" w:rsidRPr="00A90BB1" w:rsidRDefault="002C2E28" w:rsidP="00EC02E3">
      <w:pPr>
        <w:pStyle w:val="a3"/>
        <w:spacing w:after="0" w:line="240" w:lineRule="auto"/>
        <w:ind w:left="0"/>
        <w:jc w:val="both"/>
        <w:textAlignment w:val="top"/>
        <w:rPr>
          <w:rFonts w:ascii="Times New Roman" w:eastAsia="Times New Roman" w:hAnsi="Times New Roman"/>
          <w:color w:val="7030A0"/>
          <w:sz w:val="24"/>
          <w:szCs w:val="24"/>
          <w:lang w:val="ro-RO"/>
        </w:rPr>
      </w:pPr>
      <w:r w:rsidRPr="00A90BB1">
        <w:rPr>
          <w:rFonts w:ascii="Times New Roman" w:eastAsia="Times New Roman" w:hAnsi="Times New Roman"/>
          <w:color w:val="7030A0"/>
          <w:sz w:val="24"/>
          <w:szCs w:val="24"/>
          <w:lang w:val="ro-RO"/>
        </w:rPr>
        <w:tab/>
      </w:r>
    </w:p>
    <w:p w:rsidR="002C2E28" w:rsidRPr="00C332C6" w:rsidRDefault="002C2E28" w:rsidP="00EC02E3">
      <w:pPr>
        <w:pStyle w:val="a3"/>
        <w:tabs>
          <w:tab w:val="left" w:pos="0"/>
        </w:tabs>
        <w:spacing w:after="120" w:line="240" w:lineRule="auto"/>
        <w:ind w:left="0"/>
        <w:contextualSpacing w:val="0"/>
        <w:jc w:val="both"/>
        <w:rPr>
          <w:rFonts w:ascii="Times New Roman" w:hAnsi="Times New Roman"/>
          <w:b/>
          <w:i/>
          <w:sz w:val="24"/>
          <w:szCs w:val="24"/>
          <w:lang w:val="ro-RO"/>
        </w:rPr>
      </w:pPr>
      <w:r w:rsidRPr="00C332C6">
        <w:rPr>
          <w:rFonts w:ascii="Times New Roman" w:hAnsi="Times New Roman"/>
          <w:b/>
          <w:i/>
          <w:sz w:val="24"/>
          <w:szCs w:val="24"/>
          <w:lang w:val="ro-RO"/>
        </w:rPr>
        <w:lastRenderedPageBreak/>
        <w:t>Cu privire la gestiunea cheltuielilor bugetare</w:t>
      </w:r>
    </w:p>
    <w:p w:rsidR="002C2E28" w:rsidRPr="00212807" w:rsidRDefault="002C2E28" w:rsidP="00C332C6">
      <w:pPr>
        <w:pStyle w:val="ae"/>
        <w:spacing w:after="120"/>
        <w:ind w:firstLine="0"/>
      </w:pPr>
      <w:r w:rsidRPr="00212807">
        <w:t xml:space="preserve">Neregulile și lacunele constatate de misiunile de audit la AAPL referitor la angajarea și efectuarea cheltuielilor au relevat </w:t>
      </w:r>
      <w:r>
        <w:t xml:space="preserve">un </w:t>
      </w:r>
      <w:r w:rsidRPr="00212807">
        <w:t xml:space="preserve">management neexigent și ineficient al fondurilor publice; necunoașterea prevederilor legale/regulatorii privind gestiunea fondurilor publice au determinat cheltuirea ineficientă </w:t>
      </w:r>
      <w:r>
        <w:t xml:space="preserve">a </w:t>
      </w:r>
      <w:r w:rsidRPr="00212807">
        <w:t>banului public</w:t>
      </w:r>
      <w:r>
        <w:t>,</w:t>
      </w:r>
      <w:r w:rsidRPr="00212807">
        <w:t xml:space="preserve"> neracordată la criterii </w:t>
      </w:r>
      <w:r>
        <w:t xml:space="preserve">de </w:t>
      </w:r>
      <w:r w:rsidRPr="00212807">
        <w:t>cost-eficienț</w:t>
      </w:r>
      <w:r>
        <w:t>ă</w:t>
      </w:r>
      <w:r w:rsidRPr="00212807">
        <w:t xml:space="preserve"> și neorientată cu precădere </w:t>
      </w:r>
      <w:r w:rsidR="008B7776">
        <w:t xml:space="preserve">la </w:t>
      </w:r>
      <w:r w:rsidRPr="00212807">
        <w:t>satisfacerea necesităților colectivităților locale. În ace</w:t>
      </w:r>
      <w:r w:rsidR="008B7776">
        <w:t>a</w:t>
      </w:r>
      <w:r w:rsidRPr="00212807">
        <w:t>st</w:t>
      </w:r>
      <w:r w:rsidR="008B7776">
        <w:t>ă</w:t>
      </w:r>
      <w:r w:rsidRPr="00212807">
        <w:t xml:space="preserve"> ordine de idei, auditul public extern </w:t>
      </w:r>
      <w:r>
        <w:t>menționează</w:t>
      </w:r>
      <w:r w:rsidRPr="00212807">
        <w:t xml:space="preserve"> perpetuarea:</w:t>
      </w:r>
    </w:p>
    <w:p w:rsidR="002C2E28" w:rsidRPr="00212807" w:rsidRDefault="002C2E28" w:rsidP="00697D36">
      <w:pPr>
        <w:pStyle w:val="ae"/>
        <w:numPr>
          <w:ilvl w:val="0"/>
          <w:numId w:val="22"/>
        </w:numPr>
        <w:spacing w:after="120"/>
        <w:ind w:left="426"/>
      </w:pPr>
      <w:r w:rsidRPr="00212807">
        <w:t>nerespectării prevederilor privind elaborarea și aprobarea angajamentelor de cheltuieli, ceea ce a generat utilizarea ne</w:t>
      </w:r>
      <w:r w:rsidR="009B6320">
        <w:t>conformă a</w:t>
      </w:r>
      <w:r w:rsidRPr="00212807">
        <w:t xml:space="preserve"> transferurilor pentru uniformizarea gradului de asigurare financiară a UAT, planificarea și finanțarea neregulamentară a unor entități;</w:t>
      </w:r>
    </w:p>
    <w:p w:rsidR="002C2E28" w:rsidRPr="008B52C9" w:rsidRDefault="002C2E28" w:rsidP="00697D36">
      <w:pPr>
        <w:pStyle w:val="ae"/>
        <w:numPr>
          <w:ilvl w:val="0"/>
          <w:numId w:val="22"/>
        </w:numPr>
        <w:spacing w:after="120"/>
        <w:ind w:left="426"/>
      </w:pPr>
      <w:r w:rsidRPr="008B52C9">
        <w:t>cheltuielilor neregulamentare, neîntemeiate și ineficiente;</w:t>
      </w:r>
    </w:p>
    <w:p w:rsidR="002C2E28" w:rsidRPr="008B52C9" w:rsidRDefault="002C2E28" w:rsidP="00697D36">
      <w:pPr>
        <w:pStyle w:val="ae"/>
        <w:numPr>
          <w:ilvl w:val="0"/>
          <w:numId w:val="22"/>
        </w:numPr>
        <w:spacing w:after="120"/>
        <w:ind w:left="426"/>
      </w:pPr>
      <w:r w:rsidRPr="008B52C9">
        <w:t>nerespectării prevederilor regulamentare privind cheltuielile capitale;</w:t>
      </w:r>
    </w:p>
    <w:p w:rsidR="002C2E28" w:rsidRPr="008B52C9" w:rsidRDefault="002C2E28" w:rsidP="00697D36">
      <w:pPr>
        <w:pStyle w:val="ae"/>
        <w:numPr>
          <w:ilvl w:val="0"/>
          <w:numId w:val="22"/>
        </w:numPr>
        <w:spacing w:after="120"/>
        <w:ind w:left="426"/>
      </w:pPr>
      <w:r w:rsidRPr="008B52C9">
        <w:t>practicilor defectuoase de efectuare a achizițiilor publice, contrar cadrului normativ-regulator;</w:t>
      </w:r>
    </w:p>
    <w:p w:rsidR="002C2E28" w:rsidRPr="008B52C9" w:rsidRDefault="002C2E28" w:rsidP="00697D36">
      <w:pPr>
        <w:pStyle w:val="ae"/>
        <w:numPr>
          <w:ilvl w:val="0"/>
          <w:numId w:val="22"/>
        </w:numPr>
        <w:spacing w:after="120"/>
        <w:ind w:left="426"/>
      </w:pPr>
      <w:r w:rsidRPr="008B52C9">
        <w:t>managementul contabil vicios și imprudent</w:t>
      </w:r>
      <w:r>
        <w:t>, care</w:t>
      </w:r>
      <w:r w:rsidRPr="008B52C9">
        <w:t xml:space="preserve"> a generat necontabilizări și înregistrări eronate ale situațiilor economice.</w:t>
      </w:r>
    </w:p>
    <w:p w:rsidR="002C2E28" w:rsidRPr="00835209" w:rsidRDefault="002C2E28" w:rsidP="00697D36">
      <w:pPr>
        <w:pStyle w:val="a3"/>
        <w:numPr>
          <w:ilvl w:val="0"/>
          <w:numId w:val="8"/>
        </w:numPr>
        <w:tabs>
          <w:tab w:val="left" w:pos="0"/>
        </w:tabs>
        <w:spacing w:after="120" w:line="240" w:lineRule="auto"/>
        <w:ind w:left="0" w:firstLine="0"/>
        <w:contextualSpacing w:val="0"/>
        <w:jc w:val="both"/>
        <w:rPr>
          <w:rFonts w:ascii="Times New Roman" w:hAnsi="Times New Roman"/>
          <w:i/>
          <w:sz w:val="24"/>
          <w:szCs w:val="24"/>
          <w:lang w:val="ro-RO"/>
        </w:rPr>
      </w:pPr>
      <w:r w:rsidRPr="00835209">
        <w:rPr>
          <w:rFonts w:ascii="Times New Roman" w:hAnsi="Times New Roman"/>
          <w:i/>
          <w:sz w:val="24"/>
          <w:szCs w:val="24"/>
          <w:lang w:val="ro-RO"/>
        </w:rPr>
        <w:t>Carențe constatate privind cheltuielile curente ale UAT</w:t>
      </w:r>
      <w:r>
        <w:rPr>
          <w:rFonts w:ascii="Times New Roman" w:hAnsi="Times New Roman"/>
          <w:i/>
          <w:sz w:val="24"/>
          <w:szCs w:val="24"/>
          <w:lang w:val="ro-RO"/>
        </w:rPr>
        <w:t>:</w:t>
      </w:r>
      <w:r w:rsidRPr="00835209">
        <w:rPr>
          <w:rFonts w:ascii="Times New Roman" w:hAnsi="Times New Roman"/>
          <w:i/>
          <w:sz w:val="24"/>
          <w:szCs w:val="24"/>
          <w:lang w:val="ro-RO"/>
        </w:rPr>
        <w:t xml:space="preserve"> </w:t>
      </w:r>
    </w:p>
    <w:p w:rsidR="002C2E28" w:rsidRPr="00C332C6" w:rsidRDefault="002C2E28" w:rsidP="00697D36">
      <w:pPr>
        <w:pStyle w:val="ae"/>
        <w:numPr>
          <w:ilvl w:val="0"/>
          <w:numId w:val="22"/>
        </w:numPr>
        <w:spacing w:after="120"/>
        <w:ind w:left="426"/>
      </w:pPr>
      <w:r w:rsidRPr="00C332C6">
        <w:t xml:space="preserve">în procesul de elaborare și aprobare a angajamentelor de cheltuieli, unele AAPL nu s-au conformat prevederilor legale. Astfel, iregularitățile admise în procesul de stabilire și alocare a transferurilor din bugetul de stat pentru uniformizarea gradului de asigurare financiară au determinat redistribuirea și utilizarea neregulamentară a </w:t>
      </w:r>
      <w:r w:rsidR="009B6320" w:rsidRPr="00C332C6">
        <w:t>acestora</w:t>
      </w:r>
      <w:r w:rsidRPr="00C332C6">
        <w:t xml:space="preserve"> în alte scopuri, cu nerespectarea rigorilor de transparență (cazuri constatate în raioanele Fălești, Leova și Telenești);</w:t>
      </w:r>
    </w:p>
    <w:p w:rsidR="002C2E28" w:rsidRPr="00C332C6" w:rsidRDefault="002C2E28" w:rsidP="00697D36">
      <w:pPr>
        <w:pStyle w:val="ae"/>
        <w:numPr>
          <w:ilvl w:val="0"/>
          <w:numId w:val="22"/>
        </w:numPr>
        <w:spacing w:after="120"/>
        <w:ind w:left="426"/>
      </w:pPr>
      <w:r w:rsidRPr="00C332C6">
        <w:t>contrar prevederilor legale (cu privire la intangibilitatea mijloacelor financiare alocate pentru învățămînt) și ca urmare a planificării defectuoase a cheltuielilor, AAPL din raionul Fălești au redistribuit neregulamentar la alți beneficiari mijloace bugetare în sumă de 2,3 milioane lei;</w:t>
      </w:r>
    </w:p>
    <w:p w:rsidR="002C2E28" w:rsidRPr="00C332C6" w:rsidRDefault="002C2E28" w:rsidP="00697D36">
      <w:pPr>
        <w:pStyle w:val="ae"/>
        <w:numPr>
          <w:ilvl w:val="0"/>
          <w:numId w:val="22"/>
        </w:numPr>
        <w:spacing w:after="120"/>
        <w:ind w:left="426"/>
      </w:pPr>
      <w:r w:rsidRPr="00C332C6">
        <w:t>la executarea cheltuielilor, unele AAPL nu au reușit să mențină cheltuielile efective în limitele maxim aprobate conform prevederilor legale, fiind admise depășiri la unele articole de cheltuieli, care au însumat circa 2,3 milioane lei (raionul Telenești);</w:t>
      </w:r>
    </w:p>
    <w:p w:rsidR="002C2E28" w:rsidRPr="00C332C6" w:rsidRDefault="002C2E28" w:rsidP="00697D36">
      <w:pPr>
        <w:pStyle w:val="ae"/>
        <w:numPr>
          <w:ilvl w:val="0"/>
          <w:numId w:val="22"/>
        </w:numPr>
        <w:spacing w:after="120"/>
        <w:ind w:left="426"/>
      </w:pPr>
      <w:r w:rsidRPr="00C332C6">
        <w:t xml:space="preserve">nerespectarea de către unele AAPL a prevederilor cadrului legal/regulamentar privind stabilirea drepturilor salariale ale personalului angajat a generat costuri neîntemeiate, neregulamentare și ineficiente pentru retribuirea muncii, precum și pentru întreținerea unităților de personal suplimentar (raioanele Fălești – 0,1 milioane lei; Leova – 1,2 milioane lei); </w:t>
      </w:r>
    </w:p>
    <w:p w:rsidR="002C2E28" w:rsidRPr="00C332C6" w:rsidRDefault="002C2E28" w:rsidP="00697D36">
      <w:pPr>
        <w:pStyle w:val="ae"/>
        <w:numPr>
          <w:ilvl w:val="0"/>
          <w:numId w:val="22"/>
        </w:numPr>
        <w:spacing w:after="120"/>
        <w:ind w:left="426"/>
      </w:pPr>
      <w:r w:rsidRPr="00C332C6">
        <w:t>unele AAPL din raionul Telenești nu au reușit să asigure un management conform în sfera asistenței sociale. Abaterile consemnate la acest capitol de cheltuieli au evidențiat un mod deficitar de gestionare a domeniului de asistență/protecție socială, fiind efectuate compensații pentru călătoriile în transport și pentru serviciile de transport din bugetele locale în absența documentelor care ar confirma atribuirea persoanelor beneficiare la una din categoriile de populaţie prevăzute regulamentar. Totodată, AAPL de nivelul II nu au asigurat stabilirea (conform prevederilor legale) și acordarea de compensații persoanelor care însoţesc o persoană cu d</w:t>
      </w:r>
      <w:r w:rsidR="00FB71B6" w:rsidRPr="00C332C6">
        <w:t>i</w:t>
      </w:r>
      <w:r w:rsidRPr="00C332C6">
        <w:t>zabilitate severă sau un copil cu d</w:t>
      </w:r>
      <w:r w:rsidR="00FB71B6" w:rsidRPr="00C332C6">
        <w:t>i</w:t>
      </w:r>
      <w:r w:rsidRPr="00C332C6">
        <w:t>zabilităţi;</w:t>
      </w:r>
    </w:p>
    <w:p w:rsidR="002C2E28" w:rsidRPr="00C332C6" w:rsidRDefault="002C2E28" w:rsidP="00697D36">
      <w:pPr>
        <w:pStyle w:val="ae"/>
        <w:numPr>
          <w:ilvl w:val="0"/>
          <w:numId w:val="22"/>
        </w:numPr>
        <w:spacing w:after="120"/>
        <w:ind w:left="426"/>
      </w:pPr>
      <w:r w:rsidRPr="00C332C6">
        <w:t xml:space="preserve">gestionarea imprudentă a cheltuielilor bugetare, lipsa unui sistem de control intern eficient în cadrul AAPL supuse auditării, precum și nerespectarea actelor legislative și normative în vigoare au generat și alte iregularități semnificative la cheltuirea banilor publici, printre care: cheltuieli ce nu țin de competențele atribuite (conform prevederilor legale) AAPL, contrar </w:t>
      </w:r>
      <w:r w:rsidRPr="00C332C6">
        <w:lastRenderedPageBreak/>
        <w:t>destinației (pentru entități nefinanțate din bugetele locale), în sumă totală de 0,2 milioane lei (raionul Telenești); cheltuieli neregulamentare, urmare a neabandonării pe parcursul mai multor ani a practicilor de utilizare neconformă a mijloacelor din fondul de rezervă, această situație fiind condiționată de lipsa de claritate/coerență în actele normative emise de autoritățile publice locale referitor la categoriile de cheltuieli care pot fi efectuate din contul fondului respectiv (raioanele Anenii Noi – 0,4 milioane lei; Leova – 0,4 milioane lei; Telenești – 0,1 milioane lei); cheltuieli neregulamentare și ineficiente pentru exercitarea atribuțiilor de serviciu ale AAPL (raioanele Fălești – 0,3 milioane lei; Telenești – 0,4 milioane lei);</w:t>
      </w:r>
      <w:r w:rsidR="00EF32A2" w:rsidRPr="00C332C6">
        <w:t xml:space="preserve"> </w:t>
      </w:r>
    </w:p>
    <w:p w:rsidR="002C2E28" w:rsidRPr="00835209" w:rsidRDefault="002C2E28" w:rsidP="00697D36">
      <w:pPr>
        <w:pStyle w:val="a3"/>
        <w:numPr>
          <w:ilvl w:val="0"/>
          <w:numId w:val="8"/>
        </w:numPr>
        <w:tabs>
          <w:tab w:val="left" w:pos="0"/>
        </w:tabs>
        <w:spacing w:after="120" w:line="240" w:lineRule="auto"/>
        <w:ind w:left="0" w:firstLine="0"/>
        <w:contextualSpacing w:val="0"/>
        <w:jc w:val="both"/>
        <w:rPr>
          <w:rFonts w:ascii="Times New Roman" w:hAnsi="Times New Roman"/>
          <w:i/>
          <w:sz w:val="24"/>
          <w:szCs w:val="24"/>
          <w:lang w:val="ro-RO"/>
        </w:rPr>
      </w:pPr>
      <w:r>
        <w:rPr>
          <w:rFonts w:ascii="Times New Roman" w:hAnsi="Times New Roman"/>
          <w:i/>
          <w:sz w:val="24"/>
          <w:szCs w:val="24"/>
          <w:lang w:val="ro-RO"/>
        </w:rPr>
        <w:t>Iregularități de gestionare a alocațiilor capitale:</w:t>
      </w:r>
    </w:p>
    <w:p w:rsidR="002C2E28" w:rsidRPr="00C332C6" w:rsidRDefault="002C2E28" w:rsidP="00697D36">
      <w:pPr>
        <w:pStyle w:val="ae"/>
        <w:numPr>
          <w:ilvl w:val="0"/>
          <w:numId w:val="22"/>
        </w:numPr>
        <w:spacing w:after="120"/>
        <w:ind w:left="426"/>
      </w:pPr>
      <w:r w:rsidRPr="00C332C6">
        <w:t>misiunile auditului public extern au relevat că domeniul de investiții și reparații capitale rămîne în continuare afectat de nereguli, nefiind consemnate îmbunătățiri în acest sens. Abaterile, iregularitățile și încălcările identificate în sfera respectivă sînt o consecință a faptului că la AAPL:</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lipsesc strategii, politici și proceduri reglementate/standardizate în materie de investiții publice; nu sînt întocmite programe de investiții publice, racordate la disponibilul de surse financiare;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modul de determinare a obiectivelor finanțate din bugetele locale este netransparent și defectuos, amplificînd în continuare dezechilibre și imobilizări de mijloace bugetare, cu un impact negativ asupra dezvoltării infrastructurii economico-sociale a UAT;</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nu sînt organizate sisteme de monitorizare a achizițiilor publice; nu se monitorizează punctual și riguros derularea lucrărilor capitale, potrivit clauzelor contractuale;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proiectele investiționale nu sînt axate pe impact financiar și social, nu întrunesc criterii de economicitate, eficiență și eficacitate;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nu se asigură contabilizarea regulamentară atît a lucrărilor de construcție, cît și a obiectelor finisate/reparate; nu se întocmesc actele necesare transmiterii conforme pentru gestionarea ulterioară a obiectelor edificate.</w:t>
      </w:r>
    </w:p>
    <w:p w:rsidR="002C2E28" w:rsidRPr="00C332C6" w:rsidRDefault="002C2E28" w:rsidP="00C332C6">
      <w:pPr>
        <w:pStyle w:val="ae"/>
        <w:spacing w:after="120"/>
        <w:ind w:firstLine="0"/>
      </w:pPr>
      <w:r w:rsidRPr="00C332C6">
        <w:t xml:space="preserve">De notificat, în acest sens, că unele AAPL se eschivează și continuă practica vicioasă privind </w:t>
      </w:r>
      <w:r w:rsidR="002464AB">
        <w:t>ne</w:t>
      </w:r>
      <w:r w:rsidRPr="00C332C6">
        <w:t>asigurarea studiilor de impact/fezabilitate/oportunitate în cazul inițierii proiectelor investiționale, iar cele efectuate sînt de o calitate scăzută, urmare a cărui fapt unele obiecte valorificate (conducte de gaz) nu pot fi date în exploatare din lipsa consumatorilor. Practic, absența priorităților în ramura respectivă (construcții, reconstrucții și/sau reparații) reprezintă un flagel încetățenit la scară națională</w:t>
      </w:r>
      <w:r w:rsidR="00C332C6">
        <w:t>.</w:t>
      </w:r>
      <w:r w:rsidRPr="00C332C6">
        <w:t xml:space="preserve"> </w:t>
      </w:r>
    </w:p>
    <w:p w:rsidR="002C2E28" w:rsidRPr="00C332C6" w:rsidRDefault="002C2E28" w:rsidP="00697D36">
      <w:pPr>
        <w:pStyle w:val="ae"/>
        <w:numPr>
          <w:ilvl w:val="0"/>
          <w:numId w:val="22"/>
        </w:numPr>
        <w:spacing w:after="120"/>
        <w:ind w:left="426"/>
      </w:pPr>
      <w:r>
        <w:t>s</w:t>
      </w:r>
      <w:r w:rsidRPr="00632F1C">
        <w:t xml:space="preserve">e </w:t>
      </w:r>
      <w:r>
        <w:t>atestă o tradiție încetățenită privind neasigurare</w:t>
      </w:r>
      <w:r w:rsidRPr="00632F1C">
        <w:t>a mobilizării de către AAPL a resurselor financiare în scopul finisării și dării în exploatare a obiectivelor cu un grad înalt de pregătire, neelaborarea și neaprobarea, la nivel de UAT, a unor reguli de alocare a mijloacelor pentru investițiile/reparațiile cap</w:t>
      </w:r>
      <w:r>
        <w:t>itale, în funcție de priorități. Contrar principiilor bunei guvernări și ignorînd bunul simț, în republică a devenit „o modă”</w:t>
      </w:r>
      <w:r w:rsidRPr="00632F1C">
        <w:t xml:space="preserve"> inițierea unor construcții noi, fără a fi date în exploatare cele demar</w:t>
      </w:r>
      <w:r>
        <w:t xml:space="preserve">ate anterior, fapt ce generează </w:t>
      </w:r>
      <w:r w:rsidRPr="008910F3">
        <w:t>imobilizarea (înghețarea)/dezafectarea mijloacelor bugetare în construcții în curs de execuție</w:t>
      </w:r>
      <w:r>
        <w:t>,</w:t>
      </w:r>
      <w:r w:rsidRPr="008910F3">
        <w:t xml:space="preserve"> care, selectiv (aleatoriu) evaluate, constituie în total </w:t>
      </w:r>
      <w:r>
        <w:t>187,5</w:t>
      </w:r>
      <w:r w:rsidRPr="008910F3">
        <w:t xml:space="preserve"> mil</w:t>
      </w:r>
      <w:r>
        <w:t xml:space="preserve">ioane </w:t>
      </w:r>
      <w:r w:rsidRPr="008910F3">
        <w:t>lei (</w:t>
      </w:r>
      <w:r>
        <w:t xml:space="preserve">raioanele </w:t>
      </w:r>
      <w:r w:rsidRPr="00C332C6">
        <w:t xml:space="preserve">Anenii Noi </w:t>
      </w:r>
      <w:r w:rsidRPr="008910F3">
        <w:t xml:space="preserve">– </w:t>
      </w:r>
      <w:r w:rsidRPr="00C332C6">
        <w:t xml:space="preserve">24,1 milioane lei; Fălești </w:t>
      </w:r>
      <w:r w:rsidRPr="008910F3">
        <w:t xml:space="preserve">– </w:t>
      </w:r>
      <w:r w:rsidRPr="00C332C6">
        <w:t xml:space="preserve">121,0 milioane lei; Leova </w:t>
      </w:r>
      <w:r w:rsidRPr="008910F3">
        <w:t xml:space="preserve">– </w:t>
      </w:r>
      <w:r w:rsidRPr="00C332C6">
        <w:t xml:space="preserve">23,8 milioane lei; Telenești </w:t>
      </w:r>
      <w:r w:rsidRPr="008910F3">
        <w:t xml:space="preserve">– </w:t>
      </w:r>
      <w:r w:rsidRPr="00C332C6">
        <w:t>18,6 milioane lei);</w:t>
      </w:r>
    </w:p>
    <w:p w:rsidR="002C2E28" w:rsidRPr="00C332C6" w:rsidRDefault="002C2E28" w:rsidP="00697D36">
      <w:pPr>
        <w:pStyle w:val="ae"/>
        <w:numPr>
          <w:ilvl w:val="0"/>
          <w:numId w:val="22"/>
        </w:numPr>
        <w:spacing w:after="120"/>
        <w:ind w:left="426"/>
      </w:pPr>
      <w:r w:rsidRPr="00C332C6">
        <w:t>nerespectarea cadrului legal/normativ în domeniul investiţiilor/reparaţiilor capitale a cauzat:</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 xml:space="preserve">achiziționarea și executarea lucrărilor în lipsa documentației de proiect și a calculelor de deviz, elaborate și verificate regulamentar, astfel de iregularități fiind constatate în raioanele Anenii Noi – 0,5 milioane lei, Fălești – 1,0 milioane lei, Leova – 0,2 milioane lei, Telenești – 1,9 milioane lei. Totodată, neluarea în considerare a prescripțiilor Raportului de verificare, potrivit căruia s-a recomandat o altă variantă de construcție a rețelei de </w:t>
      </w:r>
      <w:r w:rsidRPr="00C332C6">
        <w:rPr>
          <w:rFonts w:ascii="Times New Roman" w:hAnsi="Times New Roman"/>
          <w:sz w:val="24"/>
          <w:szCs w:val="24"/>
          <w:lang w:val="ro-RO"/>
        </w:rPr>
        <w:lastRenderedPageBreak/>
        <w:t>alimentare cu apă decît cea urmată de AAPL din Fălești, a generat irosirea și ineficiența cheltuielilor executate în sumă de 6,0 milioane lei;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inițierea obiectelor și executarea lucrărilor de construcții în lipsa acoperii financiare, ceea ce nu asigură un management exigent și generează dezechilibre bugetare (raionul Anenii Noi);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neconformarea prevederilor legal-normative și imprudența managementului AAPL manifestată la angajarea antreprenorilor, exprimată prin nesolicitarea/neprezentarea garanțiilor de bună execuție, fapt ce limitează capacitatea AAPL de a influența/despăgubi prejudiciile pasibile ca urmare a neexecutării contractelor de antrepriză. Astfel de cazuri au fost identificate în raioanele Anenii Noi, Fălești și Telenești;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netransmiterea regulamentară a valorii investițiilor (construcții și reparații capitale) beneficiarilor finali – 1,3 milioane lei, astfel de iregularități fiind constatate în raionul Anenii Noi. În același timp, AAPL din raionul Leova nu au asigurat contabilizarea conformă a 18 obiecte edificate (ca mijloace fixe) și date în exploatare în valoare totală de 7,7 milioane lei;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 xml:space="preserve">neatribuirea conformă a cheltuielilor capitale la majorarea valorii de bilanț a mijloacelor fixe în sumă totală de 1,8 milioane lei (raionul Anenii Noi); </w:t>
      </w:r>
    </w:p>
    <w:p w:rsidR="002C2E28"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necontabilizarea cheltuielilor destinate investițiilor și reparațiilor capitale (a volumului de lucrări executate), asemenea iregularități fiind admise în raioanele Anenii Noi (0,2 milioane lei) și Fălești (0,2 milioane lei);</w:t>
      </w:r>
    </w:p>
    <w:p w:rsidR="006835DF" w:rsidRPr="00C332C6" w:rsidRDefault="006835DF" w:rsidP="006835DF">
      <w:pPr>
        <w:tabs>
          <w:tab w:val="left" w:pos="0"/>
        </w:tabs>
        <w:spacing w:after="0" w:line="240" w:lineRule="auto"/>
        <w:ind w:left="786"/>
        <w:jc w:val="both"/>
        <w:rPr>
          <w:rFonts w:ascii="Times New Roman" w:hAnsi="Times New Roman"/>
          <w:sz w:val="24"/>
          <w:szCs w:val="24"/>
          <w:lang w:val="ro-RO"/>
        </w:rPr>
      </w:pPr>
    </w:p>
    <w:p w:rsidR="002C2E28" w:rsidRPr="00EE7294" w:rsidRDefault="002C2E28" w:rsidP="00697D36">
      <w:pPr>
        <w:pStyle w:val="ae"/>
        <w:numPr>
          <w:ilvl w:val="0"/>
          <w:numId w:val="8"/>
        </w:numPr>
        <w:tabs>
          <w:tab w:val="left" w:pos="0"/>
        </w:tabs>
        <w:spacing w:after="120"/>
        <w:ind w:left="0" w:firstLine="0"/>
        <w:rPr>
          <w:bCs/>
        </w:rPr>
      </w:pPr>
      <w:r w:rsidRPr="00EE7294">
        <w:rPr>
          <w:i/>
        </w:rPr>
        <w:t>(Ne)respectarea cadrului legal/regulator în materie de achiziții publice</w:t>
      </w:r>
      <w:r w:rsidR="003F75BE">
        <w:rPr>
          <w:i/>
        </w:rPr>
        <w:t>:</w:t>
      </w:r>
    </w:p>
    <w:p w:rsidR="002C2E28" w:rsidRPr="00C332C6" w:rsidRDefault="002C2E28" w:rsidP="00697D36">
      <w:pPr>
        <w:pStyle w:val="ae"/>
        <w:numPr>
          <w:ilvl w:val="0"/>
          <w:numId w:val="22"/>
        </w:numPr>
        <w:spacing w:after="120"/>
        <w:ind w:left="426"/>
      </w:pPr>
      <w:r>
        <w:t>c</w:t>
      </w:r>
      <w:r w:rsidRPr="003971EA">
        <w:t>a și în anii precedenți</w:t>
      </w:r>
      <w:r>
        <w:t>,</w:t>
      </w:r>
      <w:r w:rsidRPr="003971EA">
        <w:t xml:space="preserve"> procesul achizițiilor publice din cadrul AAPL continuă să fie afectat de practici contraindicate și netransparente, ceea ce contravine principiului concurenței loiale/neutre.</w:t>
      </w:r>
      <w:r w:rsidRPr="006B718D">
        <w:t xml:space="preserve"> S-au constatat</w:t>
      </w:r>
      <w:r>
        <w:t>, în acest sens,</w:t>
      </w:r>
      <w:r w:rsidRPr="006B718D">
        <w:t xml:space="preserve"> frecvente cazuri de nerespectare a prevederilor legale privind achizițiile publice de mărfuri (lucrări</w:t>
      </w:r>
      <w:r>
        <w:t xml:space="preserve"> și </w:t>
      </w:r>
      <w:r w:rsidRPr="006B718D">
        <w:t>servicii) cu consecințe negative asupra eficienței, economicității și eficacității achizițiilor. Prin urmare, încălcările admise în procesul de efectuare a achizițiilor publice au afectat buna gestiune a mijloacelor publice și au determinat:</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neîntocmirea programelor (planurilor) corespunzătoare privind achizițiile publice și nepublicarea anunțurilor de intenție;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aplicarea procedurii necorespunzătoare de atribuire a contractelor de achiziții publice de bunuri (lucrări și servicii), precum și nerespectarea regulilor de estimare a valorii contractelor și de selectare a procedurii de atribuire a contractului de achiziție;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superficialitate în evaluarea ofertelor la atribuirea contractelor de lucrări și implicarea insuficientă a membrilor grupurilor de lucru în verificările de rigoare în această privință;</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 xml:space="preserve">angajarea neregulamentară a lucrărilor și modul defectuos de monitorizare a executării contractelor; </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majorarea nejustificată a valorii contractului de lucrări prin încheierea de acte adiționale de lucrări suplimentare apărute pe parcurs (inclusiv majorarea prețurilor), stabilite supradimensionat față de cantitățile necesare executării obiectivului;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neinstituirea procedurilor privind inițierea, derularea și monitorizarea proceselor de achiziții publice, cu atribuții și responsabilități exhaustive pentru personalul implicat în activitățile din acest domeniu; desfășurarea achizițiilor cu nerespectarea legalității și principiilor de transparență, liberă concurență, tratament egal și eficiență a fondurilor publice;</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eludarea rigorilor în materie de verificări și coordonări extrainstituționale privind corectitudinea efectuării procedurilor de achiziții publice, ca urmare a neprezentării dărilor de seamă autorității de resort;</w:t>
      </w:r>
    </w:p>
    <w:p w:rsidR="002C2E28"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lastRenderedPageBreak/>
        <w:t>neconstituirea și/sau neînregistrarea garanțiilor de bună execuție;</w:t>
      </w:r>
    </w:p>
    <w:p w:rsidR="006835DF" w:rsidRPr="00C332C6" w:rsidRDefault="006835DF" w:rsidP="006835DF">
      <w:pPr>
        <w:tabs>
          <w:tab w:val="left" w:pos="0"/>
        </w:tabs>
        <w:spacing w:after="0" w:line="240" w:lineRule="auto"/>
        <w:ind w:left="786"/>
        <w:jc w:val="both"/>
        <w:rPr>
          <w:rFonts w:ascii="Times New Roman" w:hAnsi="Times New Roman"/>
          <w:sz w:val="24"/>
          <w:szCs w:val="24"/>
          <w:lang w:val="ro-RO"/>
        </w:rPr>
      </w:pPr>
    </w:p>
    <w:p w:rsidR="002C2E28" w:rsidRPr="00C332C6" w:rsidRDefault="002C2E28" w:rsidP="00697D36">
      <w:pPr>
        <w:pStyle w:val="ae"/>
        <w:numPr>
          <w:ilvl w:val="0"/>
          <w:numId w:val="8"/>
        </w:numPr>
        <w:tabs>
          <w:tab w:val="left" w:pos="0"/>
        </w:tabs>
        <w:spacing w:after="120"/>
        <w:ind w:left="0" w:firstLine="0"/>
        <w:rPr>
          <w:i/>
        </w:rPr>
      </w:pPr>
      <w:r w:rsidRPr="00C332C6">
        <w:rPr>
          <w:i/>
        </w:rPr>
        <w:t>Neregulile și abaterile de la cadrul legal/regulator în domeniul achizițiilor publice au generat:</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efectuarea de achiziții publice cu nerespectarea reglementărilor în vigoare privind programarea/planificarea acestora; în lipsa publicării anunțurilor de intenție; fără înregistrarea invitațiilor și ofertelor; cu neracordarea la principiile de transparență, liberă concurență, precum și privind conflictul de interese (raioanele Fălești – 13,6 milioane lei, Leova – 5,9 milioane lei, Telenești);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 xml:space="preserve">angajarea de lucrări și servicii cu evitarea procedurilor de achiziții publice și fără desfășurarea licitațiilor (raioanele Fălești – 1,8 milioane lei; Telenești – 1,0 milioane lei); </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achiziții fără suport financiar corespunzător, inclusiv angajarea de lucrări neasigurate financiar (raionul Fălești – 43,8 milioane lei);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divizarea achizițiilor în scopul evitării (ocolirii) procedurilor legale de achiziții publice, astfel de iregularități fiind constatate în raioanele Anenii Noi (3,2 milioane lei)</w:t>
      </w:r>
      <w:r w:rsidR="003F75BE" w:rsidRPr="00C332C6">
        <w:rPr>
          <w:rFonts w:ascii="Times New Roman" w:hAnsi="Times New Roman"/>
          <w:sz w:val="24"/>
          <w:szCs w:val="24"/>
          <w:lang w:val="ro-RO"/>
        </w:rPr>
        <w:t xml:space="preserve"> și</w:t>
      </w:r>
      <w:r w:rsidRPr="00C332C6">
        <w:rPr>
          <w:rFonts w:ascii="Times New Roman" w:hAnsi="Times New Roman"/>
          <w:sz w:val="24"/>
          <w:szCs w:val="24"/>
          <w:lang w:val="ro-RO"/>
        </w:rPr>
        <w:t xml:space="preserve"> Fălești (1,0 milioane lei);</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majorarea neregulamentară a valorii lucrărilor contractate și a prețurilor; efectuarea</w:t>
      </w:r>
      <w:r w:rsidR="00EF32A2" w:rsidRPr="00C332C6">
        <w:rPr>
          <w:rFonts w:ascii="Times New Roman" w:hAnsi="Times New Roman"/>
          <w:sz w:val="24"/>
          <w:szCs w:val="24"/>
          <w:lang w:val="ro-RO"/>
        </w:rPr>
        <w:t xml:space="preserve"> </w:t>
      </w:r>
      <w:r w:rsidRPr="00C332C6">
        <w:rPr>
          <w:rFonts w:ascii="Times New Roman" w:hAnsi="Times New Roman"/>
          <w:sz w:val="24"/>
          <w:szCs w:val="24"/>
          <w:lang w:val="ro-RO"/>
        </w:rPr>
        <w:t xml:space="preserve">lucrărilor suplimentare; modificarea elementelor ofertei și a altor clauze contractuale, cu introducerea unor elemente noi (raionul Fălești – 4,0 milioane lei); </w:t>
      </w:r>
    </w:p>
    <w:p w:rsidR="002C2E28" w:rsidRPr="00C332C6"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332C6">
        <w:rPr>
          <w:rFonts w:ascii="Times New Roman" w:hAnsi="Times New Roman"/>
          <w:sz w:val="24"/>
          <w:szCs w:val="24"/>
          <w:lang w:val="ro-RO"/>
        </w:rPr>
        <w:t>neprezentarea sau prezentarea eronată și cu întîrziere la Agenția Achiziții Publice a dărilor de seamă privind contractele de achiziție publică (raioanele Anenii Noi, Leova);</w:t>
      </w:r>
    </w:p>
    <w:p w:rsidR="002C2E28" w:rsidRPr="00A90BB1" w:rsidRDefault="002C2E28" w:rsidP="00EC02E3">
      <w:pPr>
        <w:pStyle w:val="a3"/>
        <w:spacing w:after="0" w:line="240" w:lineRule="auto"/>
        <w:ind w:left="0"/>
        <w:jc w:val="both"/>
        <w:rPr>
          <w:rFonts w:ascii="Times New Roman" w:hAnsi="Times New Roman"/>
          <w:b/>
          <w:color w:val="7030A0"/>
          <w:sz w:val="24"/>
          <w:szCs w:val="24"/>
          <w:lang w:val="ro-RO"/>
        </w:rPr>
      </w:pPr>
    </w:p>
    <w:p w:rsidR="002C2E28" w:rsidRPr="00EE7294" w:rsidRDefault="002C2E28" w:rsidP="00697D36">
      <w:pPr>
        <w:pStyle w:val="a3"/>
        <w:numPr>
          <w:ilvl w:val="0"/>
          <w:numId w:val="8"/>
        </w:numPr>
        <w:spacing w:after="120" w:line="240" w:lineRule="auto"/>
        <w:ind w:left="0" w:firstLine="0"/>
        <w:jc w:val="both"/>
        <w:rPr>
          <w:rFonts w:ascii="Times New Roman" w:hAnsi="Times New Roman"/>
          <w:i/>
          <w:sz w:val="24"/>
          <w:szCs w:val="24"/>
          <w:lang w:val="ro-RO"/>
        </w:rPr>
      </w:pPr>
      <w:r>
        <w:rPr>
          <w:rFonts w:ascii="Times New Roman" w:hAnsi="Times New Roman"/>
          <w:i/>
          <w:sz w:val="24"/>
          <w:szCs w:val="24"/>
          <w:lang w:val="ro-RO"/>
        </w:rPr>
        <w:t>Calitatea și (im)prudența</w:t>
      </w:r>
      <w:r w:rsidRPr="00EE7294">
        <w:rPr>
          <w:rFonts w:ascii="Times New Roman" w:hAnsi="Times New Roman"/>
          <w:i/>
          <w:sz w:val="24"/>
          <w:szCs w:val="24"/>
          <w:lang w:val="ro-RO"/>
        </w:rPr>
        <w:t xml:space="preserve"> managementului financiar-contabil</w:t>
      </w:r>
      <w:r>
        <w:rPr>
          <w:rFonts w:ascii="Times New Roman" w:hAnsi="Times New Roman"/>
          <w:i/>
          <w:sz w:val="24"/>
          <w:szCs w:val="24"/>
          <w:lang w:val="ro-RO"/>
        </w:rPr>
        <w:t>:</w:t>
      </w:r>
    </w:p>
    <w:p w:rsidR="002C2E28" w:rsidRPr="001D1222" w:rsidRDefault="002C2E28" w:rsidP="00697D36">
      <w:pPr>
        <w:pStyle w:val="ae"/>
        <w:numPr>
          <w:ilvl w:val="0"/>
          <w:numId w:val="22"/>
        </w:numPr>
        <w:spacing w:after="120"/>
        <w:ind w:left="426"/>
      </w:pPr>
      <w:r>
        <w:t>î</w:t>
      </w:r>
      <w:r w:rsidRPr="001D1222">
        <w:t>n materie de gestiune contabilă, auditul extern continuă să ateste un cumul de iregularități și iresponsabilitate cu impact asupra fidelității situațiilor financiare efective. Printre cauzele principale s</w:t>
      </w:r>
      <w:r>
        <w:t>î</w:t>
      </w:r>
      <w:r w:rsidRPr="001D1222">
        <w:t>nt: lipsa și/sau flu</w:t>
      </w:r>
      <w:r>
        <w:t xml:space="preserve">ctuația </w:t>
      </w:r>
      <w:r w:rsidRPr="001D1222">
        <w:t>sporit</w:t>
      </w:r>
      <w:r>
        <w:t>ă</w:t>
      </w:r>
      <w:r w:rsidRPr="001D1222">
        <w:t xml:space="preserve"> a lucrătorilor contabili, necunoașterea reglementărilor legale în domeniul financiar-contabil, interpretarea eronată a prevederilor legale, lipsa unor proceduri de control intern bine determinate, precum și neposedarea abilităților profesionale în </w:t>
      </w:r>
      <w:r>
        <w:t>domeniul</w:t>
      </w:r>
      <w:r w:rsidRPr="001D1222">
        <w:t xml:space="preserve"> financiar, în general, și </w:t>
      </w:r>
      <w:r>
        <w:t xml:space="preserve">în cel </w:t>
      </w:r>
      <w:r w:rsidRPr="001D1222">
        <w:t>contabil, în particular, mai ales la primăriile satelor, comunelor, orașelor. Cele mai frecvente abateri constatate de misiunile de audit vizează:</w:t>
      </w:r>
    </w:p>
    <w:p w:rsidR="002C2E28" w:rsidRPr="00C0162A"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C0162A">
        <w:rPr>
          <w:rFonts w:ascii="Times New Roman" w:hAnsi="Times New Roman"/>
          <w:sz w:val="24"/>
          <w:szCs w:val="24"/>
          <w:lang w:val="ro-RO"/>
        </w:rPr>
        <w:t>neînregistrarea în evidența contabilă a operațiunilor/tranzacțiilor financiar-economice în momentul efectuării sau înregistrării neconforme a acestora;</w:t>
      </w:r>
    </w:p>
    <w:p w:rsidR="002C2E28" w:rsidRPr="001D1222"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1D1222">
        <w:rPr>
          <w:rFonts w:ascii="Times New Roman" w:hAnsi="Times New Roman"/>
          <w:sz w:val="24"/>
          <w:szCs w:val="24"/>
          <w:lang w:val="ro-RO"/>
        </w:rPr>
        <w:t>neînregistrarea în contabilitate a tuturor operațiunilor de intrare și/sau ieșire a unor bunuri din patrimoniu;</w:t>
      </w:r>
    </w:p>
    <w:p w:rsidR="002C2E28" w:rsidRPr="001D1222"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1D1222">
        <w:rPr>
          <w:rFonts w:ascii="Times New Roman" w:hAnsi="Times New Roman"/>
          <w:sz w:val="24"/>
          <w:szCs w:val="24"/>
          <w:lang w:val="ro-RO"/>
        </w:rPr>
        <w:t>înregistrări contabile neveridice care, evident, denaturează situațiile financiare/patrimoniale raportate;</w:t>
      </w:r>
    </w:p>
    <w:p w:rsidR="002C2E28" w:rsidRPr="001D1222" w:rsidRDefault="002C2E28" w:rsidP="00697D36">
      <w:pPr>
        <w:numPr>
          <w:ilvl w:val="0"/>
          <w:numId w:val="24"/>
        </w:numPr>
        <w:tabs>
          <w:tab w:val="left" w:pos="0"/>
        </w:tabs>
        <w:spacing w:after="0" w:line="240" w:lineRule="auto"/>
        <w:jc w:val="both"/>
        <w:rPr>
          <w:rFonts w:ascii="Times New Roman" w:hAnsi="Times New Roman"/>
          <w:sz w:val="24"/>
          <w:szCs w:val="24"/>
          <w:lang w:val="ro-RO"/>
        </w:rPr>
      </w:pPr>
      <w:r w:rsidRPr="001D1222">
        <w:rPr>
          <w:rFonts w:ascii="Times New Roman" w:hAnsi="Times New Roman"/>
          <w:sz w:val="24"/>
          <w:szCs w:val="24"/>
          <w:lang w:val="ro-RO"/>
        </w:rPr>
        <w:t>lipsa evidenței analitice a unor conturi contabile</w:t>
      </w:r>
      <w:r>
        <w:rPr>
          <w:rFonts w:ascii="Times New Roman" w:hAnsi="Times New Roman"/>
          <w:sz w:val="24"/>
          <w:szCs w:val="24"/>
          <w:lang w:val="ro-RO"/>
        </w:rPr>
        <w:t>,</w:t>
      </w:r>
      <w:r w:rsidRPr="001D1222">
        <w:rPr>
          <w:rFonts w:ascii="Times New Roman" w:hAnsi="Times New Roman"/>
          <w:sz w:val="24"/>
          <w:szCs w:val="24"/>
          <w:lang w:val="ro-RO"/>
        </w:rPr>
        <w:t xml:space="preserve"> care sînt obligatorii conform normelor în vigoare, ceea ce a determinat imposibilitatea urmăririi destinației unor cheltuieli.</w:t>
      </w:r>
    </w:p>
    <w:p w:rsidR="002C2E28" w:rsidRPr="00A90BB1" w:rsidRDefault="002C2E28" w:rsidP="00EC02E3">
      <w:pPr>
        <w:spacing w:after="0" w:line="240" w:lineRule="auto"/>
        <w:jc w:val="both"/>
        <w:rPr>
          <w:rFonts w:ascii="Times New Roman" w:hAnsi="Times New Roman"/>
          <w:color w:val="7030A0"/>
          <w:sz w:val="24"/>
          <w:szCs w:val="24"/>
          <w:lang w:val="ro-RO"/>
        </w:rPr>
      </w:pPr>
    </w:p>
    <w:p w:rsidR="002C2E28" w:rsidRPr="00C332C6" w:rsidRDefault="002C2E28" w:rsidP="00C332C6">
      <w:pPr>
        <w:pStyle w:val="ae"/>
        <w:spacing w:after="120"/>
        <w:ind w:firstLine="0"/>
        <w:rPr>
          <w:b/>
        </w:rPr>
      </w:pPr>
      <w:r w:rsidRPr="00C332C6">
        <w:rPr>
          <w:b/>
        </w:rPr>
        <w:t>Concluzii</w:t>
      </w:r>
      <w:r w:rsidRPr="00C332C6">
        <w:rPr>
          <w:b/>
        </w:rPr>
        <w:tab/>
      </w:r>
    </w:p>
    <w:p w:rsidR="002C2E28" w:rsidRPr="00F71C22" w:rsidRDefault="002C2E28" w:rsidP="00C332C6">
      <w:pPr>
        <w:pStyle w:val="ae"/>
        <w:spacing w:after="120"/>
        <w:ind w:firstLine="0"/>
      </w:pPr>
      <w:r w:rsidRPr="00266D65">
        <w:t>Prin prezentele constatări</w:t>
      </w:r>
      <w:r>
        <w:t xml:space="preserve"> Curtea de Conturi își propune să sensibilizeze forurile supreme ale statului, precum și publicul larg referitor la faptul că banul public nu este gestionat în modul corespunzător</w:t>
      </w:r>
      <w:r w:rsidRPr="00C332C6">
        <w:t xml:space="preserve">, </w:t>
      </w:r>
      <w:r w:rsidRPr="00F71C22">
        <w:t>la origine fiind</w:t>
      </w:r>
      <w:r>
        <w:t xml:space="preserve"> un șir de </w:t>
      </w:r>
      <w:r w:rsidRPr="00266D65">
        <w:t>slăbiciuni</w:t>
      </w:r>
      <w:r>
        <w:t>/incapacități instituționale, inclusiv de natură umană, în special</w:t>
      </w:r>
      <w:r w:rsidRPr="00F71C22">
        <w:t>:</w:t>
      </w:r>
    </w:p>
    <w:p w:rsidR="002C2E28" w:rsidRPr="00F71C22" w:rsidRDefault="002C2E28" w:rsidP="00697D36">
      <w:pPr>
        <w:pStyle w:val="ae"/>
        <w:numPr>
          <w:ilvl w:val="0"/>
          <w:numId w:val="22"/>
        </w:numPr>
        <w:spacing w:after="120"/>
        <w:ind w:left="426"/>
      </w:pPr>
      <w:r w:rsidRPr="00F71C22">
        <w:t>vidul normativ-metodologic în materie de identificare/evaluare/monitorizare a potențialului economic aferent formării bazei de impozitare concludente;</w:t>
      </w:r>
    </w:p>
    <w:p w:rsidR="002C2E28" w:rsidRPr="00F71C22" w:rsidRDefault="002C2E28" w:rsidP="00697D36">
      <w:pPr>
        <w:pStyle w:val="ae"/>
        <w:numPr>
          <w:ilvl w:val="0"/>
          <w:numId w:val="22"/>
        </w:numPr>
        <w:spacing w:after="120"/>
        <w:ind w:left="426"/>
      </w:pPr>
      <w:r>
        <w:lastRenderedPageBreak/>
        <w:t>preocupare</w:t>
      </w:r>
      <w:r w:rsidRPr="00F71C22">
        <w:t xml:space="preserve">a </w:t>
      </w:r>
      <w:r>
        <w:t xml:space="preserve">neadecvată a </w:t>
      </w:r>
      <w:r w:rsidRPr="00F71C22">
        <w:t xml:space="preserve">AAPL </w:t>
      </w:r>
      <w:r>
        <w:t>privind</w:t>
      </w:r>
      <w:r w:rsidRPr="00F71C22">
        <w:t xml:space="preserve"> inventarierea și evaluarea masei impozabile aferente proiecțiilor </w:t>
      </w:r>
      <w:r>
        <w:t>fiscal-bugetare,</w:t>
      </w:r>
      <w:r w:rsidRPr="00F71C22">
        <w:t xml:space="preserve"> implementarea</w:t>
      </w:r>
      <w:r>
        <w:t>, în acest sens, a</w:t>
      </w:r>
      <w:r w:rsidRPr="00F71C22">
        <w:t xml:space="preserve"> unor sisteme eficiente </w:t>
      </w:r>
      <w:r>
        <w:t xml:space="preserve">și </w:t>
      </w:r>
      <w:r w:rsidRPr="00266D65">
        <w:t>adiționale cuantificării, evaluării</w:t>
      </w:r>
      <w:r>
        <w:t>, administrării</w:t>
      </w:r>
      <w:r w:rsidRPr="00F71C22">
        <w:t xml:space="preserve"> și </w:t>
      </w:r>
      <w:r>
        <w:t>colectării integrale</w:t>
      </w:r>
      <w:r w:rsidRPr="00F71C22">
        <w:t xml:space="preserve"> a veniturilor bugetare;</w:t>
      </w:r>
    </w:p>
    <w:p w:rsidR="002C2E28" w:rsidRDefault="002C2E28" w:rsidP="00697D36">
      <w:pPr>
        <w:pStyle w:val="ae"/>
        <w:numPr>
          <w:ilvl w:val="0"/>
          <w:numId w:val="22"/>
        </w:numPr>
        <w:spacing w:after="120"/>
        <w:ind w:left="426"/>
      </w:pPr>
      <w:r w:rsidRPr="00F71C22">
        <w:t>lipsa și/sau irelevanța interacțiunii dintre autoritățile/entitățile de resort în materie de evaluare, prognozare și percepere a impozitelor, taxelor și altor plăți bugetare;</w:t>
      </w:r>
    </w:p>
    <w:p w:rsidR="002C2E28" w:rsidRDefault="002C2E28" w:rsidP="00697D36">
      <w:pPr>
        <w:pStyle w:val="ae"/>
        <w:numPr>
          <w:ilvl w:val="0"/>
          <w:numId w:val="22"/>
        </w:numPr>
        <w:spacing w:after="120"/>
        <w:ind w:left="426"/>
      </w:pPr>
      <w:r>
        <w:t>deficitul</w:t>
      </w:r>
      <w:r w:rsidRPr="00C332C6">
        <w:t xml:space="preserve"> de comunicare al autorităților publice de resort cu agenţii economici din teritoriu, </w:t>
      </w:r>
      <w:r w:rsidRPr="00266D65">
        <w:t>care contribuie semnificativ la formarea veniturilor bugetare, în scopul evaluării și prognozării veniturilor din activitatea acestora</w:t>
      </w:r>
      <w:r w:rsidRPr="00C332C6">
        <w:t>;</w:t>
      </w:r>
    </w:p>
    <w:p w:rsidR="002C2E28" w:rsidRPr="00D874CD" w:rsidRDefault="002C2E28" w:rsidP="00697D36">
      <w:pPr>
        <w:pStyle w:val="ae"/>
        <w:numPr>
          <w:ilvl w:val="0"/>
          <w:numId w:val="22"/>
        </w:numPr>
        <w:spacing w:after="120"/>
        <w:ind w:left="426"/>
      </w:pPr>
      <w:r w:rsidRPr="00D874CD">
        <w:t>absenţa unui mecanism bazat pe criterii fundamentate de stabilire a normativelor de finanţare bugetară; lipsa de preocupare pentru utilizarea eficientă și în condiții de economicitate a bunurilor și fondurilor AAPL; nerespectarea prevederilor legale la efectuarea cheltuielilor finanțate din mijloacele financiare publice;</w:t>
      </w:r>
    </w:p>
    <w:p w:rsidR="002C2E28" w:rsidRPr="00CA2479" w:rsidRDefault="002C2E28" w:rsidP="00697D36">
      <w:pPr>
        <w:pStyle w:val="ae"/>
        <w:numPr>
          <w:ilvl w:val="0"/>
          <w:numId w:val="22"/>
        </w:numPr>
        <w:spacing w:after="120"/>
        <w:ind w:left="426"/>
      </w:pPr>
      <w:r w:rsidRPr="00C332C6">
        <w:t>perpetuarea practicii păguboase de utilizare a mijloacelor bugetare pentru investițiile capitale; absenţa analizelor asupra raporturilor cost-beneficiu şi cost-eficiență pentru evaluarea impactului angajamentelor de cheltuieli investiţionale;</w:t>
      </w:r>
    </w:p>
    <w:p w:rsidR="002C2E28" w:rsidRPr="00427E95" w:rsidRDefault="002C2E28" w:rsidP="00697D36">
      <w:pPr>
        <w:pStyle w:val="ae"/>
        <w:numPr>
          <w:ilvl w:val="0"/>
          <w:numId w:val="22"/>
        </w:numPr>
        <w:spacing w:after="120"/>
        <w:ind w:left="426"/>
      </w:pPr>
      <w:r w:rsidRPr="00CA2479">
        <w:t xml:space="preserve">nerespectarea legislaţiei privind achiziţiile publice; </w:t>
      </w:r>
    </w:p>
    <w:p w:rsidR="002C2E28" w:rsidRPr="00CA2479" w:rsidRDefault="002C2E28" w:rsidP="00697D36">
      <w:pPr>
        <w:pStyle w:val="ae"/>
        <w:numPr>
          <w:ilvl w:val="0"/>
          <w:numId w:val="22"/>
        </w:numPr>
        <w:spacing w:after="120"/>
        <w:ind w:left="426"/>
      </w:pPr>
      <w:r w:rsidRPr="00CA2479">
        <w:t>ignorarea exigenţelor managementului financiar-contabil, nerespectarea legislației în materie de control financiar şi audit public intern și lipsa/flu</w:t>
      </w:r>
      <w:r>
        <w:t>ctuația</w:t>
      </w:r>
      <w:r w:rsidRPr="00CA2479">
        <w:t xml:space="preserve"> sporit</w:t>
      </w:r>
      <w:r>
        <w:t>ă</w:t>
      </w:r>
      <w:r w:rsidRPr="00CA2479">
        <w:t xml:space="preserve"> de personal contabil. În acest sens, se relevă că AAPL tergiversează implementarea prevederilor </w:t>
      </w:r>
      <w:r w:rsidRPr="00C332C6">
        <w:t>Legii privind controlul financiar public intern, în consecință acestea (inclusiv entitățile din subordine)</w:t>
      </w:r>
      <w:r w:rsidRPr="00CA2479">
        <w:t xml:space="preserve"> </w:t>
      </w:r>
      <w:r w:rsidRPr="00C332C6">
        <w:t>nu dispun de regulamente interne şi proceduri scrise cu privire la controlul intern, nu au descrise procesele de lucru şi nu au stabilite riscurile aferente.</w:t>
      </w:r>
    </w:p>
    <w:p w:rsidR="00C332C6" w:rsidRDefault="00C332C6" w:rsidP="00860288">
      <w:pPr>
        <w:pStyle w:val="a3"/>
        <w:tabs>
          <w:tab w:val="left" w:pos="0"/>
        </w:tabs>
        <w:spacing w:after="0" w:line="240" w:lineRule="auto"/>
        <w:ind w:left="0"/>
        <w:jc w:val="both"/>
        <w:rPr>
          <w:rFonts w:ascii="Times New Roman" w:hAnsi="Times New Roman"/>
          <w:b/>
          <w:sz w:val="24"/>
          <w:szCs w:val="24"/>
          <w:lang w:val="ro-RO"/>
        </w:rPr>
      </w:pPr>
    </w:p>
    <w:p w:rsidR="002C2E28" w:rsidRPr="00CA2479" w:rsidRDefault="002C2E28" w:rsidP="00C332C6">
      <w:pPr>
        <w:pStyle w:val="ae"/>
        <w:spacing w:after="120"/>
        <w:ind w:firstLine="0"/>
        <w:rPr>
          <w:b/>
        </w:rPr>
      </w:pPr>
      <w:r w:rsidRPr="00CA2479">
        <w:rPr>
          <w:b/>
        </w:rPr>
        <w:t>Recomandări Parlamentului</w:t>
      </w:r>
    </w:p>
    <w:p w:rsidR="002C2E28" w:rsidRPr="00F517F4" w:rsidRDefault="002C2E28" w:rsidP="00F517F4">
      <w:pPr>
        <w:pStyle w:val="ae"/>
        <w:spacing w:after="120"/>
        <w:ind w:firstLine="0"/>
        <w:rPr>
          <w:i/>
        </w:rPr>
      </w:pPr>
      <w:r w:rsidRPr="00F517F4">
        <w:rPr>
          <w:i/>
        </w:rPr>
        <w:t>În contextul celor consemnate, Curtea de Conturi reiterează recomandările anterioare privind angajarea plenară a comisiilor parlamentare permanente și a Guvernului în vederea:</w:t>
      </w:r>
    </w:p>
    <w:p w:rsidR="002C2E28" w:rsidRPr="00CA2479" w:rsidRDefault="002C2E28" w:rsidP="00697D36">
      <w:pPr>
        <w:pStyle w:val="ae"/>
        <w:numPr>
          <w:ilvl w:val="0"/>
          <w:numId w:val="22"/>
        </w:numPr>
        <w:spacing w:after="120"/>
        <w:ind w:left="426"/>
      </w:pPr>
      <w:r w:rsidRPr="00CA2479">
        <w:t>consolidării competențelor, autonomiei decizionale și a responsabilităților autorităților publice locale;</w:t>
      </w:r>
    </w:p>
    <w:p w:rsidR="002C2E28" w:rsidRPr="00981244" w:rsidRDefault="002C2E28" w:rsidP="00697D36">
      <w:pPr>
        <w:pStyle w:val="ae"/>
        <w:numPr>
          <w:ilvl w:val="0"/>
          <w:numId w:val="22"/>
        </w:numPr>
        <w:spacing w:after="120"/>
        <w:ind w:left="426"/>
      </w:pPr>
      <w:r w:rsidRPr="00981244">
        <w:t>descentralizării fiscal-bugetare și creării premiselor pentru sporirea durabilă a bazei economico-financiare a UAT de toate nivelurile, evaluarea, în acest sens, a mecanismelor de redistribuire a impozitelor regularizatoare pentru stimula</w:t>
      </w:r>
      <w:r>
        <w:t>rea</w:t>
      </w:r>
      <w:r w:rsidRPr="00981244">
        <w:t xml:space="preserve"> APL în generarea/extinderea bazei fiscale; </w:t>
      </w:r>
    </w:p>
    <w:p w:rsidR="002C2E28" w:rsidRPr="00F517F4" w:rsidRDefault="002C2E28" w:rsidP="00697D36">
      <w:pPr>
        <w:pStyle w:val="ae"/>
        <w:numPr>
          <w:ilvl w:val="0"/>
          <w:numId w:val="22"/>
        </w:numPr>
        <w:spacing w:after="120"/>
        <w:ind w:left="426"/>
      </w:pPr>
      <w:r w:rsidRPr="00F517F4">
        <w:t xml:space="preserve">stabilirea unor criterii fundamentate, transparente și sustenabile de determinare a cuantumului transferurilor cu destinație specială pentru atenuarea disproporțiilor în dezvoltarea socioeconomică și uniformizarea capacităților AAPL </w:t>
      </w:r>
      <w:r w:rsidR="00B62645" w:rsidRPr="00F517F4">
        <w:t>în scopul</w:t>
      </w:r>
      <w:r w:rsidRPr="00F517F4">
        <w:t xml:space="preserve"> prest</w:t>
      </w:r>
      <w:r w:rsidR="00B62645" w:rsidRPr="00F517F4">
        <w:t>ării</w:t>
      </w:r>
      <w:r w:rsidRPr="00F517F4">
        <w:t xml:space="preserve"> serviciilor publice de calitate.</w:t>
      </w:r>
    </w:p>
    <w:p w:rsidR="00860288" w:rsidRDefault="00860288" w:rsidP="00EC02E3">
      <w:pPr>
        <w:pStyle w:val="1"/>
        <w:jc w:val="right"/>
        <w:rPr>
          <w:rFonts w:cs="Times New Roman"/>
        </w:rPr>
      </w:pPr>
    </w:p>
    <w:p w:rsidR="006835DF" w:rsidRPr="006835DF" w:rsidRDefault="006835DF" w:rsidP="006835DF">
      <w:pPr>
        <w:rPr>
          <w:lang w:val="ro-RO" w:eastAsia="ru-RU"/>
        </w:rPr>
      </w:pPr>
    </w:p>
    <w:p w:rsidR="00F517F4" w:rsidRDefault="00F517F4" w:rsidP="00EC02E3">
      <w:pPr>
        <w:pStyle w:val="1"/>
        <w:jc w:val="right"/>
        <w:rPr>
          <w:rFonts w:cs="Times New Roman"/>
        </w:rPr>
      </w:pPr>
    </w:p>
    <w:p w:rsidR="0024117D" w:rsidRDefault="00860288" w:rsidP="00F517F4">
      <w:pPr>
        <w:pStyle w:val="1"/>
        <w:jc w:val="left"/>
        <w:rPr>
          <w:rFonts w:cs="Times New Roman"/>
        </w:rPr>
      </w:pPr>
      <w:bookmarkStart w:id="35" w:name="_Toc403025959"/>
      <w:r>
        <w:rPr>
          <w:rFonts w:cs="Times New Roman"/>
        </w:rPr>
        <w:t>C</w:t>
      </w:r>
      <w:r w:rsidR="00FC436F" w:rsidRPr="00A77056">
        <w:rPr>
          <w:rFonts w:cs="Times New Roman"/>
        </w:rPr>
        <w:t>APITOLUL III.</w:t>
      </w:r>
      <w:bookmarkEnd w:id="35"/>
      <w:r w:rsidR="00FC436F" w:rsidRPr="00A77056">
        <w:rPr>
          <w:rFonts w:cs="Times New Roman"/>
        </w:rPr>
        <w:t xml:space="preserve"> </w:t>
      </w:r>
    </w:p>
    <w:p w:rsidR="00FC436F" w:rsidRDefault="008C00E1" w:rsidP="00F517F4">
      <w:pPr>
        <w:pStyle w:val="1"/>
        <w:jc w:val="left"/>
        <w:rPr>
          <w:rFonts w:cs="Times New Roman"/>
        </w:rPr>
      </w:pPr>
      <w:bookmarkStart w:id="36" w:name="_Toc403025960"/>
      <w:r>
        <w:rPr>
          <w:rFonts w:cs="Times New Roman"/>
        </w:rPr>
        <w:t>Fondurile publice și gestiunea economică</w:t>
      </w:r>
      <w:bookmarkEnd w:id="36"/>
      <w:r w:rsidR="00FC436F" w:rsidRPr="00A77056">
        <w:rPr>
          <w:rFonts w:cs="Times New Roman"/>
        </w:rPr>
        <w:t xml:space="preserve"> </w:t>
      </w:r>
    </w:p>
    <w:p w:rsidR="00FC436F" w:rsidRDefault="00FC436F" w:rsidP="00EC02E3">
      <w:pPr>
        <w:spacing w:line="240" w:lineRule="auto"/>
        <w:rPr>
          <w:lang w:val="ro-RO" w:eastAsia="ru-RU"/>
        </w:rPr>
      </w:pPr>
    </w:p>
    <w:p w:rsidR="00EA240D" w:rsidRPr="0057526C" w:rsidRDefault="00EA240D" w:rsidP="00EC02E3">
      <w:pPr>
        <w:pStyle w:val="2"/>
        <w:spacing w:line="240" w:lineRule="auto"/>
        <w:jc w:val="center"/>
        <w:rPr>
          <w:lang w:val="ro-RO"/>
        </w:rPr>
      </w:pPr>
      <w:bookmarkStart w:id="37" w:name="_Toc398898145"/>
      <w:bookmarkStart w:id="38" w:name="_Toc403025961"/>
      <w:r w:rsidRPr="0057526C">
        <w:rPr>
          <w:lang w:val="ro-RO"/>
        </w:rPr>
        <w:lastRenderedPageBreak/>
        <w:t>III.1. Administrarea patrimoniului public local</w:t>
      </w:r>
      <w:bookmarkEnd w:id="37"/>
      <w:bookmarkEnd w:id="38"/>
    </w:p>
    <w:p w:rsidR="00EA240D" w:rsidRDefault="00EA240D" w:rsidP="00EC02E3">
      <w:pPr>
        <w:spacing w:after="0" w:line="240" w:lineRule="auto"/>
        <w:jc w:val="both"/>
        <w:rPr>
          <w:rFonts w:ascii="Times New Roman" w:hAnsi="Times New Roman"/>
          <w:sz w:val="24"/>
          <w:szCs w:val="24"/>
          <w:lang w:val="ro-RO"/>
        </w:rPr>
      </w:pPr>
    </w:p>
    <w:p w:rsidR="00736E6B" w:rsidRDefault="00736E6B" w:rsidP="00F517F4">
      <w:pPr>
        <w:pStyle w:val="ae"/>
        <w:spacing w:after="120"/>
        <w:ind w:firstLine="0"/>
      </w:pPr>
      <w:r>
        <w:t xml:space="preserve">Curtea de Conturi monitorizează consecvent evoluția managementului patrimoniului aflat în gestiunea autorităților publice locale. Această preocupare rămîne în agenda auditului public extern deoarece activele respective (în special, fondul imobiliar) sînt și trebuie să servească o sursă </w:t>
      </w:r>
      <w:r w:rsidR="00B62645">
        <w:t>importantă</w:t>
      </w:r>
      <w:r>
        <w:t xml:space="preserve"> de venituri bugetare. De reiterat, în acest sens, </w:t>
      </w:r>
      <w:r w:rsidRPr="0057526C">
        <w:t>că o parte însemnată din active/fonduri care au</w:t>
      </w:r>
      <w:r>
        <w:t xml:space="preserve"> fost preluate în gestiune</w:t>
      </w:r>
      <w:r w:rsidRPr="0057526C">
        <w:t xml:space="preserve"> de către administrațiile puterii locale nu au fost supuse procedurilor de rigoare (evidență, cadastrare, (re)evaluare), </w:t>
      </w:r>
      <w:r>
        <w:t>respectiv,</w:t>
      </w:r>
      <w:r w:rsidRPr="0057526C">
        <w:t xml:space="preserve"> nu pot fi utilizate/valorificate la justa lor valoare, </w:t>
      </w:r>
      <w:r>
        <w:t>suportînd, în același timp, o dezi</w:t>
      </w:r>
      <w:r w:rsidR="00B72F6F">
        <w:t>n</w:t>
      </w:r>
      <w:r>
        <w:t>tegrare fizică în lipsa de mijloace aferente întreținerii</w:t>
      </w:r>
      <w:r w:rsidR="00B62645">
        <w:t xml:space="preserve"> lor</w:t>
      </w:r>
      <w:r w:rsidRPr="0057526C">
        <w:t xml:space="preserve">. Acest </w:t>
      </w:r>
      <w:r>
        <w:t>„</w:t>
      </w:r>
      <w:r w:rsidRPr="0057526C">
        <w:t>cerc vicios</w:t>
      </w:r>
      <w:r>
        <w:t>”</w:t>
      </w:r>
      <w:r w:rsidRPr="0057526C">
        <w:t xml:space="preserve"> </w:t>
      </w:r>
      <w:r>
        <w:t>are la origine și</w:t>
      </w:r>
      <w:r w:rsidRPr="0057526C">
        <w:t xml:space="preserve"> un cadru normativ necorespunzător, </w:t>
      </w:r>
      <w:r>
        <w:t xml:space="preserve">precum și un </w:t>
      </w:r>
      <w:r w:rsidRPr="0057526C">
        <w:t>management instituţional contraperformant</w:t>
      </w:r>
      <w:r>
        <w:t>, tolerat de către</w:t>
      </w:r>
      <w:r w:rsidRPr="0057526C">
        <w:t xml:space="preserve"> </w:t>
      </w:r>
      <w:r>
        <w:t>autorităţile</w:t>
      </w:r>
      <w:r w:rsidRPr="0057526C">
        <w:t xml:space="preserve"> centrale</w:t>
      </w:r>
      <w:r>
        <w:t xml:space="preserve">, cît și de cele locale (executive/deliberative). </w:t>
      </w:r>
    </w:p>
    <w:p w:rsidR="00736E6B" w:rsidRDefault="00736E6B" w:rsidP="00F517F4">
      <w:pPr>
        <w:pStyle w:val="ae"/>
        <w:spacing w:after="120"/>
        <w:ind w:firstLine="0"/>
      </w:pPr>
      <w:r>
        <w:t>În această ordine de idei, este necesar de menționat următoarele deficiențe</w:t>
      </w:r>
      <w:r w:rsidRPr="00684CF7">
        <w:t>/iregularități</w:t>
      </w:r>
      <w:r>
        <w:t>:</w:t>
      </w:r>
    </w:p>
    <w:p w:rsidR="00736E6B" w:rsidRPr="0057526C" w:rsidRDefault="00736E6B" w:rsidP="00697D36">
      <w:pPr>
        <w:pStyle w:val="ae"/>
        <w:numPr>
          <w:ilvl w:val="0"/>
          <w:numId w:val="22"/>
        </w:numPr>
        <w:spacing w:after="120"/>
        <w:ind w:left="426"/>
      </w:pPr>
      <w:r w:rsidRPr="0057526C">
        <w:t>monitorizarea necorespunzătoare de către autoritățile publice centrale privind respectarea de către AAPL a cadrului legal</w:t>
      </w:r>
      <w:r>
        <w:t>-</w:t>
      </w:r>
      <w:r w:rsidRPr="0057526C">
        <w:t>normativ în materie de patrimoniu public local;</w:t>
      </w:r>
    </w:p>
    <w:p w:rsidR="00736E6B" w:rsidRPr="0057526C" w:rsidRDefault="00736E6B" w:rsidP="00697D36">
      <w:pPr>
        <w:pStyle w:val="ae"/>
        <w:numPr>
          <w:ilvl w:val="0"/>
          <w:numId w:val="22"/>
        </w:numPr>
        <w:spacing w:after="120"/>
        <w:ind w:left="426"/>
      </w:pPr>
      <w:r w:rsidRPr="0057526C">
        <w:t xml:space="preserve">neimplicarea punctuală a autorităților de profil </w:t>
      </w:r>
      <w:r>
        <w:t>în</w:t>
      </w:r>
      <w:r w:rsidRPr="0057526C">
        <w:t xml:space="preserve"> asigurarea cadastrării integrale a patrimoniului imobiliar, evaluarea și evidența cantitativ-valorică a fondurilor respective;</w:t>
      </w:r>
    </w:p>
    <w:p w:rsidR="00736E6B" w:rsidRPr="0057526C" w:rsidRDefault="00736E6B" w:rsidP="00697D36">
      <w:pPr>
        <w:pStyle w:val="ae"/>
        <w:numPr>
          <w:ilvl w:val="0"/>
          <w:numId w:val="22"/>
        </w:numPr>
        <w:spacing w:after="120"/>
        <w:ind w:left="426"/>
      </w:pPr>
      <w:r w:rsidRPr="0057526C">
        <w:t>nepreocuparea corespunzătoare a AAPL privind înregistrarea, evidenţa și gestiunea operațională a patrimoniului imobiliar în scopuri de integritate per ansamblu;</w:t>
      </w:r>
    </w:p>
    <w:p w:rsidR="00736E6B" w:rsidRPr="0057526C" w:rsidRDefault="00736E6B" w:rsidP="00697D36">
      <w:pPr>
        <w:pStyle w:val="ae"/>
        <w:numPr>
          <w:ilvl w:val="0"/>
          <w:numId w:val="22"/>
        </w:numPr>
        <w:spacing w:after="120"/>
        <w:ind w:left="426"/>
      </w:pPr>
      <w:r w:rsidRPr="0057526C">
        <w:t>lipsa și/sau neconcludența cadrului regulator-metodologic în materie de evidență contabilă și raportare financiară a patrimoniului imobiliar prel</w:t>
      </w:r>
      <w:r>
        <w:t>uat și administrat de UAT</w:t>
      </w:r>
      <w:r w:rsidRPr="0057526C">
        <w:t>;</w:t>
      </w:r>
    </w:p>
    <w:p w:rsidR="00736E6B" w:rsidRPr="0057526C" w:rsidRDefault="00736E6B" w:rsidP="00697D36">
      <w:pPr>
        <w:pStyle w:val="ae"/>
        <w:numPr>
          <w:ilvl w:val="0"/>
          <w:numId w:val="22"/>
        </w:numPr>
        <w:spacing w:after="120"/>
        <w:ind w:left="426"/>
      </w:pPr>
      <w:r w:rsidRPr="0057526C">
        <w:t>nefinalizarea procesului de identificare, delimitare, înregistrare și evidenţă a patrimoniului public (inclusiv funciar) local, de stat și privat;</w:t>
      </w:r>
    </w:p>
    <w:p w:rsidR="00736E6B" w:rsidRPr="0057526C" w:rsidRDefault="00736E6B" w:rsidP="00697D36">
      <w:pPr>
        <w:pStyle w:val="ae"/>
        <w:numPr>
          <w:ilvl w:val="0"/>
          <w:numId w:val="22"/>
        </w:numPr>
        <w:spacing w:after="120"/>
        <w:ind w:left="426"/>
      </w:pPr>
      <w:r w:rsidRPr="0057526C">
        <w:t xml:space="preserve">necuprinderea în operațiunea de inventariere a tuturor elementelor patrimoniale, precum și ne(re)evaluarea corespunzătoare a acestora în vederea înregistrării conforme în evidență a valorii </w:t>
      </w:r>
      <w:r w:rsidR="000D4F90">
        <w:t>lor</w:t>
      </w:r>
      <w:r w:rsidRPr="0057526C">
        <w:t>;</w:t>
      </w:r>
    </w:p>
    <w:p w:rsidR="00736E6B" w:rsidRPr="00C26B50" w:rsidRDefault="00736E6B" w:rsidP="00697D36">
      <w:pPr>
        <w:pStyle w:val="ae"/>
        <w:numPr>
          <w:ilvl w:val="0"/>
          <w:numId w:val="22"/>
        </w:numPr>
        <w:spacing w:after="120"/>
        <w:ind w:left="426"/>
      </w:pPr>
      <w:r w:rsidRPr="0057526C">
        <w:t>ineficiența procedurilor de control intern, precum și absența unei evidențe concludente a patrimoniului public și a raportării veri</w:t>
      </w:r>
      <w:r>
        <w:t>dice a situațiilor patrimoniale.</w:t>
      </w:r>
    </w:p>
    <w:p w:rsidR="00736E6B" w:rsidRPr="0057526C" w:rsidRDefault="00736E6B" w:rsidP="00EC02E3">
      <w:pPr>
        <w:spacing w:after="120" w:line="240" w:lineRule="auto"/>
        <w:jc w:val="both"/>
        <w:rPr>
          <w:rFonts w:ascii="Times New Roman" w:hAnsi="Times New Roman"/>
          <w:i/>
          <w:sz w:val="24"/>
          <w:szCs w:val="24"/>
          <w:lang w:val="ro-RO"/>
        </w:rPr>
      </w:pPr>
      <w:r w:rsidRPr="0057526C">
        <w:rPr>
          <w:rFonts w:ascii="Times New Roman" w:hAnsi="Times New Roman"/>
          <w:i/>
          <w:sz w:val="24"/>
          <w:szCs w:val="24"/>
          <w:lang w:val="ro-RO"/>
        </w:rPr>
        <w:t>Confruntîndu-se cu o varietate de carențe/nereguli la originea cărora sînt factorii nominalizați, AAPL, în consecință, realizează contraperformanțe, și anume:</w:t>
      </w:r>
    </w:p>
    <w:p w:rsidR="00736E6B" w:rsidRPr="0057526C" w:rsidRDefault="00736E6B" w:rsidP="00697D36">
      <w:pPr>
        <w:pStyle w:val="ae"/>
        <w:numPr>
          <w:ilvl w:val="0"/>
          <w:numId w:val="22"/>
        </w:numPr>
        <w:spacing w:after="120"/>
        <w:ind w:left="426"/>
      </w:pPr>
      <w:r w:rsidRPr="0057526C">
        <w:t>nu au asigurat înregistrarea drepturilor patrimoniale asupra patrimoniului public în Registrul bunurilor imobile, valoarea totală estimată constituind circa 627,0 mil</w:t>
      </w:r>
      <w:r>
        <w:t xml:space="preserve">ioane </w:t>
      </w:r>
      <w:r w:rsidRPr="0057526C">
        <w:t xml:space="preserve">lei, precum şi a terenurilor cu suprafaţa de cel puţin 38,7 mii ha; </w:t>
      </w:r>
    </w:p>
    <w:p w:rsidR="00736E6B" w:rsidRPr="0057526C" w:rsidRDefault="00736E6B" w:rsidP="00697D36">
      <w:pPr>
        <w:pStyle w:val="ae"/>
        <w:numPr>
          <w:ilvl w:val="0"/>
          <w:numId w:val="22"/>
        </w:numPr>
        <w:spacing w:after="120"/>
        <w:ind w:left="426"/>
      </w:pPr>
      <w:r>
        <w:t xml:space="preserve">nu au </w:t>
      </w:r>
      <w:r w:rsidRPr="0057526C">
        <w:t>înregistra</w:t>
      </w:r>
      <w:r>
        <w:t>t</w:t>
      </w:r>
      <w:r w:rsidRPr="0057526C">
        <w:t xml:space="preserve"> şi contabiliza</w:t>
      </w:r>
      <w:r>
        <w:t>t</w:t>
      </w:r>
      <w:r w:rsidRPr="0057526C">
        <w:t xml:space="preserve"> corespunzător patrimoniul proprietate publică, inclusiv </w:t>
      </w:r>
      <w:r>
        <w:t xml:space="preserve">a celui </w:t>
      </w:r>
      <w:r w:rsidRPr="0057526C">
        <w:t xml:space="preserve">transmis în gestiune </w:t>
      </w:r>
      <w:r w:rsidR="000D4F90">
        <w:t>IMSP</w:t>
      </w:r>
      <w:r w:rsidRPr="0057526C">
        <w:t xml:space="preserve"> şi </w:t>
      </w:r>
      <w:r w:rsidR="000D4F90">
        <w:t>ÎM</w:t>
      </w:r>
      <w:r w:rsidRPr="0057526C">
        <w:t>;</w:t>
      </w:r>
    </w:p>
    <w:p w:rsidR="00736E6B" w:rsidRPr="0057526C" w:rsidRDefault="00736E6B" w:rsidP="00697D36">
      <w:pPr>
        <w:pStyle w:val="ae"/>
        <w:numPr>
          <w:ilvl w:val="0"/>
          <w:numId w:val="22"/>
        </w:numPr>
        <w:spacing w:after="120"/>
        <w:ind w:left="426"/>
      </w:pPr>
      <w:r>
        <w:t xml:space="preserve">nu au </w:t>
      </w:r>
      <w:r w:rsidRPr="0057526C">
        <w:t>înregistra</w:t>
      </w:r>
      <w:r>
        <w:t>t</w:t>
      </w:r>
      <w:r w:rsidRPr="0057526C">
        <w:t xml:space="preserve"> regulamentar la autoritatea cadastrală conductel</w:t>
      </w:r>
      <w:r>
        <w:t>e</w:t>
      </w:r>
      <w:r w:rsidRPr="0057526C">
        <w:t xml:space="preserve"> de gaz şi </w:t>
      </w:r>
      <w:r>
        <w:t xml:space="preserve">nu au </w:t>
      </w:r>
      <w:r w:rsidRPr="0057526C">
        <w:t>asigura</w:t>
      </w:r>
      <w:r>
        <w:t>t</w:t>
      </w:r>
      <w:r w:rsidRPr="0057526C">
        <w:t xml:space="preserve"> evidenţ</w:t>
      </w:r>
      <w:r>
        <w:t>a</w:t>
      </w:r>
      <w:r w:rsidRPr="0057526C">
        <w:t xml:space="preserve"> conform</w:t>
      </w:r>
      <w:r>
        <w:t>ă</w:t>
      </w:r>
      <w:r w:rsidRPr="0057526C">
        <w:t xml:space="preserve"> a unor </w:t>
      </w:r>
      <w:r>
        <w:t xml:space="preserve">astfel de </w:t>
      </w:r>
      <w:r w:rsidRPr="0057526C">
        <w:t>conducte, ceea ce reprezintă un pericol pentru exploatarea conformă a acestora;</w:t>
      </w:r>
    </w:p>
    <w:p w:rsidR="00736E6B" w:rsidRPr="0057526C" w:rsidRDefault="00736E6B" w:rsidP="00697D36">
      <w:pPr>
        <w:pStyle w:val="ae"/>
        <w:numPr>
          <w:ilvl w:val="0"/>
          <w:numId w:val="22"/>
        </w:numPr>
        <w:spacing w:after="120"/>
        <w:ind w:left="426"/>
      </w:pPr>
      <w:r w:rsidRPr="0057526C">
        <w:t>au admis o administrare neconformă și un monitoring ineficient atît asupra activității entităților fondate, cît și a patrimoniului transmis în gestiunea acestora;</w:t>
      </w:r>
    </w:p>
    <w:p w:rsidR="00736E6B" w:rsidRPr="0057526C" w:rsidRDefault="00736E6B" w:rsidP="00697D36">
      <w:pPr>
        <w:pStyle w:val="ae"/>
        <w:numPr>
          <w:ilvl w:val="0"/>
          <w:numId w:val="22"/>
        </w:numPr>
        <w:spacing w:after="120"/>
        <w:ind w:left="426"/>
      </w:pPr>
      <w:r w:rsidRPr="0057526C">
        <w:t>nu au asigurat gestionarea conformă și evidența corespunzătoare a fondului funciar etc.</w:t>
      </w:r>
    </w:p>
    <w:p w:rsidR="005E22CA" w:rsidRPr="0057526C" w:rsidRDefault="005E22CA" w:rsidP="00EC02E3">
      <w:pPr>
        <w:spacing w:after="0" w:line="240" w:lineRule="auto"/>
        <w:ind w:left="720"/>
        <w:jc w:val="both"/>
        <w:rPr>
          <w:rFonts w:ascii="Times New Roman" w:hAnsi="Times New Roman"/>
          <w:sz w:val="24"/>
          <w:szCs w:val="24"/>
          <w:lang w:val="ro-RO"/>
        </w:rPr>
      </w:pPr>
    </w:p>
    <w:p w:rsidR="00F517F4" w:rsidRPr="00F2068F" w:rsidRDefault="00F517F4" w:rsidP="00F517F4">
      <w:pPr>
        <w:pStyle w:val="ae"/>
        <w:spacing w:after="120"/>
        <w:ind w:firstLine="0"/>
        <w:rPr>
          <w:b/>
        </w:rPr>
      </w:pPr>
      <w:r w:rsidRPr="00F2068F">
        <w:rPr>
          <w:b/>
        </w:rPr>
        <w:t>Principalele constatări</w:t>
      </w:r>
    </w:p>
    <w:p w:rsidR="00736E6B" w:rsidRPr="0057526C" w:rsidRDefault="00736E6B" w:rsidP="00F517F4">
      <w:pPr>
        <w:pStyle w:val="ae"/>
        <w:spacing w:after="120"/>
        <w:ind w:firstLine="0"/>
      </w:pPr>
      <w:r>
        <w:lastRenderedPageBreak/>
        <w:t>Cumulul de slăbiciuni și</w:t>
      </w:r>
      <w:r w:rsidRPr="0057526C">
        <w:t xml:space="preserve"> </w:t>
      </w:r>
      <w:r>
        <w:t>carențe evocate continuă să genereze</w:t>
      </w:r>
      <w:r w:rsidRPr="0057526C">
        <w:t xml:space="preserve"> iregularități și lacune, cele mai semnificative </w:t>
      </w:r>
      <w:r>
        <w:t>exprimîndu-se prin</w:t>
      </w:r>
      <w:r w:rsidRPr="0057526C">
        <w:t>:</w:t>
      </w:r>
    </w:p>
    <w:p w:rsidR="00736E6B" w:rsidRPr="0057526C" w:rsidRDefault="00736E6B" w:rsidP="00697D36">
      <w:pPr>
        <w:pStyle w:val="ae"/>
        <w:numPr>
          <w:ilvl w:val="0"/>
          <w:numId w:val="22"/>
        </w:numPr>
        <w:spacing w:after="120"/>
        <w:ind w:left="426"/>
      </w:pPr>
      <w:r w:rsidRPr="0057526C">
        <w:t>neînregistrarea obligatorie a drepturilor asupra patrimoniului public în Registrul bunurilor imobile în sumă totală de peste 627,0 mil</w:t>
      </w:r>
      <w:r>
        <w:t xml:space="preserve">ioane </w:t>
      </w:r>
      <w:r w:rsidRPr="0057526C">
        <w:t>lei (</w:t>
      </w:r>
      <w:r w:rsidRPr="005F4D83">
        <w:t>raioanele</w:t>
      </w:r>
      <w:r>
        <w:t xml:space="preserve"> </w:t>
      </w:r>
      <w:r w:rsidRPr="0057526C">
        <w:t>Teleneşti – 167,3 mil</w:t>
      </w:r>
      <w:r>
        <w:t xml:space="preserve">ioane </w:t>
      </w:r>
      <w:r w:rsidRPr="0057526C">
        <w:t>lei; Leova – 155,8 mil</w:t>
      </w:r>
      <w:r>
        <w:t>ioane</w:t>
      </w:r>
      <w:r w:rsidRPr="0057526C">
        <w:t xml:space="preserve"> lei; Făleşti – 113,1 mil</w:t>
      </w:r>
      <w:r>
        <w:t>ioane</w:t>
      </w:r>
      <w:r w:rsidRPr="0057526C">
        <w:t xml:space="preserve"> lei; Anenii Noi –193,8 mil</w:t>
      </w:r>
      <w:r>
        <w:t>ioane</w:t>
      </w:r>
      <w:r w:rsidRPr="0057526C">
        <w:t xml:space="preserve"> lei); neînregistrarea drepturilor asupra terenurilor proprietate publică locală cu suprafaţa de 38,7 mii ha (</w:t>
      </w:r>
      <w:r>
        <w:t xml:space="preserve">raioanele </w:t>
      </w:r>
      <w:r w:rsidRPr="0057526C">
        <w:t>Leova – 18,9 mii ha; Făleşti – 2,9 mii ha; Anenii Noi – 16,9 mii ha);</w:t>
      </w:r>
    </w:p>
    <w:p w:rsidR="00736E6B" w:rsidRPr="0057526C" w:rsidRDefault="00736E6B" w:rsidP="00697D36">
      <w:pPr>
        <w:pStyle w:val="ae"/>
        <w:numPr>
          <w:ilvl w:val="0"/>
          <w:numId w:val="22"/>
        </w:numPr>
        <w:spacing w:after="120"/>
        <w:ind w:left="426"/>
      </w:pPr>
      <w:r w:rsidRPr="0057526C">
        <w:t xml:space="preserve">înregistrarea la OCT a drepturilor patrimoniale asupra unor imobile după alte persoane/autorităţi decît cele care real sînt proprietarii acestora, ceea ce relevă o activitate neconformă a organelor cadastrale. În acest context, se relevă că neidentificarea, nedelimitarea și neînregistrarea regulamentară a patrimoniului public proprietate locală din domeniul public şi domeniul privat, precum și neînregistrarea conformă a drepturilor patrimoniale la entitatea cadastrală constituie un impediment semnificativ </w:t>
      </w:r>
      <w:r>
        <w:t>în</w:t>
      </w:r>
      <w:r w:rsidRPr="0057526C">
        <w:t xml:space="preserve"> gestiunea eficientă a patrimoniului şi acumularea veniturilor pasibile, ceea ce evident generează un risc major de integritate/pierdere a patrimoniului respectiv. Totodată, deși AAPL încearcă să-și justifice inacțiunile privind înregistrarea conformă a patrimoniului public prin lipsa mijloacelor financiare, în același timp misiunile de audit nu atestă preocuparea de rigoare a administrațiilor locale în soluționarea, inclusiv cu concursul/aportul Guvernului, </w:t>
      </w:r>
      <w:r>
        <w:t xml:space="preserve">a </w:t>
      </w:r>
      <w:r w:rsidRPr="0057526C">
        <w:t>problemei propriu-zise;</w:t>
      </w:r>
    </w:p>
    <w:p w:rsidR="00736E6B" w:rsidRPr="0057526C" w:rsidRDefault="00736E6B" w:rsidP="00697D36">
      <w:pPr>
        <w:pStyle w:val="ae"/>
        <w:numPr>
          <w:ilvl w:val="0"/>
          <w:numId w:val="22"/>
        </w:numPr>
        <w:spacing w:after="120"/>
        <w:ind w:left="426"/>
      </w:pPr>
      <w:r w:rsidRPr="0057526C">
        <w:t>necontabilizarea şi contabilizarea neconformă a bunurilor/situaţiilor patrimoniale (imobile, rețele inginerești etc.) în valoare totală de peste 164,5 mil</w:t>
      </w:r>
      <w:r>
        <w:t xml:space="preserve">ioane </w:t>
      </w:r>
      <w:r w:rsidRPr="0057526C">
        <w:t>lei (</w:t>
      </w:r>
      <w:r>
        <w:t xml:space="preserve">raioanele </w:t>
      </w:r>
      <w:r w:rsidRPr="0057526C">
        <w:t>Teleneşti – 56,1 mil</w:t>
      </w:r>
      <w:r>
        <w:t>ioane</w:t>
      </w:r>
      <w:r w:rsidRPr="0057526C">
        <w:t xml:space="preserve"> lei; Leova – 36,5 mil</w:t>
      </w:r>
      <w:r>
        <w:t>ioane</w:t>
      </w:r>
      <w:r w:rsidRPr="0057526C">
        <w:t xml:space="preserve"> lei; Făleşti – 38,5 mil</w:t>
      </w:r>
      <w:r>
        <w:t>ioane</w:t>
      </w:r>
      <w:r w:rsidRPr="0057526C">
        <w:t xml:space="preserve"> lei; Anenii Noi – 33,4 mil</w:t>
      </w:r>
      <w:r>
        <w:t>ioane</w:t>
      </w:r>
      <w:r w:rsidRPr="0057526C">
        <w:t xml:space="preserve"> lei). Totodată, AAPL supuse auditării </w:t>
      </w:r>
      <w:r w:rsidRPr="00F517F4">
        <w:t>nu dețin informații privind fondul locativ neprivatizat rămas în proprietatea acestora şi nu au întreprins măsuri privind încasarea chiriei de la locatari şi întreţinerea corespunzătoare a imobilelor respective;</w:t>
      </w:r>
    </w:p>
    <w:p w:rsidR="00736E6B" w:rsidRPr="0057526C" w:rsidRDefault="00736E6B" w:rsidP="00697D36">
      <w:pPr>
        <w:pStyle w:val="ae"/>
        <w:numPr>
          <w:ilvl w:val="0"/>
          <w:numId w:val="22"/>
        </w:numPr>
        <w:spacing w:after="120"/>
        <w:ind w:left="426"/>
      </w:pPr>
      <w:r w:rsidRPr="00F517F4">
        <w:t xml:space="preserve">transmiterea, în lipsa deciziilor respective ale consiliilor locale şi documentelor confirmative, patrimoniului în gestiunea </w:t>
      </w:r>
      <w:r w:rsidR="000D4F90">
        <w:t>IMSP</w:t>
      </w:r>
      <w:r w:rsidRPr="0057526C">
        <w:t xml:space="preserve"> şi </w:t>
      </w:r>
      <w:r w:rsidR="000D4F90">
        <w:t>ÎM</w:t>
      </w:r>
      <w:r w:rsidRPr="0057526C">
        <w:t>, precum şi fără stabili</w:t>
      </w:r>
      <w:r>
        <w:t>rea</w:t>
      </w:r>
      <w:r w:rsidRPr="0057526C">
        <w:t xml:space="preserve"> drepturil</w:t>
      </w:r>
      <w:r>
        <w:t>or</w:t>
      </w:r>
      <w:r w:rsidRPr="0057526C">
        <w:t xml:space="preserve"> şi obligaţiil</w:t>
      </w:r>
      <w:r>
        <w:t>or</w:t>
      </w:r>
      <w:r w:rsidRPr="0057526C">
        <w:t xml:space="preserve"> gestionarului patrimoniului şi proprietarului acestuia;</w:t>
      </w:r>
    </w:p>
    <w:p w:rsidR="00736E6B" w:rsidRPr="0057526C" w:rsidRDefault="00736E6B" w:rsidP="00697D36">
      <w:pPr>
        <w:pStyle w:val="ae"/>
        <w:numPr>
          <w:ilvl w:val="0"/>
          <w:numId w:val="22"/>
        </w:numPr>
        <w:spacing w:after="120"/>
        <w:ind w:left="426"/>
      </w:pPr>
      <w:r w:rsidRPr="0057526C">
        <w:t xml:space="preserve">necontabilizarea şi netransmiterea în modul corespunzător </w:t>
      </w:r>
      <w:r w:rsidRPr="00E91E1B">
        <w:t>la deservire a reţelelor de gaz, ceea ce nu permite determinarea persoanelor responsabile de întreținerea</w:t>
      </w:r>
      <w:r w:rsidRPr="0057526C">
        <w:t xml:space="preserve"> acestora (cu risc s</w:t>
      </w:r>
      <w:r>
        <w:t xml:space="preserve">emnificativ </w:t>
      </w:r>
      <w:r w:rsidRPr="0057526C">
        <w:t>de exploatare)</w:t>
      </w:r>
      <w:r w:rsidRPr="00F517F4">
        <w:t>;</w:t>
      </w:r>
    </w:p>
    <w:p w:rsidR="00736E6B" w:rsidRPr="0057526C" w:rsidRDefault="00736E6B" w:rsidP="00697D36">
      <w:pPr>
        <w:pStyle w:val="ae"/>
        <w:numPr>
          <w:ilvl w:val="0"/>
          <w:numId w:val="22"/>
        </w:numPr>
        <w:spacing w:after="120"/>
        <w:ind w:left="426"/>
      </w:pPr>
      <w:r w:rsidRPr="0057526C">
        <w:t>efectuarea necalitativă a inventarierilor, exprimată prin atitudinea iresponsabilă a comisiilor de inventariere, care nu au efectuat confruntarea existenţei faptice cu cea scriptică, prin ce s-a admis eliminarea din procesul de inventariere a unei părţi importante din patrimoniul local, în special a terenurilor şi fondului locativ de imobile;</w:t>
      </w:r>
    </w:p>
    <w:p w:rsidR="00736E6B" w:rsidRPr="0057526C" w:rsidRDefault="00736E6B" w:rsidP="00697D36">
      <w:pPr>
        <w:pStyle w:val="ae"/>
        <w:numPr>
          <w:ilvl w:val="0"/>
          <w:numId w:val="22"/>
        </w:numPr>
        <w:spacing w:after="120"/>
        <w:ind w:left="426"/>
      </w:pPr>
      <w:r w:rsidRPr="0057526C">
        <w:t>neutilizarea patrimoniului public şi neîntreprinderea măsurilor de conservare a lui, acesta continuînd să degradeze rapid, aflîndu-se la etapa de demolare, iar AAPL nu au întreprins măsuri eficiente pentru soluționarea situației vizate, totodată fiind constatate cazuri de efectuare a investiţiilor în obiective similare deja exist</w:t>
      </w:r>
      <w:r>
        <w:t>ente</w:t>
      </w:r>
      <w:r w:rsidRPr="0057526C">
        <w:t>;</w:t>
      </w:r>
    </w:p>
    <w:p w:rsidR="00736E6B" w:rsidRPr="0057526C" w:rsidRDefault="00736E6B" w:rsidP="00697D36">
      <w:pPr>
        <w:pStyle w:val="ae"/>
        <w:numPr>
          <w:ilvl w:val="0"/>
          <w:numId w:val="22"/>
        </w:numPr>
        <w:spacing w:after="120"/>
        <w:ind w:left="426"/>
      </w:pPr>
      <w:r w:rsidRPr="0057526C">
        <w:t>transmiterea neregulamentară a patrimoniului public, inclusiv în parteneriat public-privat, precum şi neasigurarea utilizării eficiente a acestuia, recuperării investiţiilor publice şi prestării calitative a serviciilor de interes public local (mai cu seamă în domeniul serviciilor de aprovizionare cu apă şi canalizare), ceea ce a condiționat utilizarea fondurilor publice în scopuri private;</w:t>
      </w:r>
      <w:r w:rsidR="00EF32A2">
        <w:t xml:space="preserve"> </w:t>
      </w:r>
    </w:p>
    <w:p w:rsidR="00736E6B" w:rsidRPr="0057526C" w:rsidRDefault="00736E6B" w:rsidP="00697D36">
      <w:pPr>
        <w:pStyle w:val="ae"/>
        <w:numPr>
          <w:ilvl w:val="0"/>
          <w:numId w:val="22"/>
        </w:numPr>
        <w:spacing w:after="120"/>
        <w:ind w:left="426"/>
      </w:pPr>
      <w:r w:rsidRPr="00F517F4">
        <w:t>d</w:t>
      </w:r>
      <w:r w:rsidRPr="0057526C">
        <w:t>econtarea neregul</w:t>
      </w:r>
      <w:r>
        <w:t>amentară a patrimoniului public</w:t>
      </w:r>
      <w:r w:rsidRPr="0057526C">
        <w:t xml:space="preserve"> </w:t>
      </w:r>
      <w:r>
        <w:t>cu</w:t>
      </w:r>
      <w:r w:rsidRPr="0057526C">
        <w:t xml:space="preserve"> riscul înstrăinării abuzive a fondurilor publice</w:t>
      </w:r>
      <w:r w:rsidRPr="00F517F4">
        <w:t>;</w:t>
      </w:r>
    </w:p>
    <w:p w:rsidR="00736E6B" w:rsidRPr="0057526C" w:rsidRDefault="00736E6B" w:rsidP="00697D36">
      <w:pPr>
        <w:pStyle w:val="ae"/>
        <w:numPr>
          <w:ilvl w:val="0"/>
          <w:numId w:val="22"/>
        </w:numPr>
        <w:spacing w:after="120"/>
        <w:ind w:left="426"/>
      </w:pPr>
      <w:r w:rsidRPr="00F517F4">
        <w:lastRenderedPageBreak/>
        <w:t xml:space="preserve">prezentarea APP a unor rapoarte denaturate (neveridice) privind patrimoniul public aflat în proprietatea AAPL. </w:t>
      </w:r>
    </w:p>
    <w:p w:rsidR="00736E6B" w:rsidRPr="0057526C" w:rsidRDefault="00736E6B" w:rsidP="00EC02E3">
      <w:pPr>
        <w:pStyle w:val="a3"/>
        <w:spacing w:after="120" w:line="240" w:lineRule="auto"/>
        <w:ind w:left="426"/>
        <w:jc w:val="both"/>
        <w:rPr>
          <w:rFonts w:ascii="Times New Roman" w:hAnsi="Times New Roman"/>
          <w:sz w:val="16"/>
          <w:szCs w:val="16"/>
          <w:lang w:val="ro-RO"/>
        </w:rPr>
      </w:pPr>
    </w:p>
    <w:p w:rsidR="00736E6B" w:rsidRPr="00F517F4" w:rsidRDefault="00736E6B" w:rsidP="00F517F4">
      <w:pPr>
        <w:pStyle w:val="ae"/>
        <w:spacing w:after="120"/>
        <w:ind w:firstLine="0"/>
        <w:rPr>
          <w:i/>
        </w:rPr>
      </w:pPr>
      <w:r w:rsidRPr="00F517F4">
        <w:rPr>
          <w:i/>
        </w:rPr>
        <w:t>Neregulile ce țin de fondul funciar sînt de natura:</w:t>
      </w:r>
    </w:p>
    <w:p w:rsidR="00736E6B" w:rsidRPr="0057526C" w:rsidRDefault="00736E6B" w:rsidP="00697D36">
      <w:pPr>
        <w:pStyle w:val="ae"/>
        <w:numPr>
          <w:ilvl w:val="0"/>
          <w:numId w:val="22"/>
        </w:numPr>
        <w:spacing w:after="120"/>
        <w:ind w:left="426"/>
      </w:pPr>
      <w:r>
        <w:t>lipsei</w:t>
      </w:r>
      <w:r w:rsidRPr="0057526C">
        <w:t xml:space="preserve"> la AAPL a registrelor exhaustive privind deținătorii, suprafața și tipul terenurilor, ceea ce determină riscul întocmirii incorecte a dări</w:t>
      </w:r>
      <w:r>
        <w:t>lor</w:t>
      </w:r>
      <w:r w:rsidRPr="0057526C">
        <w:t xml:space="preserve"> de seamă funciare (totodată registrele cadastrale existente ale deținătorilor de terenuri nu </w:t>
      </w:r>
      <w:r w:rsidRPr="00F517F4">
        <w:t xml:space="preserve">oferă o imagine veridică a situațiilor funciare </w:t>
      </w:r>
      <w:r w:rsidRPr="0057526C">
        <w:t xml:space="preserve">privind terenurile aflate în proprietatea UAT și nici </w:t>
      </w:r>
      <w:r>
        <w:t>privind</w:t>
      </w:r>
      <w:r w:rsidRPr="0057526C">
        <w:t xml:space="preserve"> repartizarea lor către deţinători);</w:t>
      </w:r>
    </w:p>
    <w:p w:rsidR="00736E6B" w:rsidRPr="0057526C" w:rsidRDefault="00736E6B" w:rsidP="00697D36">
      <w:pPr>
        <w:pStyle w:val="ae"/>
        <w:numPr>
          <w:ilvl w:val="0"/>
          <w:numId w:val="22"/>
        </w:numPr>
        <w:spacing w:after="120"/>
        <w:ind w:left="426"/>
      </w:pPr>
      <w:r>
        <w:t>neevaluă</w:t>
      </w:r>
      <w:r w:rsidRPr="0057526C">
        <w:t>r</w:t>
      </w:r>
      <w:r>
        <w:t>ii</w:t>
      </w:r>
      <w:r w:rsidRPr="0057526C">
        <w:t xml:space="preserve"> şi n</w:t>
      </w:r>
      <w:r>
        <w:t>econtabiliză</w:t>
      </w:r>
      <w:r w:rsidRPr="0057526C">
        <w:t>r</w:t>
      </w:r>
      <w:r>
        <w:t>ii</w:t>
      </w:r>
      <w:r w:rsidRPr="0057526C">
        <w:t xml:space="preserve"> terenurilor proprietate publică locală;</w:t>
      </w:r>
    </w:p>
    <w:p w:rsidR="00736E6B" w:rsidRPr="0057526C" w:rsidRDefault="00736E6B" w:rsidP="00697D36">
      <w:pPr>
        <w:pStyle w:val="ae"/>
        <w:numPr>
          <w:ilvl w:val="0"/>
          <w:numId w:val="22"/>
        </w:numPr>
        <w:spacing w:after="120"/>
        <w:ind w:left="426"/>
      </w:pPr>
      <w:r>
        <w:t>neasigurării</w:t>
      </w:r>
      <w:r w:rsidRPr="0057526C">
        <w:t xml:space="preserve"> unei evidenţe conforme a decontărilor pentru arenda/vînzarea</w:t>
      </w:r>
      <w:r>
        <w:t xml:space="preserve"> terenurilor şi neîntreprinderea</w:t>
      </w:r>
      <w:r w:rsidRPr="0057526C">
        <w:t xml:space="preserve"> măsurilor necesare pentru încasarea acestora;</w:t>
      </w:r>
    </w:p>
    <w:p w:rsidR="00736E6B" w:rsidRPr="0057526C" w:rsidRDefault="00736E6B" w:rsidP="00697D36">
      <w:pPr>
        <w:pStyle w:val="ae"/>
        <w:numPr>
          <w:ilvl w:val="0"/>
          <w:numId w:val="22"/>
        </w:numPr>
        <w:spacing w:after="120"/>
        <w:ind w:left="426"/>
      </w:pPr>
      <w:r w:rsidRPr="00F517F4">
        <w:t>nefinalizării procesului de delimitare a terenurilor proprietate publică a statului, a UAT şi a celor private, ceea ce determină posibilitatea de folosire neconformă a lor;</w:t>
      </w:r>
    </w:p>
    <w:p w:rsidR="00736E6B" w:rsidRPr="0057526C" w:rsidRDefault="00736E6B" w:rsidP="00697D36">
      <w:pPr>
        <w:pStyle w:val="ae"/>
        <w:numPr>
          <w:ilvl w:val="0"/>
          <w:numId w:val="22"/>
        </w:numPr>
        <w:spacing w:after="120"/>
        <w:ind w:left="426"/>
      </w:pPr>
      <w:r w:rsidRPr="00F517F4">
        <w:t>deficitului de reglementări clare privind atribuirea terenurilor pentru construcţia locuinţelor, ceea ce permite realizarea ulterioară a acestora de către beneficiari, fără obţinerea unor avantaje de către APL;</w:t>
      </w:r>
    </w:p>
    <w:p w:rsidR="00736E6B" w:rsidRPr="0057526C" w:rsidRDefault="00736E6B" w:rsidP="00697D36">
      <w:pPr>
        <w:pStyle w:val="ae"/>
        <w:numPr>
          <w:ilvl w:val="0"/>
          <w:numId w:val="22"/>
        </w:numPr>
        <w:spacing w:after="120"/>
        <w:ind w:left="426"/>
      </w:pPr>
      <w:r w:rsidRPr="0057526C">
        <w:t>exercit</w:t>
      </w:r>
      <w:r>
        <w:t>ă</w:t>
      </w:r>
      <w:r w:rsidRPr="0057526C">
        <w:t>r</w:t>
      </w:r>
      <w:r>
        <w:t>ii</w:t>
      </w:r>
      <w:r w:rsidRPr="0057526C">
        <w:t xml:space="preserve"> unui control ineficient asupra integrităţii şi folosirii eficiente a fondului funciar, inclusiv al celui silvic;</w:t>
      </w:r>
    </w:p>
    <w:p w:rsidR="00736E6B" w:rsidRPr="0057526C" w:rsidRDefault="00736E6B" w:rsidP="00697D36">
      <w:pPr>
        <w:pStyle w:val="ae"/>
        <w:numPr>
          <w:ilvl w:val="0"/>
          <w:numId w:val="22"/>
        </w:numPr>
        <w:spacing w:after="120"/>
        <w:ind w:left="426"/>
      </w:pPr>
      <w:r>
        <w:t>neasigurării</w:t>
      </w:r>
      <w:r w:rsidRPr="0057526C">
        <w:t xml:space="preserve"> unui control și a unei coordonări exhaustive privind activitatea specialiștilor pentru reglementarea regimului funciar al primăriilor satelor/comunelor și orașelor din UAT, precum și executarea necorespunzătoare de către aceștia a funcțiilor de bază.</w:t>
      </w:r>
    </w:p>
    <w:p w:rsidR="00736E6B" w:rsidRPr="0057526C" w:rsidRDefault="00736E6B" w:rsidP="00EC02E3">
      <w:pPr>
        <w:pStyle w:val="a3"/>
        <w:spacing w:after="0" w:line="240" w:lineRule="auto"/>
        <w:ind w:left="0"/>
        <w:jc w:val="both"/>
        <w:rPr>
          <w:rFonts w:ascii="Times New Roman" w:hAnsi="Times New Roman"/>
          <w:iCs/>
          <w:sz w:val="24"/>
          <w:szCs w:val="24"/>
          <w:lang w:val="ro-RO"/>
        </w:rPr>
      </w:pPr>
    </w:p>
    <w:p w:rsidR="00736E6B" w:rsidRPr="00F517F4" w:rsidRDefault="00736E6B" w:rsidP="00F517F4">
      <w:pPr>
        <w:pStyle w:val="ae"/>
        <w:spacing w:after="120"/>
        <w:ind w:firstLine="0"/>
        <w:rPr>
          <w:b/>
        </w:rPr>
      </w:pPr>
      <w:r w:rsidRPr="00F517F4">
        <w:rPr>
          <w:b/>
        </w:rPr>
        <w:t>Concluzii</w:t>
      </w:r>
    </w:p>
    <w:p w:rsidR="00736E6B" w:rsidRPr="00F517F4" w:rsidRDefault="00736E6B" w:rsidP="00F517F4">
      <w:pPr>
        <w:pStyle w:val="ae"/>
        <w:spacing w:after="120"/>
        <w:ind w:firstLine="0"/>
      </w:pPr>
      <w:r w:rsidRPr="00F517F4">
        <w:t xml:space="preserve">Monitorizarea neadecvată din partea autorităților publice centrale de resort a activității administrației locale a creat un vid în materie de instrumente regulatorii și administrative, care se soldează cu deficiențe, cum ar fi: </w:t>
      </w:r>
    </w:p>
    <w:p w:rsidR="00736E6B" w:rsidRPr="0057526C" w:rsidRDefault="00736E6B" w:rsidP="00697D36">
      <w:pPr>
        <w:pStyle w:val="ae"/>
        <w:numPr>
          <w:ilvl w:val="0"/>
          <w:numId w:val="22"/>
        </w:numPr>
        <w:spacing w:after="120"/>
        <w:ind w:left="426"/>
      </w:pPr>
      <w:r w:rsidRPr="0057526C">
        <w:t xml:space="preserve">exercitarea formală şi nesistemică a atribuţiilor de serviciu de către </w:t>
      </w:r>
      <w:r>
        <w:t xml:space="preserve">corpul de funcționari din administrația locală, </w:t>
      </w:r>
      <w:r w:rsidRPr="0057526C">
        <w:t>pîrghii</w:t>
      </w:r>
      <w:r>
        <w:t>le de responsabilizare a acestora fiind ne</w:t>
      </w:r>
      <w:r w:rsidR="000D4F90">
        <w:t>adecvate</w:t>
      </w:r>
      <w:r w:rsidRPr="0057526C">
        <w:t xml:space="preserve">; </w:t>
      </w:r>
    </w:p>
    <w:p w:rsidR="00736E6B" w:rsidRPr="0057526C" w:rsidRDefault="00736E6B" w:rsidP="00697D36">
      <w:pPr>
        <w:pStyle w:val="ae"/>
        <w:numPr>
          <w:ilvl w:val="0"/>
          <w:numId w:val="22"/>
        </w:numPr>
        <w:spacing w:after="120"/>
        <w:ind w:left="426"/>
      </w:pPr>
      <w:r w:rsidRPr="00F517F4">
        <w:t xml:space="preserve">deficitul de comunicare (pe verticală și orizontală), asistența inconsistentă/inconsecventă din partea autorităților publice centrale de profil și </w:t>
      </w:r>
      <w:r w:rsidR="000D4F90" w:rsidRPr="00F517F4">
        <w:t xml:space="preserve">a </w:t>
      </w:r>
      <w:r w:rsidRPr="00F517F4">
        <w:t>celor cu funcții regulatorii privind implementarea la nivel local a strategiilor și mecanismelor aferente politicilor publice (naționale, sectoriale, regionale);</w:t>
      </w:r>
    </w:p>
    <w:p w:rsidR="00736E6B" w:rsidRPr="0057526C" w:rsidRDefault="00736E6B" w:rsidP="00697D36">
      <w:pPr>
        <w:pStyle w:val="ae"/>
        <w:numPr>
          <w:ilvl w:val="0"/>
          <w:numId w:val="22"/>
        </w:numPr>
        <w:spacing w:after="120"/>
        <w:ind w:left="426"/>
      </w:pPr>
      <w:r w:rsidRPr="0057526C">
        <w:t xml:space="preserve">necunoașterea și/sau aplicarea eronată de către factorii responsabili a prevederilor legale privind </w:t>
      </w:r>
      <w:r w:rsidRPr="005F4D83">
        <w:t>administrarea</w:t>
      </w:r>
      <w:r>
        <w:t>/</w:t>
      </w:r>
      <w:r w:rsidRPr="005F4D83">
        <w:t>gestionarea, angajarea</w:t>
      </w:r>
      <w:r w:rsidRPr="0057526C">
        <w:t xml:space="preserve"> și utilizarea patrimoniului public local;</w:t>
      </w:r>
    </w:p>
    <w:p w:rsidR="00736E6B" w:rsidRPr="0057526C" w:rsidRDefault="00736E6B" w:rsidP="00697D36">
      <w:pPr>
        <w:pStyle w:val="ae"/>
        <w:numPr>
          <w:ilvl w:val="0"/>
          <w:numId w:val="22"/>
        </w:numPr>
        <w:spacing w:after="120"/>
        <w:ind w:left="426"/>
      </w:pPr>
      <w:r w:rsidRPr="0057526C">
        <w:t>ignorarea exigenţelor managementului financiar-contabil privind inventarierea şi evidenţa patrimoniului imobiliar şi</w:t>
      </w:r>
      <w:r w:rsidRPr="00F517F4">
        <w:t xml:space="preserve"> neconformarea factorilor decizionali cadrului legal în materie de control financiar și audit intern.</w:t>
      </w:r>
    </w:p>
    <w:p w:rsidR="00F517F4" w:rsidRDefault="00F517F4" w:rsidP="00F517F4">
      <w:pPr>
        <w:pStyle w:val="ae"/>
        <w:spacing w:after="120"/>
        <w:ind w:firstLine="0"/>
        <w:rPr>
          <w:b/>
        </w:rPr>
      </w:pPr>
    </w:p>
    <w:p w:rsidR="00736E6B" w:rsidRPr="00F517F4" w:rsidRDefault="00736E6B" w:rsidP="00F517F4">
      <w:pPr>
        <w:pStyle w:val="ae"/>
        <w:spacing w:after="120"/>
        <w:ind w:firstLine="0"/>
        <w:rPr>
          <w:b/>
        </w:rPr>
      </w:pPr>
      <w:r w:rsidRPr="0057526C">
        <w:rPr>
          <w:b/>
        </w:rPr>
        <w:t>Recomandări Parlamentului</w:t>
      </w:r>
    </w:p>
    <w:p w:rsidR="00736E6B" w:rsidRPr="00F517F4" w:rsidRDefault="00736E6B" w:rsidP="00F517F4">
      <w:pPr>
        <w:pStyle w:val="ae"/>
        <w:spacing w:after="120"/>
        <w:ind w:firstLine="0"/>
        <w:rPr>
          <w:i/>
        </w:rPr>
      </w:pPr>
      <w:r w:rsidRPr="00F517F4">
        <w:rPr>
          <w:i/>
        </w:rPr>
        <w:t>În susținerea celor consemnate, Curtea de Conturi reiterează mesajul de sensibilizare a Legislativului asupra problemelor de fond a</w:t>
      </w:r>
      <w:r w:rsidR="00FA4606" w:rsidRPr="00F517F4">
        <w:rPr>
          <w:i/>
        </w:rPr>
        <w:t>ferente</w:t>
      </w:r>
      <w:r w:rsidRPr="00F517F4">
        <w:rPr>
          <w:i/>
        </w:rPr>
        <w:t xml:space="preserve"> gestionării de către AAPL a patrimoniului public local, a căror remediere devine posibilă doar în contextul:</w:t>
      </w:r>
    </w:p>
    <w:p w:rsidR="00736E6B" w:rsidRPr="0057526C" w:rsidRDefault="00736E6B" w:rsidP="00697D36">
      <w:pPr>
        <w:pStyle w:val="ae"/>
        <w:numPr>
          <w:ilvl w:val="0"/>
          <w:numId w:val="22"/>
        </w:numPr>
        <w:spacing w:after="120"/>
        <w:ind w:left="426"/>
      </w:pPr>
      <w:r w:rsidRPr="0057526C">
        <w:lastRenderedPageBreak/>
        <w:t>impulsionării înregistrării, cadastrării și evidenței fizice/valorice a patrimoniului imobiliar, determinînd sursele de finanţare şi/sau eşalonarea plăţilor pentru aceste acţiuni;</w:t>
      </w:r>
    </w:p>
    <w:p w:rsidR="00736E6B" w:rsidRPr="0057526C" w:rsidRDefault="00736E6B" w:rsidP="00697D36">
      <w:pPr>
        <w:pStyle w:val="ae"/>
        <w:numPr>
          <w:ilvl w:val="0"/>
          <w:numId w:val="22"/>
        </w:numPr>
        <w:spacing w:after="120"/>
        <w:ind w:left="426"/>
      </w:pPr>
      <w:r w:rsidRPr="0057526C">
        <w:t xml:space="preserve">revizuirii/reevaluării/completării cadrului legal/regulator pentru consolidarea autonomiei patrimoniale a AAPL, în special prin urgentarea delimitării exprese a proprietății; </w:t>
      </w:r>
    </w:p>
    <w:p w:rsidR="00736E6B" w:rsidRPr="00F517F4" w:rsidRDefault="00736E6B" w:rsidP="00697D36">
      <w:pPr>
        <w:pStyle w:val="ae"/>
        <w:numPr>
          <w:ilvl w:val="0"/>
          <w:numId w:val="22"/>
        </w:numPr>
        <w:spacing w:after="120"/>
        <w:ind w:left="426"/>
      </w:pPr>
      <w:r>
        <w:t xml:space="preserve"> </w:t>
      </w:r>
      <w:r w:rsidRPr="00307512">
        <w:t xml:space="preserve">acordării administrațiilor puterii locale a asistenței și suportului (tehnic/juridic) în apărarea/promovarea intereselor </w:t>
      </w:r>
      <w:r w:rsidR="00FA4606">
        <w:t xml:space="preserve">lor </w:t>
      </w:r>
      <w:r w:rsidRPr="00307512">
        <w:t>patrimoniale.</w:t>
      </w:r>
      <w:r w:rsidR="00EF32A2">
        <w:t xml:space="preserve"> </w:t>
      </w:r>
      <w:r w:rsidRPr="00307512">
        <w:t xml:space="preserve"> </w:t>
      </w:r>
    </w:p>
    <w:p w:rsidR="00825547" w:rsidRDefault="00825547" w:rsidP="00F517F4">
      <w:pPr>
        <w:spacing w:after="0" w:line="240" w:lineRule="auto"/>
        <w:jc w:val="both"/>
        <w:rPr>
          <w:rFonts w:ascii="Times New Roman" w:hAnsi="Times New Roman"/>
          <w:sz w:val="24"/>
          <w:szCs w:val="24"/>
          <w:lang w:val="ro-RO"/>
        </w:rPr>
      </w:pPr>
      <w:r w:rsidRPr="00F517F4">
        <w:rPr>
          <w:rFonts w:ascii="Times New Roman" w:hAnsi="Times New Roman"/>
          <w:sz w:val="24"/>
          <w:szCs w:val="24"/>
          <w:lang w:val="ro-RO"/>
        </w:rPr>
        <w:t xml:space="preserve"> </w:t>
      </w:r>
    </w:p>
    <w:p w:rsidR="006835DF" w:rsidRPr="00F517F4" w:rsidRDefault="006835DF" w:rsidP="00F517F4">
      <w:pPr>
        <w:spacing w:after="0" w:line="240" w:lineRule="auto"/>
        <w:jc w:val="both"/>
        <w:rPr>
          <w:rFonts w:ascii="Times New Roman" w:hAnsi="Times New Roman"/>
          <w:bCs/>
          <w:sz w:val="24"/>
          <w:szCs w:val="24"/>
          <w:lang w:val="ro-RO"/>
        </w:rPr>
      </w:pPr>
    </w:p>
    <w:p w:rsidR="00B97BB2" w:rsidRPr="0091510A" w:rsidRDefault="00B97BB2" w:rsidP="00EC02E3">
      <w:pPr>
        <w:pStyle w:val="2"/>
        <w:spacing w:line="240" w:lineRule="auto"/>
        <w:jc w:val="center"/>
        <w:rPr>
          <w:rFonts w:cs="Times New Roman"/>
          <w:lang w:val="ro-RO"/>
        </w:rPr>
      </w:pPr>
      <w:bookmarkStart w:id="39" w:name="_Toc399341408"/>
      <w:bookmarkStart w:id="40" w:name="_Toc403025962"/>
      <w:r w:rsidRPr="0091510A">
        <w:rPr>
          <w:rFonts w:cs="Times New Roman"/>
          <w:lang w:val="ro-RO"/>
        </w:rPr>
        <w:t>III.2 Administrarea fondurilor publice în cadrul întreprinderilor municipale</w:t>
      </w:r>
      <w:bookmarkEnd w:id="39"/>
      <w:bookmarkEnd w:id="40"/>
    </w:p>
    <w:p w:rsidR="00B97BB2" w:rsidRPr="0091510A" w:rsidRDefault="00B97BB2" w:rsidP="00EC02E3">
      <w:pPr>
        <w:spacing w:line="240" w:lineRule="auto"/>
        <w:rPr>
          <w:lang w:val="ro-RO"/>
        </w:rPr>
      </w:pPr>
    </w:p>
    <w:p w:rsidR="004160B0" w:rsidRDefault="00F50BD2" w:rsidP="00EC02E3">
      <w:pPr>
        <w:spacing w:after="120" w:line="240" w:lineRule="auto"/>
        <w:jc w:val="both"/>
        <w:rPr>
          <w:rFonts w:ascii="Times New Roman" w:eastAsia="Times New Roman" w:hAnsi="Times New Roman"/>
          <w:sz w:val="24"/>
          <w:szCs w:val="24"/>
          <w:lang w:val="ro-RO" w:eastAsia="ru-RU"/>
        </w:rPr>
      </w:pPr>
      <w:r w:rsidRPr="0091510A">
        <w:rPr>
          <w:rFonts w:ascii="Times New Roman" w:eastAsia="Times New Roman" w:hAnsi="Times New Roman"/>
          <w:sz w:val="24"/>
          <w:szCs w:val="24"/>
          <w:lang w:val="ro-RO" w:eastAsia="ru-RU"/>
        </w:rPr>
        <w:t>Întreprinderile municipale</w:t>
      </w:r>
      <w:r>
        <w:rPr>
          <w:rFonts w:ascii="Times New Roman" w:eastAsia="Times New Roman" w:hAnsi="Times New Roman"/>
          <w:sz w:val="24"/>
          <w:szCs w:val="24"/>
          <w:lang w:val="ro-RO" w:eastAsia="ru-RU"/>
        </w:rPr>
        <w:t xml:space="preserve"> (ÎM)</w:t>
      </w:r>
      <w:r w:rsidRPr="0091510A">
        <w:rPr>
          <w:rFonts w:ascii="Times New Roman" w:eastAsia="Times New Roman" w:hAnsi="Times New Roman"/>
          <w:sz w:val="24"/>
          <w:szCs w:val="24"/>
          <w:lang w:val="ro-RO" w:eastAsia="ru-RU"/>
        </w:rPr>
        <w:t xml:space="preserve"> reprezintă un spectru larg de activități economice, mai cu seamă servicii prestate p</w:t>
      </w:r>
      <w:r>
        <w:rPr>
          <w:rFonts w:ascii="Times New Roman" w:eastAsia="Times New Roman" w:hAnsi="Times New Roman"/>
          <w:sz w:val="24"/>
          <w:szCs w:val="24"/>
          <w:lang w:val="ro-RO" w:eastAsia="ru-RU"/>
        </w:rPr>
        <w:t>opulației de au</w:t>
      </w:r>
      <w:r w:rsidRPr="0091510A">
        <w:rPr>
          <w:rFonts w:ascii="Times New Roman" w:eastAsia="Times New Roman" w:hAnsi="Times New Roman"/>
          <w:sz w:val="24"/>
          <w:szCs w:val="24"/>
          <w:lang w:val="ro-RO" w:eastAsia="ru-RU"/>
        </w:rPr>
        <w:t xml:space="preserve">toritățile locale în teritoriul administrat. Acest segment foarte important, conform evaluărilor auditului public extern, încă nu a devenit o preocupare stringentă a </w:t>
      </w:r>
      <w:r>
        <w:rPr>
          <w:rFonts w:ascii="Times New Roman" w:eastAsia="Times New Roman" w:hAnsi="Times New Roman"/>
          <w:sz w:val="24"/>
          <w:szCs w:val="24"/>
          <w:lang w:val="ro-RO" w:eastAsia="ru-RU"/>
        </w:rPr>
        <w:t>administrațiilor</w:t>
      </w:r>
      <w:r w:rsidRPr="0091510A">
        <w:rPr>
          <w:rFonts w:ascii="Times New Roman" w:eastAsia="Times New Roman" w:hAnsi="Times New Roman"/>
          <w:sz w:val="24"/>
          <w:szCs w:val="24"/>
          <w:lang w:val="ro-RO" w:eastAsia="ru-RU"/>
        </w:rPr>
        <w:t xml:space="preserve"> locale în materie de gestiune conformă și eficientă a fondurilor materiale și nemateriale alocate ÎM, respectiv, aportul valoric al </w:t>
      </w:r>
      <w:r>
        <w:rPr>
          <w:rFonts w:ascii="Times New Roman" w:eastAsia="Times New Roman" w:hAnsi="Times New Roman"/>
          <w:sz w:val="24"/>
          <w:szCs w:val="24"/>
          <w:lang w:val="ro-RO" w:eastAsia="ru-RU"/>
        </w:rPr>
        <w:t>AAPL</w:t>
      </w:r>
      <w:r w:rsidRPr="0091510A">
        <w:rPr>
          <w:rFonts w:ascii="Times New Roman" w:eastAsia="Times New Roman" w:hAnsi="Times New Roman"/>
          <w:sz w:val="24"/>
          <w:szCs w:val="24"/>
          <w:lang w:val="ro-RO" w:eastAsia="ru-RU"/>
        </w:rPr>
        <w:t xml:space="preserve"> nu generează sinergie și plusvaloare.</w:t>
      </w:r>
    </w:p>
    <w:p w:rsidR="00EC02E3" w:rsidRDefault="004160B0" w:rsidP="00EC02E3">
      <w:pPr>
        <w:spacing w:after="120" w:line="240" w:lineRule="auto"/>
        <w:jc w:val="both"/>
        <w:rPr>
          <w:rFonts w:ascii="Times New Roman" w:hAnsi="Times New Roman"/>
          <w:sz w:val="24"/>
          <w:szCs w:val="24"/>
          <w:lang w:val="ro-RO"/>
        </w:rPr>
      </w:pPr>
      <w:r w:rsidRPr="00860288">
        <w:rPr>
          <w:rFonts w:ascii="Times New Roman" w:eastAsia="Times New Roman" w:hAnsi="Times New Roman"/>
          <w:b/>
          <w:sz w:val="24"/>
          <w:szCs w:val="24"/>
          <w:lang w:val="ro-RO" w:eastAsia="ru-RU"/>
        </w:rPr>
        <w:t>Obiectivul auditului</w:t>
      </w:r>
      <w:r w:rsidR="00860288" w:rsidRPr="00860288">
        <w:rPr>
          <w:rFonts w:ascii="Times New Roman" w:eastAsia="Times New Roman" w:hAnsi="Times New Roman"/>
          <w:b/>
          <w:sz w:val="24"/>
          <w:szCs w:val="24"/>
          <w:lang w:val="ro-RO" w:eastAsia="ru-RU"/>
        </w:rPr>
        <w:t xml:space="preserve"> </w:t>
      </w:r>
      <w:r w:rsidR="00860288" w:rsidRPr="00860288">
        <w:rPr>
          <w:rFonts w:ascii="Times New Roman" w:eastAsia="Times New Roman" w:hAnsi="Times New Roman"/>
          <w:sz w:val="24"/>
          <w:szCs w:val="24"/>
          <w:lang w:val="ro-RO" w:eastAsia="ru-RU"/>
        </w:rPr>
        <w:t>a constat în o</w:t>
      </w:r>
      <w:r w:rsidRPr="00860288">
        <w:rPr>
          <w:rFonts w:ascii="Times New Roman" w:hAnsi="Times New Roman"/>
          <w:sz w:val="24"/>
          <w:szCs w:val="24"/>
          <w:lang w:val="ro-RO"/>
        </w:rPr>
        <w:t>ferirea</w:t>
      </w:r>
      <w:r w:rsidRPr="006074A9">
        <w:rPr>
          <w:rFonts w:ascii="Times New Roman" w:hAnsi="Times New Roman"/>
          <w:sz w:val="24"/>
          <w:szCs w:val="24"/>
          <w:lang w:val="ro-RO"/>
        </w:rPr>
        <w:t xml:space="preserve"> unei asigurări rezonabile asupra faptului că administrarea </w:t>
      </w:r>
      <w:r w:rsidR="00FA4606">
        <w:rPr>
          <w:rFonts w:ascii="Times New Roman" w:hAnsi="Times New Roman"/>
          <w:sz w:val="24"/>
          <w:szCs w:val="24"/>
          <w:lang w:val="ro-RO"/>
        </w:rPr>
        <w:t>ÎM</w:t>
      </w:r>
      <w:r w:rsidRPr="006074A9">
        <w:rPr>
          <w:rFonts w:ascii="Times New Roman" w:hAnsi="Times New Roman"/>
          <w:sz w:val="24"/>
          <w:szCs w:val="24"/>
          <w:lang w:val="ro-RO"/>
        </w:rPr>
        <w:t xml:space="preserve"> de către AAPL a fost </w:t>
      </w:r>
      <w:r w:rsidR="00410639">
        <w:rPr>
          <w:rFonts w:ascii="Times New Roman" w:hAnsi="Times New Roman"/>
          <w:sz w:val="24"/>
          <w:szCs w:val="24"/>
          <w:lang w:val="ro-RO"/>
        </w:rPr>
        <w:t xml:space="preserve">exercitată în spiritul </w:t>
      </w:r>
      <w:r w:rsidR="00EC02E3">
        <w:rPr>
          <w:rFonts w:ascii="Times New Roman" w:hAnsi="Times New Roman"/>
          <w:sz w:val="24"/>
          <w:szCs w:val="24"/>
          <w:lang w:val="ro-RO"/>
        </w:rPr>
        <w:t>exigențelor</w:t>
      </w:r>
      <w:r w:rsidRPr="006074A9">
        <w:rPr>
          <w:rFonts w:ascii="Times New Roman" w:hAnsi="Times New Roman"/>
          <w:sz w:val="24"/>
          <w:szCs w:val="24"/>
          <w:lang w:val="ro-RO"/>
        </w:rPr>
        <w:t xml:space="preserve"> </w:t>
      </w:r>
      <w:r w:rsidR="008E443C">
        <w:rPr>
          <w:rFonts w:ascii="Times New Roman" w:hAnsi="Times New Roman"/>
          <w:sz w:val="24"/>
          <w:szCs w:val="24"/>
          <w:lang w:val="ro-RO"/>
        </w:rPr>
        <w:t xml:space="preserve">și standartelor aferente </w:t>
      </w:r>
      <w:r w:rsidR="00410639">
        <w:rPr>
          <w:rFonts w:ascii="Times New Roman" w:hAnsi="Times New Roman"/>
          <w:sz w:val="24"/>
          <w:szCs w:val="24"/>
          <w:lang w:val="ro-RO"/>
        </w:rPr>
        <w:t>unui</w:t>
      </w:r>
      <w:r w:rsidRPr="006074A9">
        <w:rPr>
          <w:rFonts w:ascii="Times New Roman" w:hAnsi="Times New Roman"/>
          <w:sz w:val="24"/>
          <w:szCs w:val="24"/>
          <w:lang w:val="ro-RO"/>
        </w:rPr>
        <w:t xml:space="preserve"> management corporativ și financiar</w:t>
      </w:r>
      <w:r w:rsidR="00410639">
        <w:rPr>
          <w:rFonts w:ascii="Times New Roman" w:hAnsi="Times New Roman"/>
          <w:sz w:val="24"/>
          <w:szCs w:val="24"/>
          <w:lang w:val="ro-RO"/>
        </w:rPr>
        <w:t xml:space="preserve"> performant</w:t>
      </w:r>
      <w:r w:rsidRPr="006074A9">
        <w:rPr>
          <w:rFonts w:ascii="Times New Roman" w:hAnsi="Times New Roman"/>
          <w:sz w:val="24"/>
          <w:szCs w:val="24"/>
          <w:lang w:val="ro-RO"/>
        </w:rPr>
        <w:t xml:space="preserve">, precum și </w:t>
      </w:r>
      <w:r w:rsidR="00EC02E3">
        <w:rPr>
          <w:rFonts w:ascii="Times New Roman" w:hAnsi="Times New Roman"/>
          <w:sz w:val="24"/>
          <w:szCs w:val="24"/>
          <w:lang w:val="ro-RO"/>
        </w:rPr>
        <w:t xml:space="preserve">eficienței antreprenoriale în gestiunea fondurilor publice. </w:t>
      </w:r>
    </w:p>
    <w:p w:rsidR="00F517F4" w:rsidRDefault="00F517F4" w:rsidP="00860288">
      <w:pPr>
        <w:spacing w:after="0" w:line="240" w:lineRule="auto"/>
        <w:jc w:val="both"/>
        <w:rPr>
          <w:rFonts w:ascii="Times New Roman" w:hAnsi="Times New Roman"/>
          <w:b/>
          <w:sz w:val="24"/>
          <w:szCs w:val="24"/>
          <w:lang w:val="ro-RO"/>
        </w:rPr>
      </w:pPr>
    </w:p>
    <w:p w:rsidR="004160B0" w:rsidRPr="00860288" w:rsidRDefault="004160B0" w:rsidP="00F517F4">
      <w:pPr>
        <w:pStyle w:val="ae"/>
        <w:spacing w:after="120"/>
        <w:ind w:firstLine="0"/>
        <w:rPr>
          <w:b/>
        </w:rPr>
      </w:pPr>
      <w:r w:rsidRPr="00860288">
        <w:rPr>
          <w:b/>
        </w:rPr>
        <w:t>Principalele constatări</w:t>
      </w:r>
    </w:p>
    <w:p w:rsidR="00F50BD2" w:rsidRPr="0091510A" w:rsidRDefault="004160B0" w:rsidP="00F517F4">
      <w:pPr>
        <w:spacing w:after="120" w:line="240" w:lineRule="auto"/>
        <w:jc w:val="both"/>
        <w:rPr>
          <w:rFonts w:ascii="Times New Roman" w:eastAsia="Times New Roman" w:hAnsi="Times New Roman"/>
          <w:sz w:val="24"/>
          <w:szCs w:val="24"/>
          <w:lang w:val="ro-RO" w:eastAsia="ru-RU"/>
        </w:rPr>
      </w:pPr>
      <w:r w:rsidRPr="00F517F4">
        <w:rPr>
          <w:rFonts w:ascii="Times New Roman" w:eastAsia="Times New Roman" w:hAnsi="Times New Roman"/>
          <w:sz w:val="24"/>
          <w:szCs w:val="24"/>
          <w:lang w:val="ro-RO" w:eastAsia="ru-RU"/>
        </w:rPr>
        <w:t>P</w:t>
      </w:r>
      <w:r w:rsidR="00F50BD2" w:rsidRPr="00F517F4">
        <w:rPr>
          <w:rFonts w:ascii="Times New Roman" w:eastAsia="Times New Roman" w:hAnsi="Times New Roman"/>
          <w:sz w:val="24"/>
          <w:szCs w:val="24"/>
          <w:lang w:val="ro-RO" w:eastAsia="ru-RU"/>
        </w:rPr>
        <w:t xml:space="preserve">robele de audit acumulate prin chestionarea managementului a 225 de ÎM fondate de AAPL din mun. Chişinău și raioanele Edineţ, Drochia, Floreşti, Sîngerei, Făleşti, Ungheni, Orhei, Teleneşti, Hînceşti, Anenii Noi, Cahul, inclusiv a 118 unități economice supuse auditării selective, precum și prin evaluarea sistemului de management corporativ și financiar, aplicarea testelor în detaliu asupra operațiunilor economico-financiare denotă că cadrul legal și normativ, cu prevederi contradictorii şi carenţe de funcţionalitate, aferent administrării proprietății publice, inclusiv transmise în gestiune economică corporativă la nivel local, preocuparea nesistemică și neadecvată a administrației publice locale în materie de funcționare regulamentară și eficientă a subiecților de antreprenoriat constituiți pentru dezvoltarea infrastructurii și prestarea serviciilor publice au generat o stare de lucruri absolut intolerantă în continuare. Perpetuarea fenomenelor negative în administrarea patrimoniului de stat, inclusiv a celui gestionat de AAPL, este și o consecință a deficitului de responsabilitate managerială atestat de auditul public extern la nivelul autorităților publice centrale de resort. Astfel, Instituția Supremă de Audit a identificat un șir de slăbiciuni instituționale, iregularități și eventuale riscuri, în special: </w:t>
      </w:r>
    </w:p>
    <w:p w:rsidR="00F50BD2" w:rsidRPr="0091510A" w:rsidRDefault="00F50BD2" w:rsidP="00697D36">
      <w:pPr>
        <w:pStyle w:val="ae"/>
        <w:numPr>
          <w:ilvl w:val="0"/>
          <w:numId w:val="22"/>
        </w:numPr>
        <w:spacing w:after="120"/>
        <w:ind w:left="426"/>
      </w:pPr>
      <w:r w:rsidRPr="0091510A">
        <w:t xml:space="preserve">abordarea fragmentară de către autoritățile publice centrale de profil a politicilor și reglementărilor administrării patrimoniului public per ansamblu, inclusiv a gestionării de către ÎM a fondurilor transmise de AAPL. La originea unei asemenea situații se află, în primul rînd, un cumul de deficiențe ale cadrului legislativ, care, în opinia auditului public extern, necesită o revizuire esențială pentru remedierea coliziunilor și lacunelor generatoare de ambiguități și controverse în aplicarea normelor de rigoare; </w:t>
      </w:r>
    </w:p>
    <w:p w:rsidR="00F50BD2" w:rsidRPr="0091510A" w:rsidRDefault="00F50BD2" w:rsidP="00697D36">
      <w:pPr>
        <w:pStyle w:val="ae"/>
        <w:numPr>
          <w:ilvl w:val="0"/>
          <w:numId w:val="22"/>
        </w:numPr>
        <w:spacing w:after="120"/>
        <w:ind w:left="426"/>
      </w:pPr>
      <w:r w:rsidRPr="0091510A">
        <w:t xml:space="preserve">managementul corporativ și financiar </w:t>
      </w:r>
      <w:r>
        <w:t>di</w:t>
      </w:r>
      <w:r w:rsidRPr="0091510A">
        <w:t xml:space="preserve">n cadrul ÎM este recunoscut drept unul nesistemic, neperformant și neorientat spre rezultate și eficiență. Practicile defectuoase de gestiune economică a fondurilor publice denotă lipsa de preocupare şi supraveghere de către fondatori, în persoana AAPL, a acestui domeniu. În consecință, se atestă că ÎM reprezintă un </w:t>
      </w:r>
      <w:r>
        <w:t>aspect</w:t>
      </w:r>
      <w:r w:rsidRPr="0091510A">
        <w:t xml:space="preserve"> al </w:t>
      </w:r>
      <w:r w:rsidRPr="0091510A">
        <w:lastRenderedPageBreak/>
        <w:t>economiei naționale cu potențial nevalorificat, respectiv, subevaluat, managementul entităţilor nefiind interesat de realizarea obiectivelor cost-beneficiu, precum și a standa</w:t>
      </w:r>
      <w:r>
        <w:t>rdelor de cultură a serviciilor</w:t>
      </w:r>
      <w:r w:rsidRPr="0091510A">
        <w:t xml:space="preserve"> în detrimentul intereselor cetățenilor;</w:t>
      </w:r>
    </w:p>
    <w:p w:rsidR="00F50BD2" w:rsidRPr="00860288" w:rsidRDefault="00F50BD2" w:rsidP="00697D36">
      <w:pPr>
        <w:pStyle w:val="ae"/>
        <w:numPr>
          <w:ilvl w:val="0"/>
          <w:numId w:val="22"/>
        </w:numPr>
        <w:spacing w:after="120"/>
        <w:ind w:left="426"/>
      </w:pPr>
      <w:r w:rsidRPr="0091510A">
        <w:t>managementul financiar-contabil nu contribuie la consolidarea disciplinei financiare și nu asigură integritatea bun</w:t>
      </w:r>
      <w:r>
        <w:t>urilor publice din gestiunea ÎM.</w:t>
      </w:r>
      <w:r w:rsidRPr="0091510A">
        <w:t xml:space="preserve"> </w:t>
      </w:r>
    </w:p>
    <w:p w:rsidR="00B12A07" w:rsidRDefault="00B12A07" w:rsidP="00EC02E3">
      <w:pPr>
        <w:spacing w:after="120" w:line="240" w:lineRule="auto"/>
        <w:jc w:val="both"/>
        <w:rPr>
          <w:rFonts w:ascii="Times New Roman" w:hAnsi="Times New Roman"/>
          <w:i/>
          <w:sz w:val="24"/>
          <w:szCs w:val="24"/>
          <w:lang w:val="ro-RO"/>
        </w:rPr>
      </w:pPr>
    </w:p>
    <w:p w:rsidR="00F50BD2" w:rsidRPr="0091510A" w:rsidRDefault="00F50BD2" w:rsidP="00EC02E3">
      <w:pPr>
        <w:spacing w:after="120" w:line="240" w:lineRule="auto"/>
        <w:jc w:val="both"/>
        <w:rPr>
          <w:rFonts w:ascii="Times New Roman" w:hAnsi="Times New Roman"/>
          <w:i/>
          <w:sz w:val="24"/>
          <w:szCs w:val="24"/>
          <w:lang w:val="ro-RO"/>
        </w:rPr>
      </w:pPr>
      <w:r w:rsidRPr="0091510A">
        <w:rPr>
          <w:rFonts w:ascii="Times New Roman" w:hAnsi="Times New Roman"/>
          <w:i/>
          <w:sz w:val="24"/>
          <w:szCs w:val="24"/>
          <w:lang w:val="ro-RO"/>
        </w:rPr>
        <w:t>Referitor la c</w:t>
      </w:r>
      <w:r w:rsidRPr="0091510A">
        <w:rPr>
          <w:rFonts w:ascii="Times New Roman" w:hAnsi="Times New Roman"/>
          <w:bCs/>
          <w:i/>
          <w:sz w:val="24"/>
          <w:szCs w:val="24"/>
          <w:lang w:val="ro-RO"/>
        </w:rPr>
        <w:t>adrul juridic de activitate a ÎM</w:t>
      </w:r>
    </w:p>
    <w:p w:rsidR="00F50BD2" w:rsidRPr="0091510A" w:rsidRDefault="00F50BD2" w:rsidP="00EC02E3">
      <w:pPr>
        <w:pStyle w:val="ab"/>
        <w:spacing w:after="120"/>
        <w:jc w:val="both"/>
        <w:rPr>
          <w:sz w:val="24"/>
          <w:szCs w:val="24"/>
          <w:lang w:eastAsia="ro-RO"/>
        </w:rPr>
      </w:pPr>
      <w:r w:rsidRPr="0091510A">
        <w:rPr>
          <w:sz w:val="24"/>
          <w:szCs w:val="24"/>
          <w:lang w:eastAsia="ro-RO"/>
        </w:rPr>
        <w:t>Cadrul legal-normativ de reglement</w:t>
      </w:r>
      <w:r>
        <w:rPr>
          <w:sz w:val="24"/>
          <w:szCs w:val="24"/>
          <w:lang w:eastAsia="ro-RO"/>
        </w:rPr>
        <w:t>are a</w:t>
      </w:r>
      <w:r w:rsidRPr="0091510A">
        <w:rPr>
          <w:sz w:val="24"/>
          <w:szCs w:val="24"/>
          <w:lang w:eastAsia="ro-RO"/>
        </w:rPr>
        <w:t xml:space="preserve"> activității ÎM necesită a fi supus unei expertize, respectiv</w:t>
      </w:r>
      <w:r>
        <w:rPr>
          <w:sz w:val="24"/>
          <w:szCs w:val="24"/>
          <w:lang w:eastAsia="ro-RO"/>
        </w:rPr>
        <w:t>,</w:t>
      </w:r>
      <w:r w:rsidRPr="0091510A">
        <w:rPr>
          <w:sz w:val="24"/>
          <w:szCs w:val="24"/>
          <w:lang w:eastAsia="ro-RO"/>
        </w:rPr>
        <w:t xml:space="preserve"> unei revizuiri punctuale, pentru a fi actualizat în spiritul creației legislative. Acest deziderat reiese din faptul că </w:t>
      </w:r>
      <w:r>
        <w:rPr>
          <w:sz w:val="24"/>
          <w:szCs w:val="24"/>
          <w:lang w:eastAsia="ro-RO"/>
        </w:rPr>
        <w:t>normele</w:t>
      </w:r>
      <w:r w:rsidRPr="0091510A">
        <w:rPr>
          <w:sz w:val="24"/>
          <w:szCs w:val="24"/>
          <w:lang w:eastAsia="ro-RO"/>
        </w:rPr>
        <w:t xml:space="preserve"> actuale conțin multiple suprapuneri regulatorii, care creează incertitudini și interpretări neuniforme/contradictorii. Astfel:</w:t>
      </w:r>
    </w:p>
    <w:p w:rsidR="00F50BD2" w:rsidRPr="0091510A" w:rsidRDefault="00F50BD2" w:rsidP="00697D36">
      <w:pPr>
        <w:pStyle w:val="ae"/>
        <w:numPr>
          <w:ilvl w:val="0"/>
          <w:numId w:val="22"/>
        </w:numPr>
        <w:spacing w:after="120"/>
        <w:ind w:left="426"/>
      </w:pPr>
      <w:r w:rsidRPr="0091510A">
        <w:t>unele prevederi legale ce țin de înregistrarea ÎM (inclusiv a filialelor și reprezentanțelor acestora)</w:t>
      </w:r>
      <w:r>
        <w:t>,</w:t>
      </w:r>
      <w:r w:rsidRPr="0091510A">
        <w:t xml:space="preserve"> înfiinţate de AAPL, privind elaborarea regulamentului ÎM, precum și privind modul de exercitare a dreptului de proprietate publică a</w:t>
      </w:r>
      <w:r>
        <w:t>l</w:t>
      </w:r>
      <w:r w:rsidRPr="0091510A">
        <w:t xml:space="preserve"> UAT fac referire la prevederi legale abrogate, respectiv, acest cadru juridic fiind depășit</w:t>
      </w:r>
      <w:r>
        <w:t xml:space="preserve"> și anacronic</w:t>
      </w:r>
      <w:r w:rsidRPr="0091510A">
        <w:t>;</w:t>
      </w:r>
    </w:p>
    <w:p w:rsidR="00F50BD2" w:rsidRPr="0091510A" w:rsidRDefault="00F50BD2" w:rsidP="00697D36">
      <w:pPr>
        <w:pStyle w:val="ae"/>
        <w:numPr>
          <w:ilvl w:val="0"/>
          <w:numId w:val="22"/>
        </w:numPr>
        <w:spacing w:after="120"/>
        <w:ind w:left="426"/>
      </w:pPr>
      <w:r w:rsidRPr="0091510A">
        <w:t>anumite prevederi legal-normative stabilesc efectuarea unor activități/tranzacții în baza deciziilor consiliilor de administrare a</w:t>
      </w:r>
      <w:r w:rsidR="00B12A07">
        <w:t>le</w:t>
      </w:r>
      <w:r w:rsidRPr="0091510A">
        <w:t xml:space="preserve"> ÎM, însă nici un act legislativ nu prevede obligativitatea creării consiliilor respective în cadrul ÎM;</w:t>
      </w:r>
    </w:p>
    <w:p w:rsidR="00F50BD2" w:rsidRPr="0091510A" w:rsidRDefault="00F50BD2" w:rsidP="00697D36">
      <w:pPr>
        <w:pStyle w:val="ae"/>
        <w:numPr>
          <w:ilvl w:val="0"/>
          <w:numId w:val="22"/>
        </w:numPr>
        <w:spacing w:after="120"/>
        <w:ind w:left="426"/>
      </w:pPr>
      <w:r w:rsidRPr="0091510A">
        <w:t>se atestă un vid regulator de norme/prescripții relevante și aferente reglementării modului de constituire, reorganizare şi lichidare a ÎM;</w:t>
      </w:r>
    </w:p>
    <w:p w:rsidR="00F50BD2" w:rsidRPr="0091510A" w:rsidRDefault="00F50BD2" w:rsidP="00697D36">
      <w:pPr>
        <w:pStyle w:val="ae"/>
        <w:numPr>
          <w:ilvl w:val="0"/>
          <w:numId w:val="22"/>
        </w:numPr>
        <w:spacing w:after="120"/>
        <w:ind w:left="426"/>
      </w:pPr>
      <w:r w:rsidRPr="0091510A">
        <w:t xml:space="preserve">cadrul legal-normativ nu </w:t>
      </w:r>
      <w:r>
        <w:t>conține</w:t>
      </w:r>
      <w:r w:rsidRPr="0091510A">
        <w:t xml:space="preserve"> o definiţie exhaustivă a noţiunii </w:t>
      </w:r>
      <w:r w:rsidRPr="00F517F4">
        <w:t>gestiune economică</w:t>
      </w:r>
      <w:r w:rsidRPr="0091510A">
        <w:t>, ca urmare nu este clar care din atributele dreptului de proprietate (posesiune, folosinţă, dispoziţie) exercită ÎM asupra bunurilor publice, ceea ce condiționează un risc în administrarea bunurilor transmise în gestiune economică entității, inclusiv de înstrăinare neconformă și/sau de dezintegrare a proprietății publice a UAT;</w:t>
      </w:r>
    </w:p>
    <w:p w:rsidR="00F50BD2" w:rsidRPr="0091510A" w:rsidRDefault="00F50BD2" w:rsidP="00697D36">
      <w:pPr>
        <w:pStyle w:val="ae"/>
        <w:numPr>
          <w:ilvl w:val="0"/>
          <w:numId w:val="22"/>
        </w:numPr>
        <w:spacing w:after="120"/>
        <w:ind w:left="426"/>
      </w:pPr>
      <w:r w:rsidRPr="0091510A">
        <w:t xml:space="preserve">conform cadrului legal, ÎM urmează să asigure evidența contabilă distinctă a bunurilor proprietate din domeniul public aflate în gestiunea </w:t>
      </w:r>
      <w:r>
        <w:t>lor</w:t>
      </w:r>
      <w:r w:rsidRPr="0091510A">
        <w:t>, călăuzindu-se în acest sens de normele aprobate de M</w:t>
      </w:r>
      <w:r w:rsidR="00B12A07">
        <w:t>F</w:t>
      </w:r>
      <w:r w:rsidRPr="0091510A">
        <w:t>, care pînă în prezent nu a asigurat implementarea prevederilor de rigoare;</w:t>
      </w:r>
    </w:p>
    <w:p w:rsidR="00F50BD2" w:rsidRPr="0091510A" w:rsidRDefault="00F50BD2" w:rsidP="00697D36">
      <w:pPr>
        <w:pStyle w:val="ae"/>
        <w:numPr>
          <w:ilvl w:val="0"/>
          <w:numId w:val="22"/>
        </w:numPr>
        <w:spacing w:after="120"/>
        <w:ind w:left="426"/>
      </w:pPr>
      <w:r w:rsidRPr="0091510A">
        <w:t xml:space="preserve">lipsesc </w:t>
      </w:r>
      <w:r>
        <w:t>reglementări</w:t>
      </w:r>
      <w:r w:rsidRPr="0091510A">
        <w:t xml:space="preserve"> exhaustive privind evidența contabilă la AAPL a bunurilor aflate în gestiunea economică a ÎM;</w:t>
      </w:r>
    </w:p>
    <w:p w:rsidR="00F50BD2" w:rsidRPr="0091510A" w:rsidRDefault="00F50BD2" w:rsidP="00697D36">
      <w:pPr>
        <w:pStyle w:val="ae"/>
        <w:numPr>
          <w:ilvl w:val="0"/>
          <w:numId w:val="22"/>
        </w:numPr>
        <w:spacing w:after="120"/>
        <w:ind w:left="426"/>
      </w:pPr>
      <w:r w:rsidRPr="0091510A">
        <w:t>suprapunerile și neclaritățile regulatorii privind evidența patrimoniului public</w:t>
      </w:r>
      <w:r w:rsidRPr="00F517F4">
        <w:t xml:space="preserve"> transmis în gestiune ÎM, precum și unele noțiuni utilizate (care nu specifică concret dreptul de proprietate)</w:t>
      </w:r>
      <w:r w:rsidRPr="0091510A">
        <w:t xml:space="preserve"> generează interpretări de natură fiscală, mai cu seamă controverse privind modul de calculare şi deducere în scopuri fiscale a uzurii şi cheltuielilor de reparaţie a bunurilor.</w:t>
      </w:r>
    </w:p>
    <w:p w:rsidR="00F50BD2" w:rsidRPr="0091510A" w:rsidRDefault="00F50BD2" w:rsidP="00F517F4">
      <w:pPr>
        <w:pStyle w:val="ab"/>
        <w:spacing w:after="120"/>
        <w:jc w:val="both"/>
        <w:rPr>
          <w:sz w:val="24"/>
          <w:szCs w:val="24"/>
          <w:lang w:eastAsia="ro-RO"/>
        </w:rPr>
      </w:pPr>
      <w:r w:rsidRPr="0091510A">
        <w:rPr>
          <w:sz w:val="24"/>
          <w:szCs w:val="24"/>
          <w:lang w:eastAsia="ro-RO"/>
        </w:rPr>
        <w:t xml:space="preserve">Această </w:t>
      </w:r>
      <w:r>
        <w:rPr>
          <w:sz w:val="24"/>
          <w:szCs w:val="24"/>
          <w:lang w:eastAsia="ro-RO"/>
        </w:rPr>
        <w:t>„</w:t>
      </w:r>
      <w:r w:rsidRPr="0091510A">
        <w:rPr>
          <w:sz w:val="24"/>
          <w:szCs w:val="24"/>
          <w:lang w:eastAsia="ro-RO"/>
        </w:rPr>
        <w:t>radiografie</w:t>
      </w:r>
      <w:r>
        <w:rPr>
          <w:sz w:val="24"/>
          <w:szCs w:val="24"/>
          <w:lang w:eastAsia="ro-RO"/>
        </w:rPr>
        <w:t>”</w:t>
      </w:r>
      <w:r w:rsidRPr="0091510A">
        <w:rPr>
          <w:sz w:val="24"/>
          <w:szCs w:val="24"/>
          <w:lang w:eastAsia="ro-RO"/>
        </w:rPr>
        <w:t xml:space="preserve"> denotă absența și/sau incoerenţa/irelevanța unor politici publice în domeniul administrării proprietăţii statului (</w:t>
      </w:r>
      <w:r>
        <w:rPr>
          <w:sz w:val="24"/>
          <w:szCs w:val="24"/>
          <w:lang w:eastAsia="ro-RO"/>
        </w:rPr>
        <w:t>în special</w:t>
      </w:r>
      <w:r w:rsidRPr="0091510A">
        <w:rPr>
          <w:sz w:val="24"/>
          <w:szCs w:val="24"/>
          <w:lang w:eastAsia="ro-RO"/>
        </w:rPr>
        <w:t>, a cel</w:t>
      </w:r>
      <w:r w:rsidR="00B12A07">
        <w:rPr>
          <w:sz w:val="24"/>
          <w:szCs w:val="24"/>
          <w:lang w:eastAsia="ro-RO"/>
        </w:rPr>
        <w:t xml:space="preserve">ei </w:t>
      </w:r>
      <w:r w:rsidRPr="0091510A">
        <w:rPr>
          <w:sz w:val="24"/>
          <w:szCs w:val="24"/>
          <w:lang w:eastAsia="ro-RO"/>
        </w:rPr>
        <w:t>transmis</w:t>
      </w:r>
      <w:r w:rsidR="00B12A07">
        <w:rPr>
          <w:sz w:val="24"/>
          <w:szCs w:val="24"/>
          <w:lang w:eastAsia="ro-RO"/>
        </w:rPr>
        <w:t>e</w:t>
      </w:r>
      <w:r w:rsidRPr="0091510A">
        <w:rPr>
          <w:sz w:val="24"/>
          <w:szCs w:val="24"/>
          <w:lang w:eastAsia="ro-RO"/>
        </w:rPr>
        <w:t xml:space="preserve"> în gestiune ÎM), consecinţele exprimîndu-se şi prin neconvergența acestora cu atribuţiile/competențele delegate autorităților centrale de resort (Guvernul, responsabil de aprobarea actelor normative; Ministerul Economiei – de promovarea politicii statului în acest domeniu; Ministerul Finanțelor – în calitate de regulator național în materie de contabilitate și raportare financiară; Agenţia Proprietăţii Publice – responsabilă de ţinerea Registrului patrimoniului public). În același timp, suprapunerile și confuziile atestate în cadrul legal-normativ, precum și neîntreprinderea măsurilor de rigoare în vederea armonizării adecvate a actelor legale/normative au generat iregularități, neconformități și lacune în administrarea bunurilor proprietate publică a UAT transmise în gestiune ÎM.</w:t>
      </w:r>
    </w:p>
    <w:p w:rsidR="00F50BD2" w:rsidRPr="0091510A" w:rsidRDefault="00F50BD2" w:rsidP="00EC02E3">
      <w:pPr>
        <w:spacing w:after="0" w:line="240" w:lineRule="auto"/>
        <w:ind w:firstLine="567"/>
        <w:jc w:val="both"/>
        <w:rPr>
          <w:rFonts w:ascii="Times New Roman" w:hAnsi="Times New Roman"/>
          <w:sz w:val="24"/>
          <w:szCs w:val="24"/>
          <w:lang w:val="ro-RO"/>
        </w:rPr>
      </w:pPr>
    </w:p>
    <w:p w:rsidR="00F50BD2" w:rsidRPr="0091510A" w:rsidRDefault="00F50BD2" w:rsidP="00EC02E3">
      <w:pPr>
        <w:spacing w:after="120" w:line="240" w:lineRule="auto"/>
        <w:jc w:val="both"/>
        <w:rPr>
          <w:rFonts w:ascii="Times New Roman" w:hAnsi="Times New Roman"/>
          <w:i/>
          <w:sz w:val="24"/>
          <w:szCs w:val="24"/>
          <w:lang w:val="ro-RO"/>
        </w:rPr>
      </w:pPr>
      <w:r w:rsidRPr="0091510A">
        <w:rPr>
          <w:rFonts w:ascii="Times New Roman" w:hAnsi="Times New Roman"/>
          <w:i/>
          <w:sz w:val="24"/>
          <w:szCs w:val="24"/>
          <w:lang w:val="ro-RO"/>
        </w:rPr>
        <w:t xml:space="preserve">Referitor la regularitatea constituirii ÎM și </w:t>
      </w:r>
      <w:r>
        <w:rPr>
          <w:rFonts w:ascii="Times New Roman" w:hAnsi="Times New Roman"/>
          <w:i/>
          <w:sz w:val="24"/>
          <w:szCs w:val="24"/>
          <w:lang w:val="ro-RO"/>
        </w:rPr>
        <w:t xml:space="preserve">la </w:t>
      </w:r>
      <w:r w:rsidRPr="0091510A">
        <w:rPr>
          <w:rFonts w:ascii="Times New Roman" w:hAnsi="Times New Roman"/>
          <w:i/>
          <w:sz w:val="24"/>
          <w:szCs w:val="24"/>
          <w:lang w:val="ro-RO"/>
        </w:rPr>
        <w:t>relațiile cu fondatorul</w:t>
      </w:r>
    </w:p>
    <w:p w:rsidR="00F50BD2" w:rsidRPr="0091510A" w:rsidRDefault="00F50BD2" w:rsidP="00F517F4">
      <w:pPr>
        <w:pStyle w:val="ab"/>
        <w:spacing w:after="120"/>
        <w:jc w:val="both"/>
        <w:rPr>
          <w:sz w:val="24"/>
          <w:szCs w:val="24"/>
          <w:lang w:eastAsia="ro-RO"/>
        </w:rPr>
      </w:pPr>
      <w:r w:rsidRPr="0091510A">
        <w:rPr>
          <w:sz w:val="24"/>
          <w:szCs w:val="24"/>
          <w:lang w:eastAsia="ro-RO"/>
        </w:rPr>
        <w:t xml:space="preserve">Coliziunile juridice </w:t>
      </w:r>
      <w:r>
        <w:rPr>
          <w:sz w:val="24"/>
          <w:szCs w:val="24"/>
          <w:lang w:eastAsia="ro-RO"/>
        </w:rPr>
        <w:t>stabilite</w:t>
      </w:r>
      <w:r w:rsidRPr="0091510A">
        <w:rPr>
          <w:sz w:val="24"/>
          <w:szCs w:val="24"/>
          <w:lang w:eastAsia="ro-RO"/>
        </w:rPr>
        <w:t xml:space="preserve"> în materie de cadru legal-normativ privind constituirea și activitatea ÎM, nerespectarea de către AAPL, în calitate de fondatori ai entităților respective, a prevederilor în vigoare, deficitul/absența de supraveghere din partea autorităților publice locale asupra activității economico-financiare a ÎM, inclusiv disfuncționalitățile sistemelor de management, supraveghere și inspecție financiară, au </w:t>
      </w:r>
      <w:r>
        <w:rPr>
          <w:sz w:val="24"/>
          <w:szCs w:val="24"/>
          <w:lang w:eastAsia="ro-RO"/>
        </w:rPr>
        <w:t>produs</w:t>
      </w:r>
      <w:r w:rsidRPr="0091510A">
        <w:rPr>
          <w:sz w:val="24"/>
          <w:szCs w:val="24"/>
          <w:lang w:eastAsia="ro-RO"/>
        </w:rPr>
        <w:t xml:space="preserve"> iregularități în </w:t>
      </w:r>
      <w:r>
        <w:rPr>
          <w:sz w:val="24"/>
          <w:szCs w:val="24"/>
          <w:lang w:eastAsia="ro-RO"/>
        </w:rPr>
        <w:t>întregul</w:t>
      </w:r>
      <w:r w:rsidRPr="0091510A">
        <w:rPr>
          <w:sz w:val="24"/>
          <w:szCs w:val="24"/>
          <w:lang w:eastAsia="ro-RO"/>
        </w:rPr>
        <w:t xml:space="preserve"> ciclu </w:t>
      </w:r>
      <w:r>
        <w:rPr>
          <w:sz w:val="24"/>
          <w:szCs w:val="24"/>
          <w:lang w:eastAsia="ro-RO"/>
        </w:rPr>
        <w:t xml:space="preserve">de </w:t>
      </w:r>
      <w:r w:rsidRPr="0091510A">
        <w:rPr>
          <w:sz w:val="24"/>
          <w:szCs w:val="24"/>
          <w:lang w:eastAsia="ro-RO"/>
        </w:rPr>
        <w:t xml:space="preserve">activități </w:t>
      </w:r>
      <w:r>
        <w:rPr>
          <w:sz w:val="24"/>
          <w:szCs w:val="24"/>
          <w:lang w:eastAsia="ro-RO"/>
        </w:rPr>
        <w:t xml:space="preserve">ale </w:t>
      </w:r>
      <w:r w:rsidRPr="0091510A">
        <w:rPr>
          <w:sz w:val="24"/>
          <w:szCs w:val="24"/>
          <w:lang w:eastAsia="ro-RO"/>
        </w:rPr>
        <w:t>unităților economice în cauză, drept rezultat fiind constatat</w:t>
      </w:r>
      <w:r w:rsidR="00B12A07">
        <w:rPr>
          <w:sz w:val="24"/>
          <w:szCs w:val="24"/>
          <w:lang w:eastAsia="ro-RO"/>
        </w:rPr>
        <w:t>e</w:t>
      </w:r>
      <w:r w:rsidRPr="0091510A">
        <w:rPr>
          <w:sz w:val="24"/>
          <w:szCs w:val="24"/>
          <w:lang w:eastAsia="ro-RO"/>
        </w:rPr>
        <w:t>:</w:t>
      </w:r>
      <w:r w:rsidR="00EF32A2">
        <w:rPr>
          <w:sz w:val="24"/>
          <w:szCs w:val="24"/>
          <w:lang w:eastAsia="ro-RO"/>
        </w:rPr>
        <w:t xml:space="preserve"> </w:t>
      </w:r>
    </w:p>
    <w:p w:rsidR="00F50BD2" w:rsidRPr="0091510A" w:rsidRDefault="00F50BD2" w:rsidP="00697D36">
      <w:pPr>
        <w:pStyle w:val="ae"/>
        <w:numPr>
          <w:ilvl w:val="0"/>
          <w:numId w:val="22"/>
        </w:numPr>
        <w:spacing w:after="120"/>
        <w:ind w:left="426"/>
      </w:pPr>
      <w:r w:rsidRPr="0091510A">
        <w:t>neinițierea studiilor de impact (economic, social etc.) privind fezabilitatea fondării ÎM;</w:t>
      </w:r>
    </w:p>
    <w:p w:rsidR="00F50BD2" w:rsidRPr="0091510A" w:rsidRDefault="00F50BD2" w:rsidP="00697D36">
      <w:pPr>
        <w:pStyle w:val="ae"/>
        <w:numPr>
          <w:ilvl w:val="0"/>
          <w:numId w:val="22"/>
        </w:numPr>
        <w:spacing w:after="120"/>
        <w:ind w:left="426"/>
      </w:pPr>
      <w:r w:rsidRPr="0091510A">
        <w:t xml:space="preserve">necorespunderea (neconformarea) actelor de constituire (statutelor) </w:t>
      </w:r>
      <w:r>
        <w:t xml:space="preserve">ale </w:t>
      </w:r>
      <w:r w:rsidRPr="0091510A">
        <w:t>ÎM prevederilor cadrului legal-normativ în vigoare;</w:t>
      </w:r>
    </w:p>
    <w:p w:rsidR="00F50BD2" w:rsidRPr="0091510A" w:rsidRDefault="00F50BD2" w:rsidP="00697D36">
      <w:pPr>
        <w:pStyle w:val="ae"/>
        <w:numPr>
          <w:ilvl w:val="0"/>
          <w:numId w:val="22"/>
        </w:numPr>
        <w:spacing w:after="120"/>
        <w:ind w:left="426"/>
      </w:pPr>
      <w:r w:rsidRPr="0091510A">
        <w:t>monitorizarea contraindicată, respectiv, neasigurarea gestionării eficiente a activității economico-financiare în cadrul ÎM din partea fondatorilor (CL);</w:t>
      </w:r>
    </w:p>
    <w:p w:rsidR="00F50BD2" w:rsidRPr="0091510A" w:rsidRDefault="00F50BD2" w:rsidP="00697D36">
      <w:pPr>
        <w:pStyle w:val="ae"/>
        <w:numPr>
          <w:ilvl w:val="0"/>
          <w:numId w:val="22"/>
        </w:numPr>
        <w:spacing w:after="120"/>
        <w:ind w:left="426"/>
      </w:pPr>
      <w:r w:rsidRPr="0091510A">
        <w:t xml:space="preserve"> nestandardizarea managementului corporativ și operațional al proceselor de business;</w:t>
      </w:r>
    </w:p>
    <w:p w:rsidR="00F50BD2" w:rsidRPr="0091510A" w:rsidRDefault="00F50BD2" w:rsidP="00697D36">
      <w:pPr>
        <w:pStyle w:val="ae"/>
        <w:numPr>
          <w:ilvl w:val="0"/>
          <w:numId w:val="22"/>
        </w:numPr>
        <w:spacing w:after="120"/>
        <w:ind w:left="426"/>
      </w:pPr>
      <w:r w:rsidRPr="0091510A">
        <w:t>nestabilirea/neaprobarea indicilor de gestiune economico-financiară a ÎM raportați la rezultate;</w:t>
      </w:r>
    </w:p>
    <w:p w:rsidR="00F50BD2" w:rsidRPr="0091510A" w:rsidRDefault="00F50BD2" w:rsidP="00697D36">
      <w:pPr>
        <w:pStyle w:val="ae"/>
        <w:numPr>
          <w:ilvl w:val="0"/>
          <w:numId w:val="22"/>
        </w:numPr>
        <w:spacing w:after="120"/>
        <w:ind w:left="426"/>
      </w:pPr>
      <w:r w:rsidRPr="0091510A">
        <w:t xml:space="preserve">activitatea administratorilor ÎM în lipsa și/sau cu clauze neracordate la rezultate și eficiență </w:t>
      </w:r>
      <w:r>
        <w:t>în</w:t>
      </w:r>
      <w:r w:rsidRPr="0091510A">
        <w:t xml:space="preserve"> contractel</w:t>
      </w:r>
      <w:r>
        <w:t>e</w:t>
      </w:r>
      <w:r w:rsidRPr="0091510A">
        <w:t xml:space="preserve"> individuale de muncă încheiate cu fondatorul;</w:t>
      </w:r>
      <w:r w:rsidR="00EF32A2">
        <w:t xml:space="preserve"> </w:t>
      </w:r>
    </w:p>
    <w:p w:rsidR="00F50BD2" w:rsidRPr="0091510A" w:rsidRDefault="00F50BD2" w:rsidP="00697D36">
      <w:pPr>
        <w:pStyle w:val="ae"/>
        <w:numPr>
          <w:ilvl w:val="0"/>
          <w:numId w:val="22"/>
        </w:numPr>
        <w:spacing w:after="120"/>
        <w:ind w:left="426"/>
      </w:pPr>
      <w:r w:rsidRPr="0091510A">
        <w:t xml:space="preserve"> nejustificarea transmiterii patrimoniului în gestiune economică ÎM (lipsa actelor de inventariere anex</w:t>
      </w:r>
      <w:r>
        <w:t>at</w:t>
      </w:r>
      <w:r w:rsidRPr="0091510A">
        <w:t>e la statutele entităților);</w:t>
      </w:r>
    </w:p>
    <w:p w:rsidR="00F50BD2" w:rsidRPr="0091510A" w:rsidRDefault="00F50BD2" w:rsidP="00697D36">
      <w:pPr>
        <w:pStyle w:val="ae"/>
        <w:numPr>
          <w:ilvl w:val="0"/>
          <w:numId w:val="22"/>
        </w:numPr>
        <w:spacing w:after="120"/>
        <w:ind w:left="426"/>
      </w:pPr>
      <w:r w:rsidRPr="0091510A">
        <w:t xml:space="preserve"> delegarea ÎM a unor activități de interes public, care nu țin de domeniul antreprenoriatului, precum și dotarea necorespunzătoare a ÎM cu resursele financiare/materiale necesare desfășurării activităților de antreprenoriat.</w:t>
      </w:r>
    </w:p>
    <w:p w:rsidR="00F50BD2" w:rsidRPr="0091510A" w:rsidRDefault="00F50BD2" w:rsidP="00EC02E3">
      <w:pPr>
        <w:spacing w:after="120" w:line="240" w:lineRule="auto"/>
        <w:jc w:val="both"/>
        <w:rPr>
          <w:rFonts w:ascii="Times New Roman" w:hAnsi="Times New Roman"/>
          <w:i/>
          <w:sz w:val="24"/>
          <w:szCs w:val="24"/>
          <w:lang w:val="ro-RO"/>
        </w:rPr>
      </w:pPr>
      <w:r w:rsidRPr="0091510A">
        <w:rPr>
          <w:rFonts w:ascii="Times New Roman" w:hAnsi="Times New Roman"/>
          <w:i/>
          <w:sz w:val="24"/>
          <w:szCs w:val="24"/>
          <w:lang w:val="ro-RO"/>
        </w:rPr>
        <w:t>În contextul celor menționate, se atestă că:</w:t>
      </w:r>
    </w:p>
    <w:p w:rsidR="00F50BD2" w:rsidRPr="00F517F4" w:rsidRDefault="00F50BD2" w:rsidP="00697D36">
      <w:pPr>
        <w:pStyle w:val="ae"/>
        <w:numPr>
          <w:ilvl w:val="0"/>
          <w:numId w:val="22"/>
        </w:numPr>
        <w:spacing w:after="120"/>
        <w:ind w:left="426"/>
      </w:pPr>
      <w:r w:rsidRPr="0091510A">
        <w:t>la momentul creării ÎM, nu toate AAPL dispuneau de o fundamentare tehnico-economică privind necesitatea constituirii unităților economice, precum şi nu dispuneau de resurse</w:t>
      </w:r>
      <w:r>
        <w:t>le</w:t>
      </w:r>
      <w:r w:rsidRPr="0091510A">
        <w:t xml:space="preserve"> financiare/materiale necesare dotării acestora în scop de antreprenoriat. Ca urmare, o parte din entitățile fondate, nefiind asigurate de către autoritățile respective cu capitalul social corespunzător, au fost inactive (de la momentul înființării </w:t>
      </w:r>
      <w:r>
        <w:t xml:space="preserve">și </w:t>
      </w:r>
      <w:r w:rsidRPr="0091510A">
        <w:t>pînă în prezent), iar altele şi-au încetat activitatea din diverse motive, în primul rînd din cauza serviciilor/produselor nesolicitate de consumator;</w:t>
      </w:r>
    </w:p>
    <w:p w:rsidR="00F50BD2" w:rsidRPr="00F517F4" w:rsidRDefault="00F50BD2" w:rsidP="00697D36">
      <w:pPr>
        <w:pStyle w:val="ae"/>
        <w:numPr>
          <w:ilvl w:val="0"/>
          <w:numId w:val="22"/>
        </w:numPr>
        <w:spacing w:after="120"/>
        <w:ind w:left="426"/>
      </w:pPr>
      <w:r w:rsidRPr="0091510A">
        <w:t xml:space="preserve">unele reglementări din statutele ÎM nu întrunesc rigorile legal-normative, ceea ce generează premise </w:t>
      </w:r>
      <w:r>
        <w:t xml:space="preserve">pentru </w:t>
      </w:r>
      <w:r w:rsidRPr="0091510A">
        <w:t>fondatori de a se eschiva de la responsabilitățile aferente unei gestionări conforme/prudente a patrimoniului public în detrimentul comunității în ansamblu;</w:t>
      </w:r>
    </w:p>
    <w:p w:rsidR="00F50BD2" w:rsidRPr="00F517F4" w:rsidRDefault="00F50BD2" w:rsidP="00697D36">
      <w:pPr>
        <w:pStyle w:val="ae"/>
        <w:numPr>
          <w:ilvl w:val="0"/>
          <w:numId w:val="22"/>
        </w:numPr>
        <w:spacing w:after="120"/>
        <w:ind w:left="426"/>
      </w:pPr>
      <w:r w:rsidRPr="0091510A">
        <w:t>unele reglementări din contractele individuale de muncă ale administratorilor ÎM s</w:t>
      </w:r>
      <w:r>
        <w:t>î</w:t>
      </w:r>
      <w:r w:rsidRPr="0091510A">
        <w:t xml:space="preserve">nt neactualizate, nu </w:t>
      </w:r>
      <w:r>
        <w:t>conțin</w:t>
      </w:r>
      <w:r w:rsidRPr="0091510A">
        <w:t xml:space="preserve"> clauze administrative aferente unei gestiuni economice orientate spre cost-beneficiu, creînd astfel </w:t>
      </w:r>
      <w:r>
        <w:t>condiții</w:t>
      </w:r>
      <w:r w:rsidRPr="0091510A">
        <w:t xml:space="preserve"> pentru înregistrarea unor rezultate păguboase;</w:t>
      </w:r>
    </w:p>
    <w:p w:rsidR="00F50BD2" w:rsidRPr="00F517F4" w:rsidRDefault="00F50BD2" w:rsidP="00697D36">
      <w:pPr>
        <w:pStyle w:val="ae"/>
        <w:numPr>
          <w:ilvl w:val="0"/>
          <w:numId w:val="22"/>
        </w:numPr>
        <w:spacing w:after="120"/>
        <w:ind w:left="426"/>
      </w:pPr>
      <w:r w:rsidRPr="0091510A">
        <w:t xml:space="preserve">lipsa unor reglementări exhaustive în statutele ÎM privind modul de utilizare a profitului net </w:t>
      </w:r>
      <w:r>
        <w:t>creează</w:t>
      </w:r>
      <w:r w:rsidRPr="0091510A">
        <w:t xml:space="preserve"> riscul de risipă financiară, exprimat prin utilizarea beneficiilor economice contrar intereselor colectivităților locale</w:t>
      </w:r>
      <w:r>
        <w:t>.</w:t>
      </w:r>
    </w:p>
    <w:p w:rsidR="006835DF" w:rsidRDefault="006835DF" w:rsidP="00EC02E3">
      <w:pPr>
        <w:spacing w:after="120" w:line="240" w:lineRule="auto"/>
        <w:jc w:val="both"/>
        <w:rPr>
          <w:rFonts w:ascii="Times New Roman" w:hAnsi="Times New Roman"/>
          <w:i/>
          <w:sz w:val="24"/>
          <w:szCs w:val="24"/>
          <w:lang w:val="ro-RO"/>
        </w:rPr>
      </w:pPr>
    </w:p>
    <w:p w:rsidR="00F50BD2" w:rsidRPr="0091510A" w:rsidRDefault="00F50BD2" w:rsidP="00EC02E3">
      <w:pPr>
        <w:spacing w:after="120" w:line="240" w:lineRule="auto"/>
        <w:jc w:val="both"/>
        <w:rPr>
          <w:rFonts w:ascii="Times New Roman" w:hAnsi="Times New Roman"/>
          <w:i/>
          <w:sz w:val="24"/>
          <w:szCs w:val="24"/>
          <w:lang w:val="ro-RO"/>
        </w:rPr>
      </w:pPr>
      <w:r w:rsidRPr="0091510A">
        <w:rPr>
          <w:rFonts w:ascii="Times New Roman" w:hAnsi="Times New Roman"/>
          <w:i/>
          <w:sz w:val="24"/>
          <w:szCs w:val="24"/>
          <w:lang w:val="ro-RO"/>
        </w:rPr>
        <w:t>Referitor la organizarea managementului corporativ şi financiar în cadrul ÎM</w:t>
      </w:r>
    </w:p>
    <w:p w:rsidR="00F50BD2" w:rsidRPr="00F517F4" w:rsidRDefault="00F50BD2" w:rsidP="00F517F4">
      <w:pPr>
        <w:pStyle w:val="ab"/>
        <w:spacing w:after="120"/>
        <w:jc w:val="both"/>
        <w:rPr>
          <w:sz w:val="24"/>
          <w:szCs w:val="24"/>
          <w:lang w:eastAsia="ro-RO"/>
        </w:rPr>
      </w:pPr>
      <w:r w:rsidRPr="00F517F4">
        <w:rPr>
          <w:sz w:val="24"/>
          <w:szCs w:val="24"/>
          <w:lang w:eastAsia="ro-RO"/>
        </w:rPr>
        <w:lastRenderedPageBreak/>
        <w:t xml:space="preserve">Atît fondatorii (CL), cît și administratorii ÎM nu au manifestat respect și prudență privind implementarea sistemelor de management corporativ şi financiar, gestiunea economică nefiind axată pe rezultate și eficiență a fondurilor materiale/financiare administrate. Drept rezultat, auditul a identificat multiple </w:t>
      </w:r>
      <w:r w:rsidR="00113214" w:rsidRPr="00F517F4">
        <w:rPr>
          <w:sz w:val="24"/>
          <w:szCs w:val="24"/>
          <w:lang w:eastAsia="ro-RO"/>
        </w:rPr>
        <w:t>incompetențe</w:t>
      </w:r>
      <w:r w:rsidRPr="00F517F4">
        <w:rPr>
          <w:sz w:val="24"/>
          <w:szCs w:val="24"/>
          <w:lang w:eastAsia="ro-RO"/>
        </w:rPr>
        <w:t xml:space="preserve"> instituționale, la a căror origine sînt:</w:t>
      </w:r>
    </w:p>
    <w:p w:rsidR="00F50BD2" w:rsidRPr="0091510A" w:rsidRDefault="00F50BD2" w:rsidP="00697D36">
      <w:pPr>
        <w:pStyle w:val="ae"/>
        <w:numPr>
          <w:ilvl w:val="0"/>
          <w:numId w:val="22"/>
        </w:numPr>
        <w:spacing w:after="120"/>
        <w:ind w:left="426"/>
      </w:pPr>
      <w:r w:rsidRPr="0091510A">
        <w:t>neformularea/absența viziunilor/strategiilor de dezvoltare a ÎM;</w:t>
      </w:r>
    </w:p>
    <w:p w:rsidR="00F50BD2" w:rsidRPr="0091510A" w:rsidRDefault="00F50BD2" w:rsidP="00697D36">
      <w:pPr>
        <w:pStyle w:val="ae"/>
        <w:numPr>
          <w:ilvl w:val="0"/>
          <w:numId w:val="22"/>
        </w:numPr>
        <w:spacing w:after="120"/>
        <w:ind w:left="426"/>
      </w:pPr>
      <w:r w:rsidRPr="0091510A">
        <w:t>absența business-planurilor corporative, respectiv, neracordarea obiectivelor ÎM spre o gestiune economică relevantă în beneficiul comunității;</w:t>
      </w:r>
    </w:p>
    <w:p w:rsidR="00F50BD2" w:rsidRPr="0091510A" w:rsidRDefault="00F50BD2" w:rsidP="00697D36">
      <w:pPr>
        <w:pStyle w:val="ae"/>
        <w:numPr>
          <w:ilvl w:val="0"/>
          <w:numId w:val="22"/>
        </w:numPr>
        <w:spacing w:after="120"/>
        <w:ind w:left="426"/>
      </w:pPr>
      <w:r w:rsidRPr="0091510A">
        <w:t>administrarea nesistemică și neaxată pe reguli și norme, în spiritul standardelor de calitate ale managementului corporativ;</w:t>
      </w:r>
    </w:p>
    <w:p w:rsidR="00F50BD2" w:rsidRPr="0091510A" w:rsidRDefault="00F50BD2" w:rsidP="00697D36">
      <w:pPr>
        <w:pStyle w:val="ae"/>
        <w:numPr>
          <w:ilvl w:val="0"/>
          <w:numId w:val="22"/>
        </w:numPr>
        <w:spacing w:after="120"/>
        <w:ind w:left="426"/>
      </w:pPr>
      <w:r w:rsidRPr="0091510A">
        <w:t>nefundamentarea și netransparența politicilor tarifare în cadrul ÎM, pentru realizarea unui echilibru rezonabil între interesele economice ale fondatorilor și cele ale beneficiarilor de servicii prestate;</w:t>
      </w:r>
    </w:p>
    <w:p w:rsidR="00F50BD2" w:rsidRPr="0091510A" w:rsidRDefault="00F50BD2" w:rsidP="00697D36">
      <w:pPr>
        <w:pStyle w:val="ae"/>
        <w:numPr>
          <w:ilvl w:val="0"/>
          <w:numId w:val="22"/>
        </w:numPr>
        <w:spacing w:after="120"/>
        <w:ind w:left="426"/>
      </w:pPr>
      <w:r w:rsidRPr="0091510A">
        <w:t>managementul financiar-contabil necorespunzător, de o credibilitate deficitară şi generator de indisciplină și risipă.</w:t>
      </w:r>
    </w:p>
    <w:p w:rsidR="00F50BD2" w:rsidRPr="0091510A" w:rsidRDefault="00F50BD2" w:rsidP="00EC02E3">
      <w:pPr>
        <w:pStyle w:val="ae"/>
        <w:spacing w:after="120"/>
        <w:ind w:firstLine="0"/>
        <w:rPr>
          <w:i/>
        </w:rPr>
      </w:pPr>
      <w:r w:rsidRPr="0091510A">
        <w:rPr>
          <w:i/>
        </w:rPr>
        <w:t>În acest sens, se relevă:</w:t>
      </w:r>
    </w:p>
    <w:p w:rsidR="00F50BD2" w:rsidRPr="0091510A" w:rsidRDefault="00F50BD2" w:rsidP="00697D36">
      <w:pPr>
        <w:pStyle w:val="ae"/>
        <w:numPr>
          <w:ilvl w:val="0"/>
          <w:numId w:val="22"/>
        </w:numPr>
        <w:spacing w:after="120"/>
        <w:ind w:left="426"/>
      </w:pPr>
      <w:r w:rsidRPr="0091510A">
        <w:t>deficitul de viziuni cuprinzătoare ale fondatorului şi ale managementului ÎM referitor la modul de dezvoltare a entităților, gradul de conformare intereselor publicului</w:t>
      </w:r>
      <w:r>
        <w:t>,</w:t>
      </w:r>
      <w:r w:rsidRPr="0091510A">
        <w:t xml:space="preserve"> cu costuri justificate/raționale/acceptabile, eficiența folosirii fondurilor publice, </w:t>
      </w:r>
      <w:r>
        <w:t>care</w:t>
      </w:r>
      <w:r w:rsidRPr="0091510A">
        <w:t xml:space="preserve"> denotă o stare nesatisfăcătoare în activitatea ÎM;</w:t>
      </w:r>
    </w:p>
    <w:p w:rsidR="00F50BD2" w:rsidRPr="0091510A" w:rsidRDefault="00F50BD2" w:rsidP="00697D36">
      <w:pPr>
        <w:pStyle w:val="ae"/>
        <w:numPr>
          <w:ilvl w:val="0"/>
          <w:numId w:val="22"/>
        </w:numPr>
        <w:spacing w:after="120"/>
        <w:ind w:left="426"/>
      </w:pPr>
      <w:r w:rsidRPr="0091510A">
        <w:t xml:space="preserve">atît fondatorii (CL), cît și managementul ÎM nu au asigurat aprobarea şi implementarea strategiilor de dezvoltare pe termen mediu și lung a entităţilor, care ar reflecta situația actuală şi de perspectivă a pieței în domeniul de activitate și ar stabili principalele direcții/priorități de dezvoltare a ÎM; </w:t>
      </w:r>
    </w:p>
    <w:p w:rsidR="00F50BD2" w:rsidRPr="0091510A" w:rsidRDefault="00F50BD2" w:rsidP="00697D36">
      <w:pPr>
        <w:pStyle w:val="ae"/>
        <w:numPr>
          <w:ilvl w:val="0"/>
          <w:numId w:val="22"/>
        </w:numPr>
        <w:spacing w:after="120"/>
        <w:ind w:left="426"/>
      </w:pPr>
      <w:r w:rsidRPr="0091510A">
        <w:t>ÎM nu dispun de planuri de afaceri (pe termen scurt și mediu), fapt ce denotă incapacitatea managementului de a prognoza business-activităţile şi de a gestiona riscurile aferente</w:t>
      </w:r>
      <w:r>
        <w:t>.</w:t>
      </w:r>
      <w:r w:rsidRPr="0091510A">
        <w:t xml:space="preserve"> Totodată, ÎM nu dispun nici de planuri investiționale, </w:t>
      </w:r>
      <w:r w:rsidRPr="00F517F4">
        <w:t>orientate spre extinderea, modernizarea și formarea unui nou model de prestare a serviciilor, care ar asigura creşterea calităţii acestora şi generarea beneficiilor economice</w:t>
      </w:r>
      <w:r w:rsidRPr="0091510A">
        <w:t>;</w:t>
      </w:r>
    </w:p>
    <w:p w:rsidR="00F50BD2" w:rsidRPr="0091510A" w:rsidRDefault="00F50BD2" w:rsidP="00697D36">
      <w:pPr>
        <w:pStyle w:val="ae"/>
        <w:numPr>
          <w:ilvl w:val="0"/>
          <w:numId w:val="22"/>
        </w:numPr>
        <w:spacing w:after="120"/>
        <w:ind w:left="426"/>
      </w:pPr>
      <w:r w:rsidRPr="00D72DB7">
        <w:t>ne</w:t>
      </w:r>
      <w:r w:rsidRPr="0091510A">
        <w:t xml:space="preserve">implementarea de către conducerea ÎM a principiilor de bază ale administrării proprietății publice, </w:t>
      </w:r>
      <w:r>
        <w:t xml:space="preserve">ceea ce </w:t>
      </w:r>
      <w:r w:rsidRPr="0091510A">
        <w:t>denotă lipsa unui sistem de procese şi proceduri în spiritul bunei guvernări;</w:t>
      </w:r>
    </w:p>
    <w:p w:rsidR="00F50BD2" w:rsidRPr="0091510A" w:rsidRDefault="00F50BD2" w:rsidP="00697D36">
      <w:pPr>
        <w:pStyle w:val="ae"/>
        <w:numPr>
          <w:ilvl w:val="0"/>
          <w:numId w:val="22"/>
        </w:numPr>
        <w:spacing w:after="120"/>
        <w:ind w:left="426"/>
      </w:pPr>
      <w:r w:rsidRPr="0091510A">
        <w:t>ÎM nu au constituite business-procese şi proceduri clare, cum ar fi: evaluarea și înregistrarea riscurilor ce pot afecta îndeplinirea obiectivelor și realizarea performanțelor planificate, asigurarea integrității patrimoniului prin încheierea contractelor de răspundere materială, divizarea sarcinilor prin întocmirea fișelor de post, organizarea evidenței contabile și respectarea prevederilor legale la efectuarea operațiunilor contabile, efectuarea inventarierii anuale a activelor etc.;</w:t>
      </w:r>
    </w:p>
    <w:p w:rsidR="00F50BD2" w:rsidRPr="0091510A" w:rsidRDefault="00F50BD2" w:rsidP="00697D36">
      <w:pPr>
        <w:pStyle w:val="ae"/>
        <w:numPr>
          <w:ilvl w:val="0"/>
          <w:numId w:val="22"/>
        </w:numPr>
        <w:spacing w:after="120"/>
        <w:ind w:left="426"/>
      </w:pPr>
      <w:r w:rsidRPr="0091510A">
        <w:t>ţinerea evidenţei contabile a operaţiunilor economice s-a efectuat fără politici de contabilitate elaborate corespunzător, astfel nefiind stabilită plenitudinea normelor, regulilor şi procedeelor adoptate de managementul entităților pentru ţinerea contabilităţii şi întocmirea rapoartelor financiare;</w:t>
      </w:r>
    </w:p>
    <w:p w:rsidR="00F50BD2" w:rsidRPr="0091510A" w:rsidRDefault="00F50BD2" w:rsidP="00697D36">
      <w:pPr>
        <w:pStyle w:val="ae"/>
        <w:numPr>
          <w:ilvl w:val="0"/>
          <w:numId w:val="22"/>
        </w:numPr>
        <w:spacing w:after="120"/>
        <w:ind w:left="426"/>
      </w:pPr>
      <w:r w:rsidRPr="0091510A">
        <w:t xml:space="preserve">politicile tarifare aplicate de către fondatori (CL) și managementul ÎM nu întrunesc rigorile privind fundamentarea analitică și, corespunzător, reglementarea justificată a costurilor și veniturilor operaționale aferente serviciilor (produselor) prestate de întreprinderi, ceea ce </w:t>
      </w:r>
      <w:r w:rsidRPr="0091510A">
        <w:lastRenderedPageBreak/>
        <w:t>necesită ca managementul ÎM să-și revizuiască atribuțiile și responsabilitățile în scopul realizării beneficiilor economice la costuri optime;</w:t>
      </w:r>
    </w:p>
    <w:p w:rsidR="00F50BD2" w:rsidRPr="0091510A" w:rsidRDefault="00F50BD2" w:rsidP="00697D36">
      <w:pPr>
        <w:pStyle w:val="ae"/>
        <w:numPr>
          <w:ilvl w:val="0"/>
          <w:numId w:val="22"/>
        </w:numPr>
        <w:spacing w:after="120"/>
        <w:ind w:left="426"/>
      </w:pPr>
      <w:r w:rsidRPr="00F517F4">
        <w:t>controlul asupra respectării procedurilor de achiziţii de mărfuri, lucrări şi servicii necesită îmbunătăţire. În context, achiziţia de mărfuri, lucrări şi servicii în cadrul ÎM a afectat eficienţa şi eficacitatea utilizării mijloacelor financiare şi bunurilor publice.</w:t>
      </w:r>
    </w:p>
    <w:p w:rsidR="001F75C8" w:rsidRDefault="001F75C8" w:rsidP="00EC02E3">
      <w:pPr>
        <w:pStyle w:val="ab"/>
        <w:spacing w:after="120"/>
        <w:jc w:val="both"/>
        <w:rPr>
          <w:i/>
          <w:snapToGrid w:val="0"/>
          <w:sz w:val="24"/>
          <w:szCs w:val="24"/>
        </w:rPr>
      </w:pPr>
    </w:p>
    <w:p w:rsidR="00F50BD2" w:rsidRPr="0091510A" w:rsidRDefault="00F50BD2" w:rsidP="00EC02E3">
      <w:pPr>
        <w:pStyle w:val="ab"/>
        <w:spacing w:after="120"/>
        <w:jc w:val="both"/>
        <w:rPr>
          <w:i/>
          <w:sz w:val="24"/>
          <w:szCs w:val="24"/>
          <w:lang w:eastAsia="ro-RO"/>
        </w:rPr>
      </w:pPr>
      <w:r>
        <w:rPr>
          <w:i/>
          <w:snapToGrid w:val="0"/>
          <w:sz w:val="24"/>
          <w:szCs w:val="24"/>
        </w:rPr>
        <w:t>Modul de</w:t>
      </w:r>
      <w:r w:rsidRPr="0091510A">
        <w:rPr>
          <w:i/>
          <w:snapToGrid w:val="0"/>
          <w:sz w:val="24"/>
          <w:szCs w:val="24"/>
        </w:rPr>
        <w:t xml:space="preserve"> a</w:t>
      </w:r>
      <w:r w:rsidRPr="0091510A">
        <w:rPr>
          <w:bCs/>
          <w:i/>
          <w:sz w:val="24"/>
          <w:szCs w:val="24"/>
        </w:rPr>
        <w:t>dministrare</w:t>
      </w:r>
      <w:r>
        <w:rPr>
          <w:bCs/>
          <w:i/>
          <w:sz w:val="24"/>
          <w:szCs w:val="24"/>
        </w:rPr>
        <w:t xml:space="preserve"> </w:t>
      </w:r>
      <w:r w:rsidRPr="0091510A">
        <w:rPr>
          <w:bCs/>
          <w:i/>
          <w:sz w:val="24"/>
          <w:szCs w:val="24"/>
        </w:rPr>
        <w:t>a patrimoniului public din gestiunea economică a ÎM</w:t>
      </w:r>
    </w:p>
    <w:p w:rsidR="00F50BD2" w:rsidRPr="0091510A" w:rsidRDefault="00F50BD2" w:rsidP="00F517F4">
      <w:pPr>
        <w:pStyle w:val="ab"/>
        <w:spacing w:after="120"/>
        <w:jc w:val="both"/>
        <w:rPr>
          <w:sz w:val="24"/>
          <w:szCs w:val="24"/>
          <w:lang w:eastAsia="ro-RO"/>
        </w:rPr>
      </w:pPr>
      <w:r w:rsidRPr="0091510A">
        <w:rPr>
          <w:sz w:val="24"/>
          <w:szCs w:val="24"/>
          <w:lang w:eastAsia="ro-RO"/>
        </w:rPr>
        <w:t xml:space="preserve">Evaluările de audit denotă că practicile atestate în activitatea ÎM contravin principiilor și normelor prudențiale în materie de gestiune economică corporativă, la origine aflîndu-se o atitudine necorespunzătoare din partea atît a fondatorilor (AAPL), cît și a autorităților publice centrale de resort, care, prin neimplicarea/nesupravegherea de rigoare, </w:t>
      </w:r>
      <w:r>
        <w:rPr>
          <w:sz w:val="24"/>
          <w:szCs w:val="24"/>
          <w:lang w:eastAsia="ro-RO"/>
        </w:rPr>
        <w:t>și-au ne</w:t>
      </w:r>
      <w:r w:rsidRPr="0091510A">
        <w:rPr>
          <w:sz w:val="24"/>
          <w:szCs w:val="24"/>
          <w:lang w:eastAsia="ro-RO"/>
        </w:rPr>
        <w:t>glij</w:t>
      </w:r>
      <w:r>
        <w:rPr>
          <w:sz w:val="24"/>
          <w:szCs w:val="24"/>
          <w:lang w:eastAsia="ro-RO"/>
        </w:rPr>
        <w:t>at</w:t>
      </w:r>
      <w:r w:rsidRPr="0091510A">
        <w:rPr>
          <w:sz w:val="24"/>
          <w:szCs w:val="24"/>
          <w:lang w:eastAsia="ro-RO"/>
        </w:rPr>
        <w:t xml:space="preserve"> astfel atribuțiile prin lăsarea lucrurilor la discreția (cheremul) managementului respectiv. În acest sens, consecințele unei asemenea </w:t>
      </w:r>
      <w:r>
        <w:rPr>
          <w:sz w:val="24"/>
          <w:szCs w:val="24"/>
          <w:lang w:eastAsia="ro-RO"/>
        </w:rPr>
        <w:t>situații</w:t>
      </w:r>
      <w:r w:rsidRPr="0091510A">
        <w:rPr>
          <w:sz w:val="24"/>
          <w:szCs w:val="24"/>
          <w:lang w:eastAsia="ro-RO"/>
        </w:rPr>
        <w:t xml:space="preserve"> s</w:t>
      </w:r>
      <w:r>
        <w:rPr>
          <w:sz w:val="24"/>
          <w:szCs w:val="24"/>
          <w:lang w:eastAsia="ro-RO"/>
        </w:rPr>
        <w:t>î</w:t>
      </w:r>
      <w:r w:rsidRPr="0091510A">
        <w:rPr>
          <w:sz w:val="24"/>
          <w:szCs w:val="24"/>
          <w:lang w:eastAsia="ro-RO"/>
        </w:rPr>
        <w:t>nt determinate de:</w:t>
      </w:r>
    </w:p>
    <w:p w:rsidR="00F50BD2" w:rsidRPr="001F75C8" w:rsidRDefault="00F50BD2" w:rsidP="00697D36">
      <w:pPr>
        <w:pStyle w:val="ae"/>
        <w:numPr>
          <w:ilvl w:val="0"/>
          <w:numId w:val="25"/>
        </w:numPr>
        <w:spacing w:after="120"/>
      </w:pPr>
      <w:r w:rsidRPr="001F75C8">
        <w:t>neconformarea managementului normelor regulamentare și prudențiale;</w:t>
      </w:r>
    </w:p>
    <w:p w:rsidR="00F50BD2" w:rsidRPr="001F75C8" w:rsidRDefault="00F50BD2" w:rsidP="00697D36">
      <w:pPr>
        <w:pStyle w:val="ae"/>
        <w:numPr>
          <w:ilvl w:val="0"/>
          <w:numId w:val="25"/>
        </w:numPr>
        <w:spacing w:after="120"/>
      </w:pPr>
      <w:r w:rsidRPr="001F75C8">
        <w:t xml:space="preserve"> transmiterea în gestiune ÎM a patrimoniului în lipsa sau cu un deficit de resurse financiare;</w:t>
      </w:r>
    </w:p>
    <w:p w:rsidR="00F50BD2" w:rsidRPr="001F75C8" w:rsidRDefault="00F50BD2" w:rsidP="00697D36">
      <w:pPr>
        <w:pStyle w:val="ae"/>
        <w:numPr>
          <w:ilvl w:val="0"/>
          <w:numId w:val="25"/>
        </w:numPr>
        <w:spacing w:after="120"/>
      </w:pPr>
      <w:r w:rsidRPr="001F75C8">
        <w:t xml:space="preserve"> arenda/locațiunea bunurilor imobile în lipsa contractelor în cauză;</w:t>
      </w:r>
    </w:p>
    <w:p w:rsidR="00F50BD2" w:rsidRPr="001F75C8" w:rsidRDefault="00F50BD2" w:rsidP="00697D36">
      <w:pPr>
        <w:pStyle w:val="ae"/>
        <w:numPr>
          <w:ilvl w:val="0"/>
          <w:numId w:val="25"/>
        </w:numPr>
        <w:spacing w:after="120"/>
      </w:pPr>
      <w:r w:rsidRPr="001F75C8">
        <w:t xml:space="preserve"> preocuparea insuficientă a factorilor de decizie ai AAPL şi ai ÎM de gestionarea eficientă și conformă a patrimoniului public local şi de prestarea unor servicii publice calitative;</w:t>
      </w:r>
    </w:p>
    <w:p w:rsidR="00F50BD2" w:rsidRPr="001F75C8" w:rsidRDefault="00F50BD2" w:rsidP="00697D36">
      <w:pPr>
        <w:pStyle w:val="ae"/>
        <w:numPr>
          <w:ilvl w:val="0"/>
          <w:numId w:val="25"/>
        </w:numPr>
        <w:spacing w:after="120"/>
      </w:pPr>
      <w:r w:rsidRPr="001F75C8">
        <w:t xml:space="preserve"> neimplementarea recomandărilor anterioare ale Curții de Conturi. </w:t>
      </w:r>
    </w:p>
    <w:p w:rsidR="00F50BD2" w:rsidRPr="0091510A" w:rsidRDefault="00F50BD2" w:rsidP="00EC02E3">
      <w:pPr>
        <w:shd w:val="clear" w:color="auto" w:fill="FFFFFF"/>
        <w:spacing w:after="120" w:line="240" w:lineRule="auto"/>
        <w:ind w:right="10"/>
        <w:jc w:val="both"/>
        <w:rPr>
          <w:rFonts w:ascii="Times New Roman" w:hAnsi="Times New Roman"/>
          <w:i/>
          <w:sz w:val="24"/>
          <w:szCs w:val="24"/>
          <w:lang w:val="ro-RO" w:eastAsia="ro-RO"/>
        </w:rPr>
      </w:pPr>
      <w:r w:rsidRPr="0091510A">
        <w:rPr>
          <w:rFonts w:ascii="Times New Roman" w:hAnsi="Times New Roman"/>
          <w:i/>
          <w:sz w:val="24"/>
          <w:szCs w:val="24"/>
          <w:lang w:val="ro-RO" w:eastAsia="ro-RO"/>
        </w:rPr>
        <w:t>În acest context</w:t>
      </w:r>
      <w:r>
        <w:rPr>
          <w:rFonts w:ascii="Times New Roman" w:hAnsi="Times New Roman"/>
          <w:i/>
          <w:sz w:val="24"/>
          <w:szCs w:val="24"/>
          <w:lang w:val="ro-RO" w:eastAsia="ro-RO"/>
        </w:rPr>
        <w:t>,</w:t>
      </w:r>
      <w:r w:rsidRPr="0091510A">
        <w:rPr>
          <w:rFonts w:ascii="Times New Roman" w:hAnsi="Times New Roman"/>
          <w:i/>
          <w:sz w:val="24"/>
          <w:szCs w:val="24"/>
          <w:lang w:val="ro-RO" w:eastAsia="ro-RO"/>
        </w:rPr>
        <w:t xml:space="preserve"> se relevă că:</w:t>
      </w:r>
    </w:p>
    <w:p w:rsidR="00F50BD2" w:rsidRPr="0091510A" w:rsidRDefault="00F50BD2" w:rsidP="00697D36">
      <w:pPr>
        <w:pStyle w:val="ae"/>
        <w:numPr>
          <w:ilvl w:val="0"/>
          <w:numId w:val="22"/>
        </w:numPr>
        <w:spacing w:after="120"/>
        <w:ind w:left="426"/>
      </w:pPr>
      <w:r w:rsidRPr="0091510A">
        <w:t>ÎM nu au asigurat utilizarea eficientă şi întreţinerea corespunzătoare a bunurilor imobile proprietate municipală aflate în gestiunea sa, ceea ce determină degradarea/dezintegrarea acestora;</w:t>
      </w:r>
    </w:p>
    <w:p w:rsidR="00F50BD2" w:rsidRPr="0091510A" w:rsidRDefault="00F50BD2" w:rsidP="00697D36">
      <w:pPr>
        <w:pStyle w:val="ae"/>
        <w:numPr>
          <w:ilvl w:val="0"/>
          <w:numId w:val="22"/>
        </w:numPr>
        <w:spacing w:after="120"/>
        <w:ind w:left="426"/>
      </w:pPr>
      <w:r w:rsidRPr="0091510A">
        <w:t xml:space="preserve">darea în arendă/locaţiune a bunurilor imobile și a terenurilor proprietate publică locală, aflate în gestiunea ÎM, s-a efectuat cu un șir de deficiențe, care </w:t>
      </w:r>
      <w:r>
        <w:t>cauzează</w:t>
      </w:r>
      <w:r w:rsidRPr="0091510A">
        <w:t xml:space="preserve"> neîncasarea veniturilor publice aferente, ce se exprimă prin: lipsa acordului fondatorului ÎM privind darea în arendă/ locaţiune, lipsa unui concurs transparent la selectarea arendașului/locatarului, nefundamentarea mărimii plății de arendă/locaţiune, lipsa unui control eficient din partea ÎM la asigurarea respectării condițiilor contractuale.</w:t>
      </w:r>
      <w:r w:rsidRPr="001F75C8">
        <w:t xml:space="preserve"> Totodată, se atestă o lipsă de consecvență privind relațiile economice dintre </w:t>
      </w:r>
      <w:r w:rsidRPr="0091510A">
        <w:t>ÎM și consumatori</w:t>
      </w:r>
      <w:r>
        <w:t>, și anume</w:t>
      </w:r>
      <w:r w:rsidRPr="0091510A">
        <w:t>: prestarea de servicii preponderent sau integral în lipsa contractelor încheiate cu consumatorii și cu alte ÎM și/sau neasigurarea întocmirii corespunzătoare a contractelor, în acestea nefiind prevăzute mărimea tarifelor, termenele de achitare, mărimea penalității etc.;</w:t>
      </w:r>
    </w:p>
    <w:p w:rsidR="00F50BD2" w:rsidRPr="0091510A" w:rsidRDefault="00F50BD2" w:rsidP="00697D36">
      <w:pPr>
        <w:pStyle w:val="ae"/>
        <w:numPr>
          <w:ilvl w:val="0"/>
          <w:numId w:val="22"/>
        </w:numPr>
        <w:spacing w:after="120"/>
        <w:ind w:left="426"/>
      </w:pPr>
      <w:r w:rsidRPr="001F75C8">
        <w:t>lipsa procedurilor de control intern suficiente</w:t>
      </w:r>
      <w:r w:rsidRPr="0091510A">
        <w:t xml:space="preserve"> și nivelul necorespunzător al disciplinei financiare au con</w:t>
      </w:r>
      <w:r>
        <w:t>diționa</w:t>
      </w:r>
      <w:r w:rsidRPr="0091510A">
        <w:t>t formarea creanțelor cu termen</w:t>
      </w:r>
      <w:r>
        <w:t>ul</w:t>
      </w:r>
      <w:r w:rsidRPr="0091510A">
        <w:t xml:space="preserve"> de prescripție expirat.</w:t>
      </w:r>
      <w:r w:rsidRPr="001F75C8">
        <w:t xml:space="preserve"> Totodată,</w:t>
      </w:r>
      <w:r w:rsidRPr="0091510A">
        <w:t xml:space="preserve"> </w:t>
      </w:r>
      <w:r w:rsidRPr="001F75C8">
        <w:t xml:space="preserve">ÎM supuse auditării nu dispun de reglementări interne privind modul de constatare, urmărire şi încasare a acestor creanţe; </w:t>
      </w:r>
    </w:p>
    <w:p w:rsidR="00F50BD2" w:rsidRPr="0091510A" w:rsidRDefault="00F50BD2" w:rsidP="00697D36">
      <w:pPr>
        <w:pStyle w:val="ae"/>
        <w:numPr>
          <w:ilvl w:val="0"/>
          <w:numId w:val="22"/>
        </w:numPr>
        <w:spacing w:after="120"/>
        <w:ind w:left="426"/>
      </w:pPr>
      <w:r w:rsidRPr="001F75C8">
        <w:t>unele ÎM nu au asigurat o administrare prudentă a bunurilor publice, acumulînd datorii creditoare semnificative care periclitează activitatea operațională a ÎM, inclusiv cu riscul generării incapacității de plată;</w:t>
      </w:r>
    </w:p>
    <w:p w:rsidR="00F50BD2" w:rsidRPr="0091510A" w:rsidRDefault="00F50BD2" w:rsidP="00697D36">
      <w:pPr>
        <w:pStyle w:val="ae"/>
        <w:numPr>
          <w:ilvl w:val="0"/>
          <w:numId w:val="22"/>
        </w:numPr>
        <w:spacing w:after="120"/>
        <w:ind w:left="426"/>
      </w:pPr>
      <w:r w:rsidRPr="0091510A">
        <w:t>administrarea neriguroasă și imprudentă a bunurilor proprietate publică din gestiunea ÎM a implicat entitățile respective în multiple litigii judiciare, cu riscul pierderii/dezintegrării patrimoniului.</w:t>
      </w:r>
    </w:p>
    <w:p w:rsidR="00F50BD2" w:rsidRPr="0091510A" w:rsidRDefault="00F50BD2" w:rsidP="00EC02E3">
      <w:pPr>
        <w:shd w:val="clear" w:color="auto" w:fill="FFFFFF"/>
        <w:spacing w:after="0" w:line="240" w:lineRule="auto"/>
        <w:ind w:right="10" w:firstLine="426"/>
        <w:jc w:val="both"/>
        <w:rPr>
          <w:rFonts w:ascii="Times New Roman" w:hAnsi="Times New Roman"/>
          <w:sz w:val="24"/>
          <w:szCs w:val="24"/>
          <w:lang w:val="ro-RO" w:eastAsia="ro-RO"/>
        </w:rPr>
      </w:pPr>
    </w:p>
    <w:p w:rsidR="00F50BD2" w:rsidRPr="0091510A" w:rsidRDefault="00F50BD2" w:rsidP="00EC02E3">
      <w:pPr>
        <w:shd w:val="clear" w:color="auto" w:fill="FFFFFF"/>
        <w:spacing w:after="120" w:line="240" w:lineRule="auto"/>
        <w:ind w:right="10"/>
        <w:jc w:val="both"/>
        <w:rPr>
          <w:rFonts w:ascii="Times New Roman" w:hAnsi="Times New Roman"/>
          <w:i/>
          <w:sz w:val="24"/>
          <w:szCs w:val="24"/>
          <w:lang w:val="ro-RO" w:eastAsia="ro-RO"/>
        </w:rPr>
      </w:pPr>
      <w:r w:rsidRPr="0091510A">
        <w:rPr>
          <w:rFonts w:ascii="Times New Roman" w:hAnsi="Times New Roman"/>
          <w:i/>
          <w:sz w:val="24"/>
          <w:szCs w:val="24"/>
          <w:lang w:val="ro-RO"/>
        </w:rPr>
        <w:t>Referitor la</w:t>
      </w:r>
      <w:r w:rsidRPr="0091510A">
        <w:rPr>
          <w:rFonts w:ascii="Times New Roman" w:hAnsi="Times New Roman"/>
          <w:i/>
          <w:snapToGrid w:val="0"/>
          <w:sz w:val="24"/>
          <w:szCs w:val="24"/>
          <w:lang w:val="ro-RO"/>
        </w:rPr>
        <w:t xml:space="preserve"> </w:t>
      </w:r>
      <w:r>
        <w:rPr>
          <w:rFonts w:ascii="Times New Roman" w:hAnsi="Times New Roman"/>
          <w:i/>
          <w:snapToGrid w:val="0"/>
          <w:sz w:val="24"/>
          <w:szCs w:val="24"/>
          <w:lang w:val="ro-RO"/>
        </w:rPr>
        <w:t>managementul financiar-contabil</w:t>
      </w:r>
    </w:p>
    <w:p w:rsidR="00F50BD2" w:rsidRPr="0091510A" w:rsidRDefault="00F50BD2" w:rsidP="001F75C8">
      <w:pPr>
        <w:pStyle w:val="ab"/>
        <w:spacing w:after="120"/>
        <w:jc w:val="both"/>
        <w:rPr>
          <w:sz w:val="24"/>
          <w:szCs w:val="24"/>
          <w:lang w:eastAsia="ro-RO"/>
        </w:rPr>
      </w:pPr>
      <w:r w:rsidRPr="0091510A">
        <w:rPr>
          <w:sz w:val="24"/>
          <w:szCs w:val="24"/>
          <w:lang w:eastAsia="ro-RO"/>
        </w:rPr>
        <w:t xml:space="preserve">Curtea de Conturi relevă o stare defectuoasă a managementului financiar-contabil, exprimată prin evidență și raportare neautentică, care nu oferă o imagine fidelă a </w:t>
      </w:r>
      <w:r>
        <w:rPr>
          <w:sz w:val="24"/>
          <w:szCs w:val="24"/>
          <w:lang w:eastAsia="ro-RO"/>
        </w:rPr>
        <w:t>fondurilor gestionate de către</w:t>
      </w:r>
      <w:r w:rsidRPr="0091510A">
        <w:rPr>
          <w:sz w:val="24"/>
          <w:szCs w:val="24"/>
          <w:lang w:eastAsia="ro-RO"/>
        </w:rPr>
        <w:t xml:space="preserve"> ÎM. Situația menționată a fost generată de:</w:t>
      </w:r>
    </w:p>
    <w:p w:rsidR="00F50BD2" w:rsidRPr="001F75C8" w:rsidRDefault="00F50BD2" w:rsidP="00697D36">
      <w:pPr>
        <w:pStyle w:val="ae"/>
        <w:numPr>
          <w:ilvl w:val="0"/>
          <w:numId w:val="25"/>
        </w:numPr>
        <w:spacing w:after="120"/>
      </w:pPr>
      <w:r w:rsidRPr="001F75C8">
        <w:t>neînregistrarea regulamentară a drepturilor patrimoniale în Registrul bunurilor imobile;</w:t>
      </w:r>
    </w:p>
    <w:p w:rsidR="00F50BD2" w:rsidRPr="001F75C8" w:rsidRDefault="00F50BD2" w:rsidP="00697D36">
      <w:pPr>
        <w:pStyle w:val="ae"/>
        <w:numPr>
          <w:ilvl w:val="0"/>
          <w:numId w:val="25"/>
        </w:numPr>
        <w:spacing w:after="120"/>
      </w:pPr>
      <w:r w:rsidRPr="001F75C8">
        <w:t>necunoașterea reglementărilor legale în domeniul contabilităţii şi raportării financiare, interpretarea eronată a prevederilor legale, precum și pregătirea insuficientă a personalului angajat în domeniu, atît din cadrul ÎM, cît şi din AAPL (de nivelul I şi nivelul II);</w:t>
      </w:r>
    </w:p>
    <w:p w:rsidR="00F50BD2" w:rsidRPr="001F75C8" w:rsidRDefault="00F50BD2" w:rsidP="00697D36">
      <w:pPr>
        <w:pStyle w:val="ae"/>
        <w:numPr>
          <w:ilvl w:val="0"/>
          <w:numId w:val="25"/>
        </w:numPr>
        <w:spacing w:after="120"/>
      </w:pPr>
      <w:r w:rsidRPr="001F75C8">
        <w:t xml:space="preserve">absența unei evidențe conforme a patrimoniului public și a raportării veridice a situațiilor patrimoniale; </w:t>
      </w:r>
    </w:p>
    <w:p w:rsidR="00F50BD2" w:rsidRPr="001F75C8" w:rsidRDefault="00F50BD2" w:rsidP="00697D36">
      <w:pPr>
        <w:pStyle w:val="ae"/>
        <w:numPr>
          <w:ilvl w:val="0"/>
          <w:numId w:val="25"/>
        </w:numPr>
        <w:spacing w:after="120"/>
      </w:pPr>
      <w:r w:rsidRPr="001F75C8">
        <w:t>lipsa unor Norme metodologice privind evidența patrimoniului public al UAT (responsabil M</w:t>
      </w:r>
      <w:r w:rsidR="00113214" w:rsidRPr="001F75C8">
        <w:t>F</w:t>
      </w:r>
      <w:r w:rsidRPr="001F75C8">
        <w:t>);</w:t>
      </w:r>
    </w:p>
    <w:p w:rsidR="00F50BD2" w:rsidRPr="001F75C8" w:rsidRDefault="00F50BD2" w:rsidP="00697D36">
      <w:pPr>
        <w:pStyle w:val="ae"/>
        <w:numPr>
          <w:ilvl w:val="0"/>
          <w:numId w:val="25"/>
        </w:numPr>
        <w:spacing w:after="120"/>
      </w:pPr>
      <w:r w:rsidRPr="001F75C8">
        <w:t>necuprinderea în operațiunea de inventariere a tuturor elementelor patrimoniale, precum și ne(re)evaluarea corespunzătoare a activelor fixe în vederea înregistrării conforme în evidență a valorii acestora;</w:t>
      </w:r>
    </w:p>
    <w:p w:rsidR="00F50BD2" w:rsidRPr="001F75C8" w:rsidRDefault="00F50BD2" w:rsidP="00697D36">
      <w:pPr>
        <w:pStyle w:val="ae"/>
        <w:numPr>
          <w:ilvl w:val="0"/>
          <w:numId w:val="25"/>
        </w:numPr>
        <w:spacing w:after="120"/>
      </w:pPr>
      <w:r w:rsidRPr="001F75C8">
        <w:t>nerespectarea prevederilor regulamentare, ceea ce condiţionează înregistrări neconforme ale operaţiunilor economice efectuate, deţinerea de bunuri materiale fără contabilizarea corespunzătoare a valorii acestora, deficienţe în evidența decontărilor, precum și o raportare eronată a situațiilor patrimoniale;</w:t>
      </w:r>
    </w:p>
    <w:p w:rsidR="00F50BD2" w:rsidRPr="001F75C8" w:rsidRDefault="00F50BD2" w:rsidP="00697D36">
      <w:pPr>
        <w:pStyle w:val="ae"/>
        <w:numPr>
          <w:ilvl w:val="0"/>
          <w:numId w:val="25"/>
        </w:numPr>
        <w:spacing w:after="120"/>
      </w:pPr>
      <w:r w:rsidRPr="001F75C8">
        <w:t>neîntreprinderea măsurilor de rigoare în vederea remedierii erorilor și deficiențelor stabilite conform recomandărilor auditurilor/controalelor anterioare, ceea ce amplifică indisciplina și iregularitatea.</w:t>
      </w:r>
      <w:r w:rsidR="00EF32A2" w:rsidRPr="001F75C8">
        <w:t xml:space="preserve"> </w:t>
      </w:r>
    </w:p>
    <w:p w:rsidR="00F50BD2" w:rsidRPr="0091510A" w:rsidRDefault="00F50BD2" w:rsidP="00EC02E3">
      <w:pPr>
        <w:spacing w:after="120" w:line="240" w:lineRule="auto"/>
        <w:ind w:left="1985" w:hanging="1985"/>
        <w:jc w:val="both"/>
        <w:rPr>
          <w:rFonts w:ascii="Times New Roman" w:hAnsi="Times New Roman"/>
          <w:i/>
          <w:sz w:val="24"/>
          <w:szCs w:val="24"/>
          <w:lang w:val="ro-RO"/>
        </w:rPr>
      </w:pPr>
      <w:r w:rsidRPr="0091510A">
        <w:rPr>
          <w:rFonts w:ascii="Times New Roman" w:hAnsi="Times New Roman"/>
          <w:i/>
          <w:sz w:val="24"/>
          <w:szCs w:val="24"/>
          <w:lang w:val="ro-RO"/>
        </w:rPr>
        <w:t>În consecință:</w:t>
      </w:r>
    </w:p>
    <w:p w:rsidR="00F50BD2" w:rsidRPr="0091510A" w:rsidRDefault="00F50BD2" w:rsidP="00697D36">
      <w:pPr>
        <w:pStyle w:val="ae"/>
        <w:numPr>
          <w:ilvl w:val="0"/>
          <w:numId w:val="22"/>
        </w:numPr>
        <w:spacing w:after="120"/>
        <w:ind w:left="426"/>
      </w:pPr>
      <w:r w:rsidRPr="0091510A">
        <w:t>AAPL şi ÎM fondate de acestea nu au asigurat înregistrarea în registrul cadastral a dreptu</w:t>
      </w:r>
      <w:r>
        <w:t>rilor</w:t>
      </w:r>
      <w:r w:rsidRPr="0091510A">
        <w:t xml:space="preserve"> de proprietate asupra bunurilor imobile transmise în gestiune întreprinderilor, ceea ce a </w:t>
      </w:r>
      <w:r>
        <w:t>cauzat</w:t>
      </w:r>
      <w:r w:rsidRPr="0091510A">
        <w:t xml:space="preserve"> pierderea drepturilor de proprietate asupra unor bunuri imobile şi menținerea riscului de pierdere a altor proprietăți</w:t>
      </w:r>
      <w:r w:rsidR="00113214">
        <w:t>;</w:t>
      </w:r>
    </w:p>
    <w:p w:rsidR="00F50BD2" w:rsidRPr="0091510A" w:rsidRDefault="00F50BD2" w:rsidP="00697D36">
      <w:pPr>
        <w:pStyle w:val="ae"/>
        <w:numPr>
          <w:ilvl w:val="0"/>
          <w:numId w:val="22"/>
        </w:numPr>
        <w:spacing w:after="120"/>
        <w:ind w:left="426"/>
      </w:pPr>
      <w:r w:rsidRPr="0091510A">
        <w:t>formarea neregulamentară a fondului statutar al ÎM, lipsa la fondator a evidenței investițiilor alocate, neînregistrarea conformă în evidența contabilă a patrimoniului aflat în gestiunea acestor entități generează prezentarea unor date eronate referitor la activele ÎM, care are ca efect dispariția evidenței patrimoniului public și, ca urmare, condiționează pierderea (prin înstrăinare) a drepturilor de proprietate asupra acestora;</w:t>
      </w:r>
    </w:p>
    <w:p w:rsidR="00F50BD2" w:rsidRPr="0091510A" w:rsidRDefault="00F50BD2" w:rsidP="00697D36">
      <w:pPr>
        <w:pStyle w:val="ae"/>
        <w:numPr>
          <w:ilvl w:val="0"/>
          <w:numId w:val="22"/>
        </w:numPr>
        <w:spacing w:after="120"/>
        <w:ind w:left="426"/>
      </w:pPr>
      <w:r w:rsidRPr="0091510A">
        <w:t>evidența haotică și raportarea neveridică a informațiilor privind numărul ÎM fondate, capitalul statutar și situaţiile financiare ale acestora s</w:t>
      </w:r>
      <w:r>
        <w:t>î</w:t>
      </w:r>
      <w:r w:rsidRPr="0091510A">
        <w:t>nt consecinţe ale faptului că unele ÎM nu au prezentat, iar fondatorii (CL) nu au solicitat prezentarea rapoartelor financiare, nu au întocmit acte de verificare a patrimoniului gestionat;</w:t>
      </w:r>
    </w:p>
    <w:p w:rsidR="00F50BD2" w:rsidRPr="0091510A" w:rsidRDefault="00F50BD2" w:rsidP="00697D36">
      <w:pPr>
        <w:pStyle w:val="ae"/>
        <w:numPr>
          <w:ilvl w:val="0"/>
          <w:numId w:val="22"/>
        </w:numPr>
        <w:spacing w:after="120"/>
        <w:ind w:left="426"/>
      </w:pPr>
      <w:r w:rsidRPr="0091510A">
        <w:t>gestionarea de către ÎM a fondurilor fixe de menire socială nu le oferă posibilitatea de a adopta o politică de contabilitate menită să asigure atribuirea rațională a cheltuielilor directe și indirecte, precum și formarea rezultatului financiar credibil și argumentat;</w:t>
      </w:r>
    </w:p>
    <w:p w:rsidR="00F50BD2" w:rsidRPr="0091510A" w:rsidRDefault="00F50BD2" w:rsidP="00697D36">
      <w:pPr>
        <w:pStyle w:val="ae"/>
        <w:numPr>
          <w:ilvl w:val="0"/>
          <w:numId w:val="22"/>
        </w:numPr>
        <w:spacing w:after="120"/>
        <w:ind w:left="426"/>
      </w:pPr>
      <w:r w:rsidRPr="0091510A">
        <w:t>la unele ÎM conservarea și casarea mijloacelor fixe s-a efectuat cu abateri de la prevederile actelor normative în vigoare, fapt ce creează riscul de neintegritate a patrimoniului proprietate publică aflat în gestiunea ÎM și generează deficiențe la ținerea evidenței contabile a acestora;</w:t>
      </w:r>
    </w:p>
    <w:p w:rsidR="00F50BD2" w:rsidRPr="0091510A" w:rsidRDefault="00F50BD2" w:rsidP="00697D36">
      <w:pPr>
        <w:pStyle w:val="ae"/>
        <w:numPr>
          <w:ilvl w:val="0"/>
          <w:numId w:val="22"/>
        </w:numPr>
        <w:spacing w:after="120"/>
        <w:ind w:left="426"/>
      </w:pPr>
      <w:r w:rsidRPr="0091510A">
        <w:lastRenderedPageBreak/>
        <w:t>contrar prevederilor legal-normative (Legea contabilității, Standardele Naționale de Contabilitate, Regulamentul privind inventarierea), la desfășurarea inventarierii anuale ÎM nu efectuează evaluarea corespunderii valorii de bilanţ a activelor pe termen lung, mărfurilor și materialelor, prețurilor de piață ale acestora, nefiind trecute înregistrările corespunzătoare în evidența contabilă, precum și nefiind înregistrate propunerile privind decontarea unor bunuri ca urmare a uzurii acestora (fizice și morale).</w:t>
      </w:r>
    </w:p>
    <w:p w:rsidR="00F50BD2" w:rsidRPr="0091510A" w:rsidRDefault="00F50BD2" w:rsidP="00EC02E3">
      <w:pPr>
        <w:spacing w:after="0" w:line="240" w:lineRule="auto"/>
        <w:jc w:val="both"/>
        <w:rPr>
          <w:rFonts w:ascii="Times New Roman" w:hAnsi="Times New Roman"/>
          <w:sz w:val="24"/>
          <w:szCs w:val="24"/>
          <w:lang w:val="ro-RO"/>
        </w:rPr>
      </w:pPr>
    </w:p>
    <w:p w:rsidR="00FD48E0" w:rsidRPr="001F75C8" w:rsidRDefault="00F50BD2" w:rsidP="001F75C8">
      <w:pPr>
        <w:spacing w:after="120" w:line="240" w:lineRule="auto"/>
        <w:ind w:left="1985" w:hanging="1985"/>
        <w:jc w:val="both"/>
        <w:rPr>
          <w:rFonts w:ascii="Times New Roman" w:hAnsi="Times New Roman"/>
          <w:b/>
          <w:sz w:val="24"/>
          <w:szCs w:val="24"/>
          <w:lang w:val="ro-RO"/>
        </w:rPr>
      </w:pPr>
      <w:r w:rsidRPr="001F75C8">
        <w:rPr>
          <w:rFonts w:ascii="Times New Roman" w:hAnsi="Times New Roman"/>
          <w:b/>
          <w:sz w:val="24"/>
          <w:szCs w:val="24"/>
          <w:lang w:val="ro-RO"/>
        </w:rPr>
        <w:t>Concluzii</w:t>
      </w:r>
    </w:p>
    <w:p w:rsidR="00F50BD2" w:rsidRPr="001F75C8" w:rsidRDefault="00F50BD2" w:rsidP="001F75C8">
      <w:pPr>
        <w:pStyle w:val="ab"/>
        <w:spacing w:after="120"/>
        <w:jc w:val="both"/>
        <w:rPr>
          <w:sz w:val="24"/>
          <w:szCs w:val="24"/>
          <w:lang w:eastAsia="ro-RO"/>
        </w:rPr>
      </w:pPr>
      <w:r w:rsidRPr="0091510A">
        <w:rPr>
          <w:sz w:val="24"/>
          <w:szCs w:val="24"/>
          <w:lang w:eastAsia="ro-RO"/>
        </w:rPr>
        <w:t>Autoritățile publice locale continuă să manifeste atitudine contraindicată în materie de funcționalitate a ÎM, respectiv, de gestiune</w:t>
      </w:r>
      <w:r>
        <w:rPr>
          <w:sz w:val="24"/>
          <w:szCs w:val="24"/>
          <w:lang w:eastAsia="ro-RO"/>
        </w:rPr>
        <w:t xml:space="preserve"> defectuoasă</w:t>
      </w:r>
      <w:r w:rsidRPr="0091510A">
        <w:rPr>
          <w:sz w:val="24"/>
          <w:szCs w:val="24"/>
          <w:lang w:eastAsia="ro-RO"/>
        </w:rPr>
        <w:t xml:space="preserve"> a fondurilor publice aflate în posesie. Se invocă </w:t>
      </w:r>
      <w:r w:rsidRPr="001F75C8">
        <w:rPr>
          <w:sz w:val="24"/>
          <w:szCs w:val="24"/>
          <w:lang w:eastAsia="ro-RO"/>
        </w:rPr>
        <w:t xml:space="preserve">perpetuarea, iar în unele cazuri amplificarea factorilor generatori de gestiune economică ineficientă, management corporativ nestandardizat şi contraperformant, cu efecte păguboase intereselor publice. Aceste situații sînt cauzate de: </w:t>
      </w:r>
    </w:p>
    <w:p w:rsidR="00F50BD2" w:rsidRPr="0091510A" w:rsidRDefault="00F50BD2" w:rsidP="00697D36">
      <w:pPr>
        <w:pStyle w:val="ae"/>
        <w:numPr>
          <w:ilvl w:val="0"/>
          <w:numId w:val="22"/>
        </w:numPr>
        <w:spacing w:after="120"/>
        <w:ind w:left="426"/>
      </w:pPr>
      <w:r w:rsidRPr="0091510A">
        <w:t xml:space="preserve">un cumul de deficiențe ale cadrului legislativ, care, în opinia auditului public extern, necesită o revizuire esențială pentru remedierea deficiențelor </w:t>
      </w:r>
      <w:r>
        <w:t>ce creează</w:t>
      </w:r>
      <w:r w:rsidRPr="0091510A">
        <w:t xml:space="preserve"> ambiguități și controverse în aplicarea prevederilor legal-normative de rigoare;</w:t>
      </w:r>
    </w:p>
    <w:p w:rsidR="00F50BD2" w:rsidRPr="0091510A" w:rsidRDefault="00F50BD2" w:rsidP="00697D36">
      <w:pPr>
        <w:pStyle w:val="ae"/>
        <w:numPr>
          <w:ilvl w:val="0"/>
          <w:numId w:val="22"/>
        </w:numPr>
        <w:spacing w:after="120"/>
        <w:ind w:left="426"/>
      </w:pPr>
      <w:r w:rsidRPr="0091510A">
        <w:t>absența și/sau incoerenţa/irelevanța unor politici publice în domeniul administrării proprietăţii statului (mai cu seamă a cel</w:t>
      </w:r>
      <w:r>
        <w:t>e</w:t>
      </w:r>
      <w:r w:rsidRPr="0091510A">
        <w:t>i transmis</w:t>
      </w:r>
      <w:r>
        <w:t>e</w:t>
      </w:r>
      <w:r w:rsidRPr="0091510A">
        <w:t xml:space="preserve"> în gestiune ÎM), </w:t>
      </w:r>
      <w:r>
        <w:t>efectele</w:t>
      </w:r>
      <w:r w:rsidR="001A105F">
        <w:t xml:space="preserve"> </w:t>
      </w:r>
      <w:r w:rsidRPr="0091510A">
        <w:t>exprimîndu-se şi prin neconvergența acestora cu atribuţiile/competențele delegate autorităților centrale de resort;</w:t>
      </w:r>
    </w:p>
    <w:p w:rsidR="00F50BD2" w:rsidRPr="0091510A" w:rsidRDefault="00F50BD2" w:rsidP="00697D36">
      <w:pPr>
        <w:pStyle w:val="ae"/>
        <w:numPr>
          <w:ilvl w:val="0"/>
          <w:numId w:val="22"/>
        </w:numPr>
        <w:spacing w:after="120"/>
        <w:ind w:left="426"/>
      </w:pPr>
      <w:r w:rsidRPr="0091510A">
        <w:t>deficitul/absența de supraveghere din partea autorităților publice locale asupra activității economico-financiare a ÎM, inclusiv disfuncționalitățile sistemelor de management, supraveghere și inspecție financiară;</w:t>
      </w:r>
    </w:p>
    <w:p w:rsidR="00F50BD2" w:rsidRPr="0091510A" w:rsidRDefault="00F50BD2" w:rsidP="00697D36">
      <w:pPr>
        <w:pStyle w:val="ae"/>
        <w:numPr>
          <w:ilvl w:val="0"/>
          <w:numId w:val="22"/>
        </w:numPr>
        <w:spacing w:after="120"/>
        <w:ind w:left="426"/>
      </w:pPr>
      <w:r w:rsidRPr="0091510A">
        <w:t>necunoașterea și/sau aplicarea eronată de către factorii responsabili atît din cadrul AAPL, cît și a</w:t>
      </w:r>
      <w:r>
        <w:t>l</w:t>
      </w:r>
      <w:r w:rsidRPr="0091510A">
        <w:t xml:space="preserve"> ÎM a prevederilor legal-normative ce reglementează domeniul </w:t>
      </w:r>
      <w:r>
        <w:t>ÎM</w:t>
      </w:r>
      <w:r w:rsidRPr="0091510A">
        <w:t xml:space="preserve">, precum și administrarea, gestionarea, </w:t>
      </w:r>
      <w:r w:rsidRPr="00CB3A6A">
        <w:t>angajarea</w:t>
      </w:r>
      <w:r w:rsidRPr="0091510A">
        <w:t xml:space="preserve"> și utilizarea patrimoniului public local transmis în gestiune economică acestora;</w:t>
      </w:r>
    </w:p>
    <w:p w:rsidR="00F50BD2" w:rsidRPr="0091510A" w:rsidRDefault="00F50BD2" w:rsidP="00697D36">
      <w:pPr>
        <w:pStyle w:val="ae"/>
        <w:numPr>
          <w:ilvl w:val="0"/>
          <w:numId w:val="22"/>
        </w:numPr>
        <w:spacing w:after="120"/>
        <w:ind w:left="426"/>
      </w:pPr>
      <w:r w:rsidRPr="0091510A">
        <w:t>ignorarea exigenţelor managementului financiar-contabil şi</w:t>
      </w:r>
      <w:r w:rsidRPr="001F75C8">
        <w:t xml:space="preserve"> neconformarea factorilor decizionali cadrului legal în materie de control financiar și audit intern;</w:t>
      </w:r>
    </w:p>
    <w:p w:rsidR="00F50BD2" w:rsidRPr="0091510A" w:rsidRDefault="00F50BD2" w:rsidP="00697D36">
      <w:pPr>
        <w:pStyle w:val="ae"/>
        <w:numPr>
          <w:ilvl w:val="0"/>
          <w:numId w:val="22"/>
        </w:numPr>
        <w:spacing w:after="120"/>
        <w:ind w:left="426"/>
      </w:pPr>
      <w:r w:rsidRPr="001F75C8">
        <w:t>lipsa asistenței și controlului din partea autorităților publice centrale de profil și a celor cu funcții regulatorii privind starea de lucruri în această sferă delegată administrației locale.</w:t>
      </w:r>
    </w:p>
    <w:p w:rsidR="00F50BD2" w:rsidRPr="0091510A" w:rsidRDefault="00F50BD2" w:rsidP="001F75C8">
      <w:pPr>
        <w:pStyle w:val="ab"/>
        <w:spacing w:after="120"/>
        <w:jc w:val="both"/>
        <w:rPr>
          <w:sz w:val="24"/>
          <w:szCs w:val="24"/>
          <w:lang w:eastAsia="ro-RO"/>
        </w:rPr>
      </w:pPr>
      <w:r>
        <w:rPr>
          <w:sz w:val="24"/>
          <w:szCs w:val="24"/>
          <w:lang w:eastAsia="ro-RO"/>
        </w:rPr>
        <w:t>În context, s</w:t>
      </w:r>
      <w:r w:rsidRPr="0091510A">
        <w:rPr>
          <w:sz w:val="24"/>
          <w:szCs w:val="24"/>
          <w:lang w:eastAsia="ro-RO"/>
        </w:rPr>
        <w:t>e relevă că administrarea defectuoasă a proprietăţii publice în cadrul ÎM nu a fost reclamată nici de Oficiile teritoriale ale Cancelariei de Stat, responsabile de controlul administrativ asupra relevanței actelor aprobate de AAPL, inclusiv în</w:t>
      </w:r>
      <w:r>
        <w:rPr>
          <w:sz w:val="24"/>
          <w:szCs w:val="24"/>
          <w:lang w:eastAsia="ro-RO"/>
        </w:rPr>
        <w:t xml:space="preserve"> domeniul</w:t>
      </w:r>
      <w:r w:rsidRPr="0091510A">
        <w:rPr>
          <w:sz w:val="24"/>
          <w:szCs w:val="24"/>
          <w:lang w:eastAsia="ro-RO"/>
        </w:rPr>
        <w:t xml:space="preserve"> gestiunii fondurilor publice de către ÎM.</w:t>
      </w:r>
      <w:r w:rsidR="00EF32A2">
        <w:rPr>
          <w:sz w:val="24"/>
          <w:szCs w:val="24"/>
          <w:lang w:eastAsia="ro-RO"/>
        </w:rPr>
        <w:t xml:space="preserve"> </w:t>
      </w:r>
    </w:p>
    <w:p w:rsidR="00F50BD2" w:rsidRPr="0091510A" w:rsidRDefault="00F50BD2" w:rsidP="00EC02E3">
      <w:pPr>
        <w:pStyle w:val="a3"/>
        <w:tabs>
          <w:tab w:val="left" w:pos="0"/>
        </w:tabs>
        <w:spacing w:after="0" w:line="240" w:lineRule="auto"/>
        <w:ind w:left="0" w:firstLine="567"/>
        <w:jc w:val="both"/>
        <w:rPr>
          <w:b/>
          <w:sz w:val="24"/>
          <w:szCs w:val="24"/>
          <w:lang w:val="ro-RO"/>
        </w:rPr>
      </w:pPr>
    </w:p>
    <w:p w:rsidR="00F50BD2" w:rsidRPr="001F75C8" w:rsidRDefault="00F50BD2" w:rsidP="001F75C8">
      <w:pPr>
        <w:spacing w:after="120" w:line="240" w:lineRule="auto"/>
        <w:ind w:left="1985" w:hanging="1985"/>
        <w:jc w:val="both"/>
        <w:rPr>
          <w:rFonts w:ascii="Times New Roman" w:hAnsi="Times New Roman"/>
          <w:b/>
          <w:sz w:val="24"/>
          <w:szCs w:val="24"/>
          <w:lang w:val="ro-RO"/>
        </w:rPr>
      </w:pPr>
      <w:r w:rsidRPr="001F75C8">
        <w:rPr>
          <w:rFonts w:ascii="Times New Roman" w:hAnsi="Times New Roman"/>
          <w:b/>
          <w:sz w:val="24"/>
          <w:szCs w:val="24"/>
          <w:lang w:val="ro-RO"/>
        </w:rPr>
        <w:t>Recomandări Parlamentului</w:t>
      </w:r>
    </w:p>
    <w:p w:rsidR="00F50BD2" w:rsidRPr="001F75C8" w:rsidRDefault="00F50BD2" w:rsidP="001F75C8">
      <w:pPr>
        <w:pStyle w:val="ab"/>
        <w:spacing w:after="120"/>
        <w:jc w:val="both"/>
        <w:rPr>
          <w:i/>
          <w:sz w:val="24"/>
          <w:szCs w:val="24"/>
          <w:lang w:eastAsia="ro-RO"/>
        </w:rPr>
      </w:pPr>
      <w:r w:rsidRPr="001F75C8">
        <w:rPr>
          <w:i/>
          <w:sz w:val="24"/>
          <w:szCs w:val="24"/>
          <w:lang w:eastAsia="ro-RO"/>
        </w:rPr>
        <w:t>Să atragă atenție Guvernului la necesitatea unei autosesizări, de comun cu autoritățile centrale de resort și administrațiilor locale, privind impactul gestionării economice în cadrul ÎM, inițiind în acest sens audieri publice pentru redresarea situației atestate, o atenție sporită acordînd relevanței:</w:t>
      </w:r>
    </w:p>
    <w:p w:rsidR="00F50BD2" w:rsidRPr="0091510A" w:rsidRDefault="00F50BD2" w:rsidP="00697D36">
      <w:pPr>
        <w:pStyle w:val="ae"/>
        <w:numPr>
          <w:ilvl w:val="0"/>
          <w:numId w:val="22"/>
        </w:numPr>
        <w:spacing w:after="120"/>
        <w:ind w:left="426"/>
      </w:pPr>
      <w:r w:rsidRPr="0091510A">
        <w:t>revizuirii și reactualizării cadrului legal/regulator privind administrarea bunurilor proprietate publică (mai cu seamă a celor transmise în gestiune ÎM) pentru consolidarea autonomiei patrimoniale a APL și delimitarea expresă a proprietății;</w:t>
      </w:r>
    </w:p>
    <w:p w:rsidR="00F50BD2" w:rsidRPr="0091510A" w:rsidRDefault="00F50BD2" w:rsidP="00697D36">
      <w:pPr>
        <w:pStyle w:val="ae"/>
        <w:numPr>
          <w:ilvl w:val="0"/>
          <w:numId w:val="22"/>
        </w:numPr>
        <w:spacing w:after="120"/>
        <w:ind w:left="426"/>
      </w:pPr>
      <w:r w:rsidRPr="0091510A">
        <w:lastRenderedPageBreak/>
        <w:t xml:space="preserve">reglementării certe a competențelor locale privind administrarea de către UAT a patrimoniului din </w:t>
      </w:r>
      <w:r>
        <w:t>gestiune</w:t>
      </w:r>
      <w:r w:rsidRPr="0091510A">
        <w:t xml:space="preserve">, precum și stabilirii unor prevederi exhaustive privind evidența </w:t>
      </w:r>
      <w:r>
        <w:t>proprietății</w:t>
      </w:r>
      <w:r w:rsidRPr="0091510A">
        <w:t xml:space="preserve"> public</w:t>
      </w:r>
      <w:r>
        <w:t>e</w:t>
      </w:r>
      <w:r w:rsidRPr="0091510A">
        <w:t xml:space="preserve"> a UAT;</w:t>
      </w:r>
    </w:p>
    <w:p w:rsidR="00F50BD2" w:rsidRPr="00B056C7" w:rsidRDefault="00F50BD2" w:rsidP="00697D36">
      <w:pPr>
        <w:pStyle w:val="ae"/>
        <w:numPr>
          <w:ilvl w:val="0"/>
          <w:numId w:val="22"/>
        </w:numPr>
        <w:spacing w:after="120"/>
        <w:ind w:left="426"/>
      </w:pPr>
      <w:r w:rsidRPr="0091510A">
        <w:t>sistemului de monitoring financiar al ÎM aplicat</w:t>
      </w:r>
      <w:r>
        <w:t>,</w:t>
      </w:r>
      <w:r w:rsidRPr="0091510A">
        <w:t xml:space="preserve"> </w:t>
      </w:r>
      <w:r>
        <w:t xml:space="preserve">în condițiile legislației, </w:t>
      </w:r>
      <w:r w:rsidRPr="0091510A">
        <w:t>de către autoritățile de p</w:t>
      </w:r>
      <w:r>
        <w:t>rofil.</w:t>
      </w:r>
    </w:p>
    <w:p w:rsidR="00EC30C4" w:rsidRDefault="00EC30C4" w:rsidP="00EC02E3">
      <w:pPr>
        <w:pStyle w:val="1"/>
        <w:jc w:val="right"/>
        <w:rPr>
          <w:rFonts w:cs="Times New Roman"/>
        </w:rPr>
      </w:pPr>
    </w:p>
    <w:p w:rsidR="001F75C8" w:rsidRPr="001F75C8" w:rsidRDefault="001F75C8" w:rsidP="001F75C8">
      <w:pPr>
        <w:rPr>
          <w:lang w:val="ro-RO" w:eastAsia="ru-RU"/>
        </w:rPr>
      </w:pPr>
    </w:p>
    <w:p w:rsidR="001F75C8" w:rsidRDefault="001F75C8" w:rsidP="00EC02E3">
      <w:pPr>
        <w:pStyle w:val="1"/>
        <w:jc w:val="right"/>
        <w:rPr>
          <w:rFonts w:cs="Times New Roman"/>
        </w:rPr>
      </w:pPr>
    </w:p>
    <w:p w:rsidR="00EC30C4" w:rsidRDefault="00EC30C4" w:rsidP="001F75C8">
      <w:pPr>
        <w:pStyle w:val="1"/>
        <w:jc w:val="left"/>
        <w:rPr>
          <w:rFonts w:cs="Times New Roman"/>
        </w:rPr>
      </w:pPr>
      <w:bookmarkStart w:id="41" w:name="_Toc403025963"/>
      <w:r w:rsidRPr="00A77056">
        <w:rPr>
          <w:rFonts w:cs="Times New Roman"/>
        </w:rPr>
        <w:t xml:space="preserve">CAPITOLUL </w:t>
      </w:r>
      <w:r>
        <w:rPr>
          <w:rFonts w:cs="Times New Roman"/>
        </w:rPr>
        <w:t>IV</w:t>
      </w:r>
      <w:r w:rsidRPr="00A77056">
        <w:rPr>
          <w:rFonts w:cs="Times New Roman"/>
        </w:rPr>
        <w:t>.</w:t>
      </w:r>
      <w:bookmarkEnd w:id="41"/>
      <w:r w:rsidRPr="00A77056">
        <w:rPr>
          <w:rFonts w:cs="Times New Roman"/>
        </w:rPr>
        <w:t xml:space="preserve"> </w:t>
      </w:r>
    </w:p>
    <w:p w:rsidR="00EC30C4" w:rsidRDefault="00EC30C4" w:rsidP="001F75C8">
      <w:pPr>
        <w:pStyle w:val="1"/>
        <w:jc w:val="left"/>
        <w:rPr>
          <w:rFonts w:cs="Times New Roman"/>
        </w:rPr>
      </w:pPr>
      <w:bookmarkStart w:id="42" w:name="_Toc403025964"/>
      <w:r w:rsidRPr="00A77056">
        <w:rPr>
          <w:rFonts w:cs="Times New Roman"/>
        </w:rPr>
        <w:t>A</w:t>
      </w:r>
      <w:r>
        <w:rPr>
          <w:rFonts w:cs="Times New Roman"/>
        </w:rPr>
        <w:t>uditul situaţiilor financiare</w:t>
      </w:r>
      <w:bookmarkEnd w:id="42"/>
      <w:r w:rsidRPr="00A77056">
        <w:rPr>
          <w:rFonts w:cs="Times New Roman"/>
        </w:rPr>
        <w:t xml:space="preserve"> </w:t>
      </w:r>
    </w:p>
    <w:p w:rsidR="001F75C8" w:rsidRDefault="001F75C8" w:rsidP="001F75C8">
      <w:pPr>
        <w:shd w:val="clear" w:color="auto" w:fill="FFFFFF"/>
        <w:spacing w:after="0" w:line="240" w:lineRule="auto"/>
        <w:ind w:right="10"/>
        <w:jc w:val="both"/>
        <w:rPr>
          <w:rFonts w:ascii="Times New Roman" w:hAnsi="Times New Roman"/>
          <w:sz w:val="24"/>
          <w:szCs w:val="24"/>
          <w:lang w:val="ro-RO"/>
        </w:rPr>
      </w:pPr>
    </w:p>
    <w:p w:rsidR="00EC30C4" w:rsidRPr="001F75C8" w:rsidRDefault="009B12E8" w:rsidP="001F75C8">
      <w:pPr>
        <w:pStyle w:val="ab"/>
        <w:spacing w:after="120"/>
        <w:jc w:val="both"/>
        <w:rPr>
          <w:sz w:val="24"/>
          <w:szCs w:val="24"/>
          <w:lang w:eastAsia="ro-RO"/>
        </w:rPr>
      </w:pPr>
      <w:r w:rsidRPr="006B5863">
        <w:rPr>
          <w:sz w:val="24"/>
          <w:szCs w:val="24"/>
          <w:lang w:eastAsia="ro-RO"/>
        </w:rPr>
        <w:t>Auditul situațiilor financiare</w:t>
      </w:r>
      <w:r w:rsidR="00EF32A2" w:rsidRPr="001F75C8">
        <w:rPr>
          <w:sz w:val="24"/>
          <w:szCs w:val="24"/>
          <w:lang w:eastAsia="ro-RO"/>
        </w:rPr>
        <w:t xml:space="preserve"> </w:t>
      </w:r>
      <w:r w:rsidRPr="001F75C8">
        <w:rPr>
          <w:sz w:val="24"/>
          <w:szCs w:val="24"/>
          <w:lang w:eastAsia="ro-RO"/>
        </w:rPr>
        <w:t>constă în examinarea situaţiilor financiare pe bază de teste de audit, pentru stabilirea conformităţii, elaborării şi prezentării situaţiilor financiare anuale în raport cu normele naţionale şi internaţionale de contabilitate general acceptate. Prin efectuarea auditului financiar Curtea de Conturi contribuie la sporirea gradului de încredere a</w:t>
      </w:r>
      <w:r w:rsidR="001A105F" w:rsidRPr="001F75C8">
        <w:rPr>
          <w:sz w:val="24"/>
          <w:szCs w:val="24"/>
          <w:lang w:eastAsia="ro-RO"/>
        </w:rPr>
        <w:t>l</w:t>
      </w:r>
      <w:r w:rsidRPr="001F75C8">
        <w:rPr>
          <w:sz w:val="24"/>
          <w:szCs w:val="24"/>
          <w:lang w:eastAsia="ro-RO"/>
        </w:rPr>
        <w:t xml:space="preserve"> utilizatorilor situațiilor financiare. Acest lucru este obținut prin exprimarea unei opinii de către auditori cu privire la faptul dacă situațiile financiare sînt întocmite sub toate aspectele semnificative corect și oferă o imagine fidelă și reală asupra rapotului financiar</w:t>
      </w:r>
      <w:r w:rsidR="00EC30C4" w:rsidRPr="001F75C8">
        <w:rPr>
          <w:sz w:val="24"/>
          <w:szCs w:val="24"/>
          <w:lang w:eastAsia="ro-RO"/>
        </w:rPr>
        <w:t>.</w:t>
      </w:r>
      <w:r w:rsidR="00EF32A2" w:rsidRPr="001F75C8">
        <w:rPr>
          <w:sz w:val="24"/>
          <w:szCs w:val="24"/>
          <w:lang w:eastAsia="ro-RO"/>
        </w:rPr>
        <w:t xml:space="preserve"> </w:t>
      </w:r>
      <w:r w:rsidRPr="001F75C8">
        <w:rPr>
          <w:sz w:val="24"/>
          <w:szCs w:val="24"/>
          <w:lang w:eastAsia="ro-RO"/>
        </w:rPr>
        <w:t>În funcție de semnificația neregulelor constatate</w:t>
      </w:r>
      <w:r w:rsidR="001A105F" w:rsidRPr="001F75C8">
        <w:rPr>
          <w:sz w:val="24"/>
          <w:szCs w:val="24"/>
          <w:lang w:eastAsia="ro-RO"/>
        </w:rPr>
        <w:t>,</w:t>
      </w:r>
      <w:r w:rsidRPr="001F75C8">
        <w:rPr>
          <w:sz w:val="24"/>
          <w:szCs w:val="24"/>
          <w:lang w:eastAsia="ro-RO"/>
        </w:rPr>
        <w:t xml:space="preserve"> pot fi exprimate opinii:</w:t>
      </w:r>
    </w:p>
    <w:p w:rsidR="00EC30C4" w:rsidRPr="001F75C8" w:rsidRDefault="009B12E8" w:rsidP="00697D36">
      <w:pPr>
        <w:pStyle w:val="ae"/>
        <w:numPr>
          <w:ilvl w:val="0"/>
          <w:numId w:val="22"/>
        </w:numPr>
        <w:spacing w:after="120"/>
        <w:ind w:left="426"/>
      </w:pPr>
      <w:r w:rsidRPr="001F75C8">
        <w:rPr>
          <w:b/>
          <w:i/>
        </w:rPr>
        <w:t>fără reserve</w:t>
      </w:r>
      <w:r w:rsidR="001A105F" w:rsidRPr="001F75C8">
        <w:t xml:space="preserve"> –</w:t>
      </w:r>
      <w:r w:rsidRPr="001F75C8">
        <w:t xml:space="preserve"> </w:t>
      </w:r>
      <w:r w:rsidRPr="001A105F">
        <w:t>în cazul cînd auditorul concluzionează, în urma obţinerii de probe de audit suficiente şi adecvate</w:t>
      </w:r>
      <w:r w:rsidR="001A105F">
        <w:t>,</w:t>
      </w:r>
      <w:r w:rsidR="00EC30C4" w:rsidRPr="001F75C8">
        <w:t xml:space="preserve"> </w:t>
      </w:r>
      <w:r w:rsidRPr="001A105F">
        <w:t>că situațiile financiare sînt întocmite, sub toate aspectele semnificative, în conformitate cu cadrul financiar aplicabil</w:t>
      </w:r>
      <w:r w:rsidR="001A105F">
        <w:t>;</w:t>
      </w:r>
    </w:p>
    <w:p w:rsidR="00EC30C4" w:rsidRPr="001F75C8" w:rsidRDefault="009B12E8" w:rsidP="00697D36">
      <w:pPr>
        <w:pStyle w:val="ae"/>
        <w:numPr>
          <w:ilvl w:val="0"/>
          <w:numId w:val="22"/>
        </w:numPr>
        <w:spacing w:after="120"/>
        <w:ind w:left="426"/>
      </w:pPr>
      <w:r w:rsidRPr="001F75C8">
        <w:rPr>
          <w:b/>
          <w:i/>
        </w:rPr>
        <w:t>cu rezerve</w:t>
      </w:r>
      <w:r w:rsidRPr="001F75C8">
        <w:t xml:space="preserve"> – </w:t>
      </w:r>
      <w:r w:rsidRPr="006B5863">
        <w:t xml:space="preserve">în cazul cînd auditorul concluzionează, în urma obţinerii de probe de audit suficiente şi adecvate, că denaturările, individuale sau cumulate, </w:t>
      </w:r>
      <w:r w:rsidRPr="001F75C8">
        <w:t>sînt semnificative</w:t>
      </w:r>
      <w:r w:rsidRPr="006B5863">
        <w:t xml:space="preserve">, </w:t>
      </w:r>
      <w:r w:rsidRPr="001F75C8">
        <w:t>dar nu permanente pentru situaţiile financiare</w:t>
      </w:r>
      <w:r w:rsidR="001A105F" w:rsidRPr="001F75C8">
        <w:t>;</w:t>
      </w:r>
      <w:r w:rsidR="00EF32A2">
        <w:t xml:space="preserve"> </w:t>
      </w:r>
    </w:p>
    <w:p w:rsidR="00EC30C4" w:rsidRPr="001A105F" w:rsidRDefault="009B12E8" w:rsidP="00697D36">
      <w:pPr>
        <w:pStyle w:val="ae"/>
        <w:numPr>
          <w:ilvl w:val="0"/>
          <w:numId w:val="22"/>
        </w:numPr>
        <w:spacing w:after="120"/>
        <w:ind w:left="426"/>
      </w:pPr>
      <w:r w:rsidRPr="001F75C8">
        <w:rPr>
          <w:b/>
          <w:i/>
        </w:rPr>
        <w:t>contrară</w:t>
      </w:r>
      <w:r w:rsidRPr="001A105F">
        <w:t xml:space="preserve"> </w:t>
      </w:r>
      <w:r w:rsidR="001A105F" w:rsidRPr="001A105F">
        <w:t>–</w:t>
      </w:r>
      <w:r w:rsidRPr="001A105F">
        <w:t xml:space="preserve"> atunci cînd auditorul, în urma obţinerii de probe de audit suficiente şi adecvate, concluzionează că denaturările individuale sau cumulate sînt atît semnificative, cît şi permanente pentru situațiile financiare</w:t>
      </w:r>
      <w:r w:rsidR="00307462">
        <w:t>;</w:t>
      </w:r>
    </w:p>
    <w:p w:rsidR="00EC30C4" w:rsidRPr="001F75C8" w:rsidRDefault="009B12E8" w:rsidP="00697D36">
      <w:pPr>
        <w:pStyle w:val="ae"/>
        <w:numPr>
          <w:ilvl w:val="0"/>
          <w:numId w:val="22"/>
        </w:numPr>
        <w:spacing w:after="120"/>
        <w:ind w:left="426"/>
      </w:pPr>
      <w:r w:rsidRPr="001F75C8">
        <w:rPr>
          <w:b/>
          <w:i/>
        </w:rPr>
        <w:t>imposibilitatea exprimării unei opini</w:t>
      </w:r>
      <w:r w:rsidR="00307462" w:rsidRPr="001F75C8">
        <w:rPr>
          <w:b/>
          <w:i/>
        </w:rPr>
        <w:t>i</w:t>
      </w:r>
      <w:r w:rsidRPr="00307462">
        <w:t xml:space="preserve"> </w:t>
      </w:r>
      <w:r w:rsidR="00307462" w:rsidRPr="00307462">
        <w:t>–</w:t>
      </w:r>
      <w:r w:rsidRPr="00307462">
        <w:t xml:space="preserve"> atunci cînd auditorul nu este capabil să obţină suficiente probe de audit adecvate pe care să-și fundamenteze opinia şi </w:t>
      </w:r>
      <w:r w:rsidRPr="001F75C8">
        <w:t xml:space="preserve">concluzionează că efectele posibile ale denaturărilor nedetectate asupra situaţiilor financiare ar putea fi atît semnificative, cît şi permanente. </w:t>
      </w:r>
    </w:p>
    <w:p w:rsidR="006835DF" w:rsidRPr="00CE7385" w:rsidRDefault="006835DF" w:rsidP="00EC02E3">
      <w:pPr>
        <w:pStyle w:val="a3"/>
        <w:spacing w:line="240" w:lineRule="auto"/>
        <w:jc w:val="both"/>
        <w:rPr>
          <w:rFonts w:ascii="Times New Roman" w:hAnsi="Times New Roman"/>
          <w:bCs/>
          <w:sz w:val="24"/>
          <w:szCs w:val="24"/>
          <w:lang w:val="en-US"/>
        </w:rPr>
      </w:pPr>
    </w:p>
    <w:p w:rsidR="00EC30C4" w:rsidRDefault="00DE0BD5" w:rsidP="00EC02E3">
      <w:pPr>
        <w:pStyle w:val="2"/>
        <w:spacing w:line="240" w:lineRule="auto"/>
        <w:jc w:val="center"/>
        <w:rPr>
          <w:rFonts w:cs="Times New Roman"/>
          <w:sz w:val="28"/>
          <w:szCs w:val="28"/>
          <w:lang w:val="ro-RO"/>
        </w:rPr>
      </w:pPr>
      <w:bookmarkStart w:id="43" w:name="_Toc403025965"/>
      <w:r>
        <w:rPr>
          <w:rFonts w:cs="Times New Roman"/>
          <w:sz w:val="28"/>
          <w:szCs w:val="28"/>
          <w:lang w:val="ro-RO"/>
        </w:rPr>
        <w:t>I</w:t>
      </w:r>
      <w:r w:rsidR="00EC30C4" w:rsidRPr="007802AC">
        <w:rPr>
          <w:rFonts w:cs="Times New Roman"/>
          <w:sz w:val="28"/>
          <w:szCs w:val="28"/>
          <w:lang w:val="ro-RO"/>
        </w:rPr>
        <w:t>V.</w:t>
      </w:r>
      <w:r w:rsidR="00EC30C4">
        <w:rPr>
          <w:rFonts w:cs="Times New Roman"/>
          <w:sz w:val="28"/>
          <w:szCs w:val="28"/>
          <w:lang w:val="ro-RO"/>
        </w:rPr>
        <w:t>1</w:t>
      </w:r>
      <w:r w:rsidR="00EC30C4" w:rsidRPr="007802AC">
        <w:rPr>
          <w:rFonts w:cs="Times New Roman"/>
          <w:sz w:val="28"/>
          <w:szCs w:val="28"/>
          <w:lang w:val="ro-RO"/>
        </w:rPr>
        <w:t xml:space="preserve"> </w:t>
      </w:r>
      <w:r w:rsidR="00EC30C4">
        <w:rPr>
          <w:rFonts w:cs="Times New Roman"/>
          <w:sz w:val="28"/>
          <w:szCs w:val="28"/>
          <w:lang w:val="ro-RO"/>
        </w:rPr>
        <w:t>Inspectoratul Fiscal Principal de Stat</w:t>
      </w:r>
      <w:bookmarkEnd w:id="43"/>
    </w:p>
    <w:p w:rsidR="001F75C8" w:rsidRDefault="001F75C8" w:rsidP="001F75C8">
      <w:pPr>
        <w:shd w:val="clear" w:color="auto" w:fill="FFFFFF"/>
        <w:spacing w:after="0" w:line="240" w:lineRule="auto"/>
        <w:ind w:right="10"/>
        <w:jc w:val="both"/>
        <w:rPr>
          <w:rFonts w:ascii="Times New Roman" w:hAnsi="Times New Roman"/>
          <w:sz w:val="24"/>
          <w:szCs w:val="24"/>
          <w:lang w:val="ro-RO"/>
        </w:rPr>
      </w:pPr>
    </w:p>
    <w:p w:rsidR="009577FE" w:rsidRDefault="009577FE" w:rsidP="001F75C8">
      <w:pPr>
        <w:pStyle w:val="ab"/>
        <w:spacing w:after="120"/>
        <w:jc w:val="both"/>
        <w:rPr>
          <w:sz w:val="24"/>
          <w:szCs w:val="24"/>
          <w:lang w:eastAsia="ro-RO"/>
        </w:rPr>
      </w:pPr>
      <w:r w:rsidRPr="003819E0">
        <w:rPr>
          <w:sz w:val="24"/>
          <w:szCs w:val="24"/>
          <w:lang w:eastAsia="ro-RO"/>
        </w:rPr>
        <w:t>Pentru întreţinerea organelor S</w:t>
      </w:r>
      <w:r w:rsidR="00307462">
        <w:rPr>
          <w:sz w:val="24"/>
          <w:szCs w:val="24"/>
          <w:lang w:eastAsia="ro-RO"/>
        </w:rPr>
        <w:t xml:space="preserve">erviciului </w:t>
      </w:r>
      <w:r w:rsidRPr="003819E0">
        <w:rPr>
          <w:sz w:val="24"/>
          <w:szCs w:val="24"/>
          <w:lang w:eastAsia="ro-RO"/>
        </w:rPr>
        <w:t>F</w:t>
      </w:r>
      <w:r w:rsidR="00307462">
        <w:rPr>
          <w:sz w:val="24"/>
          <w:szCs w:val="24"/>
          <w:lang w:eastAsia="ro-RO"/>
        </w:rPr>
        <w:t xml:space="preserve">iscal de </w:t>
      </w:r>
      <w:r w:rsidRPr="003819E0">
        <w:rPr>
          <w:sz w:val="24"/>
          <w:szCs w:val="24"/>
          <w:lang w:eastAsia="ro-RO"/>
        </w:rPr>
        <w:t>S</w:t>
      </w:r>
      <w:r w:rsidR="00307462">
        <w:rPr>
          <w:sz w:val="24"/>
          <w:szCs w:val="24"/>
          <w:lang w:eastAsia="ro-RO"/>
        </w:rPr>
        <w:t xml:space="preserve">tat </w:t>
      </w:r>
      <w:r w:rsidR="00307462" w:rsidRPr="001F75C8">
        <w:rPr>
          <w:sz w:val="24"/>
          <w:szCs w:val="24"/>
          <w:lang w:eastAsia="ro-RO"/>
        </w:rPr>
        <w:t>(în continuare – SFS)</w:t>
      </w:r>
      <w:r w:rsidRPr="003819E0">
        <w:rPr>
          <w:sz w:val="24"/>
          <w:szCs w:val="24"/>
          <w:lang w:eastAsia="ro-RO"/>
        </w:rPr>
        <w:t>, în anul 2013 au fost planificate din bugetul de stat alocații în sumă totală de 268,0 mil</w:t>
      </w:r>
      <w:r>
        <w:rPr>
          <w:sz w:val="24"/>
          <w:szCs w:val="24"/>
          <w:lang w:eastAsia="ro-RO"/>
        </w:rPr>
        <w:t xml:space="preserve">ioane </w:t>
      </w:r>
      <w:r w:rsidRPr="003819E0">
        <w:rPr>
          <w:sz w:val="24"/>
          <w:szCs w:val="24"/>
          <w:lang w:eastAsia="ro-RO"/>
        </w:rPr>
        <w:t>lei, dintre care: de la componenta de bază – 228,7 mil</w:t>
      </w:r>
      <w:r>
        <w:rPr>
          <w:sz w:val="24"/>
          <w:szCs w:val="24"/>
          <w:lang w:eastAsia="ro-RO"/>
        </w:rPr>
        <w:t xml:space="preserve">ioane </w:t>
      </w:r>
      <w:r w:rsidRPr="003819E0">
        <w:rPr>
          <w:sz w:val="24"/>
          <w:szCs w:val="24"/>
          <w:lang w:eastAsia="ro-RO"/>
        </w:rPr>
        <w:t>lei</w:t>
      </w:r>
      <w:r>
        <w:rPr>
          <w:sz w:val="24"/>
          <w:szCs w:val="24"/>
          <w:lang w:eastAsia="ro-RO"/>
        </w:rPr>
        <w:t>,</w:t>
      </w:r>
      <w:r w:rsidRPr="003819E0">
        <w:rPr>
          <w:sz w:val="24"/>
          <w:szCs w:val="24"/>
          <w:lang w:eastAsia="ro-RO"/>
        </w:rPr>
        <w:t xml:space="preserve"> și mijloace speciale – 39,3 mil</w:t>
      </w:r>
      <w:r>
        <w:rPr>
          <w:sz w:val="24"/>
          <w:szCs w:val="24"/>
          <w:lang w:eastAsia="ro-RO"/>
        </w:rPr>
        <w:t xml:space="preserve">ioane </w:t>
      </w:r>
      <w:r w:rsidRPr="003819E0">
        <w:rPr>
          <w:sz w:val="24"/>
          <w:szCs w:val="24"/>
          <w:lang w:eastAsia="ro-RO"/>
        </w:rPr>
        <w:t>lei. Veniturile din mijloace speciale au fost precizate în sumă de 38,2 mil</w:t>
      </w:r>
      <w:r>
        <w:rPr>
          <w:sz w:val="24"/>
          <w:szCs w:val="24"/>
          <w:lang w:eastAsia="ro-RO"/>
        </w:rPr>
        <w:t xml:space="preserve">ioane </w:t>
      </w:r>
      <w:r w:rsidRPr="003819E0">
        <w:rPr>
          <w:sz w:val="24"/>
          <w:szCs w:val="24"/>
          <w:lang w:eastAsia="ro-RO"/>
        </w:rPr>
        <w:t>lei, fiind acumulate 39,7 mil</w:t>
      </w:r>
      <w:r>
        <w:rPr>
          <w:sz w:val="24"/>
          <w:szCs w:val="24"/>
          <w:lang w:eastAsia="ro-RO"/>
        </w:rPr>
        <w:t xml:space="preserve">ioane </w:t>
      </w:r>
      <w:r w:rsidRPr="003819E0">
        <w:rPr>
          <w:sz w:val="24"/>
          <w:szCs w:val="24"/>
          <w:lang w:eastAsia="ro-RO"/>
        </w:rPr>
        <w:t>lei, ceea ce constituie 103,9%</w:t>
      </w:r>
      <w:r>
        <w:rPr>
          <w:sz w:val="24"/>
          <w:szCs w:val="24"/>
          <w:lang w:eastAsia="ro-RO"/>
        </w:rPr>
        <w:t xml:space="preserve">, </w:t>
      </w:r>
      <w:r w:rsidRPr="003819E0">
        <w:rPr>
          <w:sz w:val="24"/>
          <w:szCs w:val="24"/>
          <w:lang w:eastAsia="ro-RO"/>
        </w:rPr>
        <w:t>sau cu 1,5 mil</w:t>
      </w:r>
      <w:r>
        <w:rPr>
          <w:sz w:val="24"/>
          <w:szCs w:val="24"/>
          <w:lang w:eastAsia="ro-RO"/>
        </w:rPr>
        <w:t xml:space="preserve">ioane </w:t>
      </w:r>
      <w:r w:rsidRPr="003819E0">
        <w:rPr>
          <w:sz w:val="24"/>
          <w:szCs w:val="24"/>
          <w:lang w:eastAsia="ro-RO"/>
        </w:rPr>
        <w:t>lei mai mult faţă pe prevederile anuale.</w:t>
      </w:r>
    </w:p>
    <w:p w:rsidR="009577FE" w:rsidRPr="001F75C8" w:rsidRDefault="009577FE" w:rsidP="001F75C8">
      <w:pPr>
        <w:pStyle w:val="ab"/>
        <w:spacing w:after="120"/>
        <w:jc w:val="both"/>
        <w:rPr>
          <w:sz w:val="24"/>
          <w:szCs w:val="24"/>
          <w:lang w:eastAsia="ro-RO"/>
        </w:rPr>
      </w:pPr>
      <w:r w:rsidRPr="001F75C8">
        <w:rPr>
          <w:b/>
          <w:sz w:val="24"/>
          <w:szCs w:val="24"/>
          <w:lang w:eastAsia="ro-RO"/>
        </w:rPr>
        <w:t>Obiectivul audit</w:t>
      </w:r>
      <w:r w:rsidR="006B5863" w:rsidRPr="001F75C8">
        <w:rPr>
          <w:b/>
          <w:sz w:val="24"/>
          <w:szCs w:val="24"/>
          <w:lang w:eastAsia="ro-RO"/>
        </w:rPr>
        <w:t>ului</w:t>
      </w:r>
      <w:r w:rsidRPr="001F75C8">
        <w:rPr>
          <w:sz w:val="24"/>
          <w:szCs w:val="24"/>
          <w:lang w:eastAsia="ro-RO"/>
        </w:rPr>
        <w:t xml:space="preserve"> a constat în oferirea unei asigurări rezonabile referitor la faptul că activităţile, tranzacţiile şi informaţiile reflectate în situaţiile financiare pe anul 2013 de către organele auditate ale S</w:t>
      </w:r>
      <w:r w:rsidR="0087727A" w:rsidRPr="001F75C8">
        <w:rPr>
          <w:sz w:val="24"/>
          <w:szCs w:val="24"/>
          <w:lang w:eastAsia="ro-RO"/>
        </w:rPr>
        <w:t>FS</w:t>
      </w:r>
      <w:r w:rsidRPr="001F75C8">
        <w:rPr>
          <w:sz w:val="24"/>
          <w:szCs w:val="24"/>
          <w:lang w:eastAsia="ro-RO"/>
        </w:rPr>
        <w:t xml:space="preserve">, sub toate aspectele semnificative, prezintă real situaţiile financiare şi patrimoniale, bazate </w:t>
      </w:r>
      <w:r w:rsidRPr="001F75C8">
        <w:rPr>
          <w:sz w:val="24"/>
          <w:szCs w:val="24"/>
          <w:lang w:eastAsia="ro-RO"/>
        </w:rPr>
        <w:lastRenderedPageBreak/>
        <w:t>pe datele evidenţei contabile, iar gestionarea fondurilor publice este conformă prevederilor legale, cu formularea concluziei de audit asupra conformităţii şi a opiniei de audit asupra raportului financiar consolidat.</w:t>
      </w:r>
    </w:p>
    <w:p w:rsidR="009577FE" w:rsidRPr="001F75C8" w:rsidRDefault="009577FE" w:rsidP="001F75C8">
      <w:pPr>
        <w:pStyle w:val="ab"/>
        <w:spacing w:after="120"/>
        <w:jc w:val="both"/>
        <w:rPr>
          <w:sz w:val="24"/>
          <w:szCs w:val="24"/>
          <w:lang w:eastAsia="ro-RO"/>
        </w:rPr>
      </w:pPr>
      <w:r w:rsidRPr="00FD48E0">
        <w:rPr>
          <w:sz w:val="24"/>
          <w:szCs w:val="24"/>
          <w:lang w:eastAsia="ro-RO"/>
        </w:rPr>
        <w:t xml:space="preserve">Reieșind din rezultatele activităților de audit, </w:t>
      </w:r>
      <w:r w:rsidRPr="00C555F0">
        <w:rPr>
          <w:sz w:val="24"/>
          <w:szCs w:val="24"/>
          <w:lang w:eastAsia="ro-RO"/>
        </w:rPr>
        <w:t xml:space="preserve">Curtea de Conturi a expus </w:t>
      </w:r>
      <w:r w:rsidRPr="001F75C8">
        <w:rPr>
          <w:b/>
          <w:i/>
          <w:sz w:val="24"/>
          <w:szCs w:val="24"/>
          <w:lang w:eastAsia="ro-RO"/>
        </w:rPr>
        <w:t>o opinie fără rezerve</w:t>
      </w:r>
      <w:r w:rsidRPr="00C555F0">
        <w:rPr>
          <w:sz w:val="24"/>
          <w:szCs w:val="24"/>
          <w:lang w:eastAsia="ro-RO"/>
        </w:rPr>
        <w:t xml:space="preserve"> prin care se atestă că raportul financiar consolidat al IFPS la situația din 31.12.2013</w:t>
      </w:r>
      <w:r>
        <w:rPr>
          <w:sz w:val="24"/>
          <w:szCs w:val="24"/>
          <w:lang w:eastAsia="ro-RO"/>
        </w:rPr>
        <w:t>,</w:t>
      </w:r>
      <w:r w:rsidRPr="00C555F0">
        <w:rPr>
          <w:sz w:val="24"/>
          <w:szCs w:val="24"/>
          <w:lang w:eastAsia="ro-RO"/>
        </w:rPr>
        <w:t xml:space="preserve"> sub toate aspectele semnificative, cu ex</w:t>
      </w:r>
      <w:r>
        <w:rPr>
          <w:sz w:val="24"/>
          <w:szCs w:val="24"/>
          <w:lang w:eastAsia="ro-RO"/>
        </w:rPr>
        <w:t>c</w:t>
      </w:r>
      <w:r w:rsidRPr="00C555F0">
        <w:rPr>
          <w:sz w:val="24"/>
          <w:szCs w:val="24"/>
          <w:lang w:eastAsia="ro-RO"/>
        </w:rPr>
        <w:t xml:space="preserve">epția efectelor posibile </w:t>
      </w:r>
      <w:r>
        <w:rPr>
          <w:sz w:val="24"/>
          <w:szCs w:val="24"/>
          <w:lang w:eastAsia="ro-RO"/>
        </w:rPr>
        <w:t>ce decurg din</w:t>
      </w:r>
      <w:r w:rsidRPr="00C555F0">
        <w:rPr>
          <w:sz w:val="24"/>
          <w:szCs w:val="24"/>
          <w:lang w:eastAsia="ro-RO"/>
        </w:rPr>
        <w:t xml:space="preserve"> reflectarea reală a situațiilor patrimoniale, acestea fiind generate de perioadele precedente, oferă o imagine reală și fidelă a situației financiare și a celei patrimoniale ale organelor S</w:t>
      </w:r>
      <w:r w:rsidR="0087727A">
        <w:rPr>
          <w:sz w:val="24"/>
          <w:szCs w:val="24"/>
          <w:lang w:eastAsia="ro-RO"/>
        </w:rPr>
        <w:t>FS</w:t>
      </w:r>
      <w:r w:rsidRPr="001F75C8">
        <w:rPr>
          <w:sz w:val="24"/>
          <w:szCs w:val="24"/>
          <w:lang w:eastAsia="ro-RO"/>
        </w:rPr>
        <w:t>, fiind întocmite în conformitate cu cadrul de raportare financiară aplicabil entităților publice.</w:t>
      </w:r>
    </w:p>
    <w:p w:rsidR="009577FE" w:rsidRDefault="009577FE" w:rsidP="00EC02E3">
      <w:pPr>
        <w:spacing w:after="0" w:line="240" w:lineRule="auto"/>
        <w:jc w:val="both"/>
        <w:rPr>
          <w:rFonts w:ascii="Times New Roman" w:hAnsi="Times New Roman"/>
          <w:b/>
          <w:sz w:val="24"/>
          <w:szCs w:val="24"/>
          <w:lang w:val="ro-MD"/>
        </w:rPr>
      </w:pPr>
    </w:p>
    <w:p w:rsidR="009577FE" w:rsidRDefault="009577FE" w:rsidP="001F75C8">
      <w:pPr>
        <w:spacing w:after="120" w:line="240" w:lineRule="auto"/>
        <w:ind w:left="1985" w:hanging="1985"/>
        <w:jc w:val="both"/>
        <w:rPr>
          <w:rFonts w:ascii="Times New Roman" w:hAnsi="Times New Roman"/>
          <w:b/>
          <w:sz w:val="24"/>
          <w:szCs w:val="24"/>
          <w:lang w:val="ro-RO"/>
        </w:rPr>
      </w:pPr>
      <w:r w:rsidRPr="00365980">
        <w:rPr>
          <w:rFonts w:ascii="Times New Roman" w:hAnsi="Times New Roman"/>
          <w:b/>
          <w:sz w:val="24"/>
          <w:szCs w:val="24"/>
          <w:lang w:val="ro-RO"/>
        </w:rPr>
        <w:t>Princi</w:t>
      </w:r>
      <w:r>
        <w:rPr>
          <w:rFonts w:ascii="Times New Roman" w:hAnsi="Times New Roman"/>
          <w:b/>
          <w:sz w:val="24"/>
          <w:szCs w:val="24"/>
          <w:lang w:val="ro-RO"/>
        </w:rPr>
        <w:t>palele constatări</w:t>
      </w:r>
    </w:p>
    <w:p w:rsidR="009577FE" w:rsidRPr="006835DF" w:rsidRDefault="009577FE" w:rsidP="001F75C8">
      <w:pPr>
        <w:pStyle w:val="ab"/>
        <w:spacing w:after="120"/>
        <w:jc w:val="both"/>
        <w:rPr>
          <w:sz w:val="24"/>
          <w:szCs w:val="24"/>
          <w:lang w:eastAsia="ro-RO"/>
        </w:rPr>
      </w:pPr>
      <w:r w:rsidRPr="006835DF">
        <w:rPr>
          <w:sz w:val="24"/>
          <w:szCs w:val="24"/>
          <w:lang w:eastAsia="ro-RO"/>
        </w:rPr>
        <w:t xml:space="preserve">Sinteza constatărilor auditului Curții de Conturi a relevat: </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prezența problematicii condiționate de acordarea concomitentă a statutului de executori secundari de buget atît IFPS, cît și IFST, urmare a cărui fapt, în condițiile actualei structuri organizatorice a organelor S</w:t>
      </w:r>
      <w:r w:rsidR="0087727A" w:rsidRPr="001F75C8">
        <w:rPr>
          <w:sz w:val="24"/>
          <w:szCs w:val="24"/>
          <w:lang w:eastAsia="ro-RO"/>
        </w:rPr>
        <w:t>FS</w:t>
      </w:r>
      <w:r w:rsidRPr="001F75C8">
        <w:rPr>
          <w:sz w:val="24"/>
          <w:szCs w:val="24"/>
          <w:lang w:eastAsia="ro-RO"/>
        </w:rPr>
        <w:t>, se atestă situația suportării unor cheltuieli suplimentare, ceea ce determină întreprinderea măsurilor de optimizare, inclusiv prin posibilă centralizare instituțională;</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 xml:space="preserve">necesitatea reglementării disponibilului mijloacelor de transport, prin stabilirea numărului-limită al acestora pentru organele </w:t>
      </w:r>
      <w:r w:rsidR="0087727A" w:rsidRPr="001F75C8">
        <w:rPr>
          <w:sz w:val="24"/>
          <w:szCs w:val="24"/>
          <w:lang w:eastAsia="ro-RO"/>
        </w:rPr>
        <w:t>SFS</w:t>
      </w:r>
      <w:r w:rsidRPr="001F75C8">
        <w:rPr>
          <w:sz w:val="24"/>
          <w:szCs w:val="24"/>
          <w:lang w:eastAsia="ro-RO"/>
        </w:rPr>
        <w:t>, a căror activitate include frecvente deplasări în teritoriu;</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 xml:space="preserve">nereglementarea constituirii mijloacelor speciale provenite din prestarea serviciilor de dare în locațiune a spaţiilor de către organele </w:t>
      </w:r>
      <w:r w:rsidR="009663C6" w:rsidRPr="001F75C8">
        <w:rPr>
          <w:sz w:val="24"/>
          <w:szCs w:val="24"/>
          <w:lang w:eastAsia="ro-RO"/>
        </w:rPr>
        <w:t>SFS</w:t>
      </w:r>
      <w:r w:rsidRPr="001F75C8">
        <w:rPr>
          <w:sz w:val="24"/>
          <w:szCs w:val="24"/>
          <w:lang w:eastAsia="ro-RO"/>
        </w:rPr>
        <w:t>;</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 xml:space="preserve">nerespectarea, în unele cazuri, a reglementărilor privind înregistrarea în evidența contabilă și legalizarea drepturilor asupra bunurilor gestionate de organele </w:t>
      </w:r>
      <w:r w:rsidR="009663C6" w:rsidRPr="001F75C8">
        <w:rPr>
          <w:sz w:val="24"/>
          <w:szCs w:val="24"/>
          <w:lang w:eastAsia="ro-RO"/>
        </w:rPr>
        <w:t>SFS</w:t>
      </w:r>
      <w:r w:rsidRPr="001F75C8">
        <w:rPr>
          <w:sz w:val="24"/>
          <w:szCs w:val="24"/>
          <w:lang w:eastAsia="ro-RO"/>
        </w:rPr>
        <w:t>, ceea ce afectează raportarea reală a situației patrimoniale;</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 xml:space="preserve">lipsa spațiilor proprii pentru IFPS și 12 IFST, fapt ce condiționează luarea în locațiune a spaţiilor de la diverși agenți economici, în acest aspect auditul atestînd necesitatea creării condițiilor de lucru optime și optimizării cheltuielilor aferente întreţinerii acestora, inclusiv prin întreprinderea măsurilor de asigurare cu spații proprii. </w:t>
      </w:r>
    </w:p>
    <w:p w:rsidR="009577FE" w:rsidRPr="001F75C8" w:rsidRDefault="009577FE" w:rsidP="001F75C8">
      <w:pPr>
        <w:pStyle w:val="ab"/>
        <w:spacing w:after="120"/>
        <w:jc w:val="both"/>
        <w:rPr>
          <w:sz w:val="24"/>
          <w:szCs w:val="24"/>
          <w:lang w:eastAsia="ro-RO"/>
        </w:rPr>
      </w:pPr>
      <w:r w:rsidRPr="001F75C8">
        <w:rPr>
          <w:sz w:val="24"/>
          <w:szCs w:val="24"/>
          <w:lang w:eastAsia="ro-RO"/>
        </w:rPr>
        <w:t>De asemenea, auditul menționează nerespectarea de către Î.S. „Fiscservinform” a propriei Metodologii de calculare a preţurilor la serviciile prestate şi bunurile livrate, precum și admiterea mai multor nereguli și carențe în administrarea fondurilor financiare și patrimoniale ale întreprinderii.</w:t>
      </w:r>
    </w:p>
    <w:p w:rsidR="009577FE" w:rsidRPr="003819E0" w:rsidRDefault="009577FE" w:rsidP="00EC02E3">
      <w:pPr>
        <w:tabs>
          <w:tab w:val="left" w:pos="426"/>
          <w:tab w:val="left" w:pos="993"/>
        </w:tabs>
        <w:spacing w:after="0" w:line="240" w:lineRule="auto"/>
        <w:ind w:left="851"/>
        <w:jc w:val="both"/>
        <w:rPr>
          <w:rFonts w:ascii="Times New Roman" w:hAnsi="Times New Roman"/>
          <w:sz w:val="24"/>
          <w:szCs w:val="24"/>
          <w:lang w:val="ro-MD" w:eastAsia="ru-RU"/>
        </w:rPr>
      </w:pPr>
    </w:p>
    <w:p w:rsidR="009577FE" w:rsidRPr="001F75C8" w:rsidRDefault="009577FE" w:rsidP="001F75C8">
      <w:pPr>
        <w:pStyle w:val="ab"/>
        <w:spacing w:after="120"/>
        <w:jc w:val="both"/>
        <w:rPr>
          <w:b/>
          <w:sz w:val="24"/>
          <w:szCs w:val="24"/>
          <w:lang w:eastAsia="ro-RO"/>
        </w:rPr>
      </w:pPr>
      <w:r w:rsidRPr="001F75C8">
        <w:rPr>
          <w:b/>
          <w:sz w:val="24"/>
          <w:szCs w:val="24"/>
          <w:lang w:eastAsia="ro-RO"/>
        </w:rPr>
        <w:t>Concluzii</w:t>
      </w:r>
    </w:p>
    <w:p w:rsidR="009577FE" w:rsidRPr="001F75C8" w:rsidRDefault="009577FE" w:rsidP="001F75C8">
      <w:pPr>
        <w:pStyle w:val="ab"/>
        <w:spacing w:after="120"/>
        <w:jc w:val="both"/>
        <w:rPr>
          <w:sz w:val="24"/>
          <w:szCs w:val="24"/>
          <w:lang w:eastAsia="ro-RO"/>
        </w:rPr>
      </w:pPr>
      <w:r w:rsidRPr="001F75C8">
        <w:rPr>
          <w:sz w:val="24"/>
          <w:szCs w:val="24"/>
          <w:lang w:eastAsia="ro-RO"/>
        </w:rPr>
        <w:t>Inspectoratul Fiscal Principal de Stat a asigurat în anul 2013 conformitatea utilizării mijloacelor publice şi gestionării fondurilor publice, cu excepția neconformităților admise la executarea cheltuielilor pentru retribuirea muncii, întreținerea mijloacelor de transport, efectuarea achizițiilor publice, gestionarea situației patrimoniale, precum și la formarea prețurilor pentru serviciile prestate de către Î.S. „Fiscservinform”, al cărei fondator este IFPS.</w:t>
      </w:r>
    </w:p>
    <w:p w:rsidR="009577FE" w:rsidRDefault="009577FE" w:rsidP="001F75C8">
      <w:pPr>
        <w:pStyle w:val="ab"/>
        <w:spacing w:after="120"/>
        <w:jc w:val="both"/>
        <w:rPr>
          <w:sz w:val="24"/>
          <w:szCs w:val="24"/>
        </w:rPr>
      </w:pPr>
      <w:r w:rsidRPr="003819E0">
        <w:rPr>
          <w:sz w:val="24"/>
          <w:szCs w:val="24"/>
        </w:rPr>
        <w:t>Raportul financiar consolidat al</w:t>
      </w:r>
      <w:r w:rsidRPr="003819E0">
        <w:rPr>
          <w:b/>
          <w:bCs/>
          <w:sz w:val="24"/>
          <w:szCs w:val="24"/>
        </w:rPr>
        <w:t xml:space="preserve"> </w:t>
      </w:r>
      <w:r w:rsidRPr="003819E0">
        <w:rPr>
          <w:bCs/>
          <w:sz w:val="24"/>
          <w:szCs w:val="24"/>
        </w:rPr>
        <w:t>IFPS</w:t>
      </w:r>
      <w:r w:rsidRPr="003819E0">
        <w:rPr>
          <w:sz w:val="24"/>
          <w:szCs w:val="24"/>
        </w:rPr>
        <w:t xml:space="preserve"> la situația din 31.12.2013, sub toate aspectele semnificative, oferă o imagine reală şi fidelă a situaţiei financiare şi a celei patrimoniale ale organelor SFS, fiind întocmite în conformitate cu cadrul de raportare financiară, aplicabil entităților publice. </w:t>
      </w:r>
    </w:p>
    <w:p w:rsidR="001F75C8" w:rsidRPr="003819E0" w:rsidRDefault="001F75C8" w:rsidP="001F75C8">
      <w:pPr>
        <w:pStyle w:val="ab"/>
        <w:spacing w:after="120"/>
        <w:jc w:val="both"/>
        <w:rPr>
          <w:sz w:val="24"/>
          <w:szCs w:val="24"/>
        </w:rPr>
      </w:pPr>
    </w:p>
    <w:p w:rsidR="009577FE" w:rsidRPr="00372C8E" w:rsidRDefault="009577FE" w:rsidP="001F75C8">
      <w:pPr>
        <w:pStyle w:val="ab"/>
        <w:spacing w:after="120"/>
        <w:jc w:val="both"/>
        <w:rPr>
          <w:b/>
          <w:sz w:val="24"/>
          <w:szCs w:val="24"/>
          <w:lang w:eastAsia="ro-RO"/>
        </w:rPr>
      </w:pPr>
      <w:r w:rsidRPr="00372C8E">
        <w:rPr>
          <w:b/>
          <w:sz w:val="24"/>
          <w:szCs w:val="24"/>
          <w:lang w:eastAsia="ro-RO"/>
        </w:rPr>
        <w:t>Recomandări Parlamentului</w:t>
      </w:r>
    </w:p>
    <w:p w:rsidR="009577FE" w:rsidRPr="001F75C8" w:rsidRDefault="009577FE" w:rsidP="001F75C8">
      <w:pPr>
        <w:pStyle w:val="ab"/>
        <w:spacing w:after="120"/>
        <w:jc w:val="both"/>
        <w:rPr>
          <w:i/>
          <w:sz w:val="24"/>
          <w:szCs w:val="24"/>
          <w:lang w:eastAsia="ro-RO"/>
        </w:rPr>
      </w:pPr>
      <w:r w:rsidRPr="001F75C8">
        <w:rPr>
          <w:i/>
          <w:sz w:val="24"/>
          <w:szCs w:val="24"/>
          <w:lang w:eastAsia="ro-RO"/>
        </w:rPr>
        <w:lastRenderedPageBreak/>
        <w:t>Să solicite Guvernului:</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examinarea situației referitor la necorespunderea atribuirii statutului, drepturilor și obligațiunilor, în calitate de executori secundari de buget, concomitent IFPS și IFST, cu înaintarea propunerilor de reglementare în modul stabilit, inclusiv cu optimizarea și centralizarea instituțională, după caz;</w:t>
      </w:r>
    </w:p>
    <w:p w:rsidR="009577FE" w:rsidRPr="001F75C8" w:rsidRDefault="009577FE" w:rsidP="00697D36">
      <w:pPr>
        <w:pStyle w:val="ab"/>
        <w:numPr>
          <w:ilvl w:val="0"/>
          <w:numId w:val="26"/>
        </w:numPr>
        <w:spacing w:after="120"/>
        <w:ind w:left="426"/>
        <w:jc w:val="both"/>
        <w:rPr>
          <w:sz w:val="24"/>
          <w:szCs w:val="24"/>
          <w:lang w:eastAsia="ro-RO"/>
        </w:rPr>
      </w:pPr>
      <w:r w:rsidRPr="001F75C8">
        <w:rPr>
          <w:sz w:val="24"/>
          <w:szCs w:val="24"/>
          <w:lang w:eastAsia="ro-RO"/>
        </w:rPr>
        <w:t>revizuirea cadrului regulator aferent evidenței contabile în instituțiile publice, cu includerea prevederilor ce țin de: (i) reflectarea cheltuielilor aferente dezvoltării și mentenanței adaptive a sistemelor informaționale la majorarea costului acestora; (ii) ajustarea valorii contabile la valoarea cadastrală a bunurilor imobile gestionate de instituțiile publice.</w:t>
      </w:r>
    </w:p>
    <w:p w:rsidR="001F75C8" w:rsidRDefault="001E1B55" w:rsidP="001E1B55">
      <w:pPr>
        <w:pStyle w:val="ab"/>
        <w:tabs>
          <w:tab w:val="left" w:pos="3531"/>
        </w:tabs>
        <w:spacing w:after="120"/>
        <w:ind w:left="66"/>
        <w:jc w:val="both"/>
        <w:rPr>
          <w:sz w:val="24"/>
          <w:szCs w:val="24"/>
          <w:lang w:eastAsia="ro-RO"/>
        </w:rPr>
      </w:pPr>
      <w:r>
        <w:rPr>
          <w:sz w:val="24"/>
          <w:szCs w:val="24"/>
          <w:lang w:eastAsia="ro-RO"/>
        </w:rPr>
        <w:tab/>
      </w:r>
    </w:p>
    <w:p w:rsidR="001E1B55" w:rsidRDefault="001E1B55" w:rsidP="001E1B55">
      <w:pPr>
        <w:pStyle w:val="ab"/>
        <w:tabs>
          <w:tab w:val="left" w:pos="3531"/>
        </w:tabs>
        <w:spacing w:after="120"/>
        <w:ind w:left="66"/>
        <w:jc w:val="both"/>
        <w:rPr>
          <w:sz w:val="28"/>
          <w:szCs w:val="28"/>
        </w:rPr>
      </w:pPr>
    </w:p>
    <w:p w:rsidR="009577FE" w:rsidRPr="009577FE" w:rsidRDefault="009577FE" w:rsidP="00EC02E3">
      <w:pPr>
        <w:pStyle w:val="2"/>
        <w:spacing w:line="240" w:lineRule="auto"/>
        <w:jc w:val="center"/>
        <w:rPr>
          <w:rFonts w:cs="Times New Roman"/>
          <w:sz w:val="28"/>
          <w:szCs w:val="28"/>
          <w:lang w:val="ro-RO"/>
        </w:rPr>
      </w:pPr>
      <w:bookmarkStart w:id="44" w:name="_Toc399858804"/>
      <w:bookmarkStart w:id="45" w:name="_Toc403025966"/>
      <w:r w:rsidRPr="009577FE">
        <w:rPr>
          <w:rFonts w:cs="Times New Roman"/>
          <w:sz w:val="28"/>
          <w:szCs w:val="28"/>
          <w:lang w:val="ro-RO"/>
        </w:rPr>
        <w:t>IV.2 Serviciul vamal</w:t>
      </w:r>
      <w:bookmarkEnd w:id="44"/>
      <w:bookmarkEnd w:id="45"/>
    </w:p>
    <w:p w:rsidR="001E1B55" w:rsidRDefault="001E1B55" w:rsidP="001E1B55">
      <w:pPr>
        <w:pStyle w:val="ab"/>
        <w:spacing w:after="120"/>
        <w:jc w:val="both"/>
        <w:rPr>
          <w:sz w:val="24"/>
          <w:szCs w:val="24"/>
          <w:lang w:eastAsia="ro-RO"/>
        </w:rPr>
      </w:pPr>
    </w:p>
    <w:p w:rsidR="009577FE" w:rsidRDefault="009577FE" w:rsidP="001E1B55">
      <w:pPr>
        <w:pStyle w:val="ab"/>
        <w:spacing w:after="120"/>
        <w:jc w:val="both"/>
        <w:rPr>
          <w:sz w:val="24"/>
          <w:szCs w:val="24"/>
          <w:lang w:eastAsia="ro-RO"/>
        </w:rPr>
      </w:pPr>
      <w:r w:rsidRPr="003819E0">
        <w:rPr>
          <w:sz w:val="24"/>
          <w:szCs w:val="24"/>
          <w:lang w:eastAsia="ro-RO"/>
        </w:rPr>
        <w:t xml:space="preserve">Pentru anul 2013, </w:t>
      </w:r>
      <w:r w:rsidRPr="00CA5E82">
        <w:rPr>
          <w:sz w:val="24"/>
          <w:szCs w:val="24"/>
          <w:lang w:eastAsia="ro-RO"/>
        </w:rPr>
        <w:t>Serviciului Vamal</w:t>
      </w:r>
      <w:r w:rsidRPr="001E1B55">
        <w:rPr>
          <w:sz w:val="24"/>
          <w:szCs w:val="24"/>
          <w:lang w:eastAsia="ro-RO"/>
        </w:rPr>
        <w:t xml:space="preserve"> </w:t>
      </w:r>
      <w:r w:rsidRPr="003819E0">
        <w:rPr>
          <w:sz w:val="24"/>
          <w:szCs w:val="24"/>
          <w:lang w:eastAsia="ro-RO"/>
        </w:rPr>
        <w:t>i-au fost alocate mijloace de la bug</w:t>
      </w:r>
      <w:r w:rsidRPr="001A2250">
        <w:rPr>
          <w:sz w:val="24"/>
          <w:szCs w:val="24"/>
          <w:lang w:eastAsia="ro-RO"/>
        </w:rPr>
        <w:t>etul de stat, pe toate componentele, în sumă totală de 299,0 mil</w:t>
      </w:r>
      <w:r>
        <w:rPr>
          <w:sz w:val="24"/>
          <w:szCs w:val="24"/>
          <w:lang w:eastAsia="ro-RO"/>
        </w:rPr>
        <w:t xml:space="preserve">ioane </w:t>
      </w:r>
      <w:r w:rsidRPr="001A2250">
        <w:rPr>
          <w:sz w:val="24"/>
          <w:szCs w:val="24"/>
          <w:lang w:eastAsia="ro-RO"/>
        </w:rPr>
        <w:t>lei, cheltuielile de casă şi cele efective constituind 296,0 mil</w:t>
      </w:r>
      <w:r>
        <w:rPr>
          <w:sz w:val="24"/>
          <w:szCs w:val="24"/>
          <w:lang w:eastAsia="ro-RO"/>
        </w:rPr>
        <w:t>ioane</w:t>
      </w:r>
      <w:r w:rsidRPr="001A2250">
        <w:rPr>
          <w:sz w:val="24"/>
          <w:szCs w:val="24"/>
          <w:lang w:eastAsia="ro-RO"/>
        </w:rPr>
        <w:t xml:space="preserve"> lei (99,0%) şi, respectiv, 310,5 mil</w:t>
      </w:r>
      <w:r>
        <w:rPr>
          <w:sz w:val="24"/>
          <w:szCs w:val="24"/>
          <w:lang w:eastAsia="ro-RO"/>
        </w:rPr>
        <w:t>ioane</w:t>
      </w:r>
      <w:r w:rsidRPr="001A2250">
        <w:rPr>
          <w:sz w:val="24"/>
          <w:szCs w:val="24"/>
          <w:lang w:eastAsia="ro-RO"/>
        </w:rPr>
        <w:t xml:space="preserve"> lei (103,7%). </w:t>
      </w:r>
      <w:r w:rsidRPr="001E1B55">
        <w:rPr>
          <w:sz w:val="24"/>
          <w:szCs w:val="24"/>
          <w:lang w:eastAsia="ro-RO"/>
        </w:rPr>
        <w:t xml:space="preserve">Alocaţiile de la componenta de bază au constituit 94,5%, care reprezintă ponderea majoră în totalul resurselor de finanţare a executării de casă a cheltuielilor. </w:t>
      </w:r>
      <w:r w:rsidRPr="001A2250">
        <w:rPr>
          <w:sz w:val="24"/>
          <w:szCs w:val="24"/>
          <w:lang w:eastAsia="ro-RO"/>
        </w:rPr>
        <w:t>Pentru perioada auditată au fost precizate venituri de mijloace speciale în sumă de 3,3 mil</w:t>
      </w:r>
      <w:r>
        <w:rPr>
          <w:sz w:val="24"/>
          <w:szCs w:val="24"/>
          <w:lang w:eastAsia="ro-RO"/>
        </w:rPr>
        <w:t xml:space="preserve">ioane </w:t>
      </w:r>
      <w:r w:rsidRPr="001A2250">
        <w:rPr>
          <w:sz w:val="24"/>
          <w:szCs w:val="24"/>
          <w:lang w:eastAsia="ro-RO"/>
        </w:rPr>
        <w:t>lei şi cheltuieli în sumă de 3,4 mil</w:t>
      </w:r>
      <w:r>
        <w:rPr>
          <w:sz w:val="24"/>
          <w:szCs w:val="24"/>
          <w:lang w:eastAsia="ro-RO"/>
        </w:rPr>
        <w:t xml:space="preserve">ioane </w:t>
      </w:r>
      <w:r w:rsidRPr="001A2250">
        <w:rPr>
          <w:sz w:val="24"/>
          <w:szCs w:val="24"/>
          <w:lang w:eastAsia="ro-RO"/>
        </w:rPr>
        <w:t>lei, fiind executate venituri în sumă de 3,8 mil</w:t>
      </w:r>
      <w:r>
        <w:rPr>
          <w:sz w:val="24"/>
          <w:szCs w:val="24"/>
          <w:lang w:eastAsia="ro-RO"/>
        </w:rPr>
        <w:t xml:space="preserve">ioane </w:t>
      </w:r>
      <w:r w:rsidRPr="001A2250">
        <w:rPr>
          <w:sz w:val="24"/>
          <w:szCs w:val="24"/>
          <w:lang w:eastAsia="ro-RO"/>
        </w:rPr>
        <w:t>lei (115,6%) şi cheltuieli în sumă de 3,3 mil</w:t>
      </w:r>
      <w:r>
        <w:rPr>
          <w:sz w:val="24"/>
          <w:szCs w:val="24"/>
          <w:lang w:eastAsia="ro-RO"/>
        </w:rPr>
        <w:t xml:space="preserve">ioane </w:t>
      </w:r>
      <w:r w:rsidRPr="001A2250">
        <w:rPr>
          <w:sz w:val="24"/>
          <w:szCs w:val="24"/>
          <w:lang w:eastAsia="ro-RO"/>
        </w:rPr>
        <w:t>lei (99,5%).</w:t>
      </w:r>
    </w:p>
    <w:p w:rsidR="009577FE" w:rsidRPr="001E1B55" w:rsidRDefault="009577FE" w:rsidP="001E1B55">
      <w:pPr>
        <w:pStyle w:val="ab"/>
        <w:spacing w:after="120"/>
        <w:jc w:val="both"/>
        <w:rPr>
          <w:sz w:val="24"/>
          <w:szCs w:val="24"/>
          <w:lang w:eastAsia="ro-RO"/>
        </w:rPr>
      </w:pPr>
      <w:r w:rsidRPr="001E1B55">
        <w:rPr>
          <w:b/>
          <w:sz w:val="24"/>
          <w:szCs w:val="24"/>
          <w:lang w:eastAsia="ro-RO"/>
        </w:rPr>
        <w:t>Obiectivul audit</w:t>
      </w:r>
      <w:r w:rsidR="006B5863" w:rsidRPr="001E1B55">
        <w:rPr>
          <w:b/>
          <w:sz w:val="24"/>
          <w:szCs w:val="24"/>
          <w:lang w:eastAsia="ro-RO"/>
        </w:rPr>
        <w:t>ului</w:t>
      </w:r>
      <w:r w:rsidR="00860288" w:rsidRPr="001E1B55">
        <w:rPr>
          <w:sz w:val="24"/>
          <w:szCs w:val="24"/>
          <w:lang w:eastAsia="ro-RO"/>
        </w:rPr>
        <w:t xml:space="preserve"> </w:t>
      </w:r>
      <w:r w:rsidRPr="001E1B55">
        <w:rPr>
          <w:sz w:val="24"/>
          <w:szCs w:val="24"/>
          <w:lang w:eastAsia="ro-RO"/>
        </w:rPr>
        <w:t>a constat în oferirea unei asigurări rezonabile referitor la faptul că activităţile, tranzacţiile şi informaţiile reflectate în raportul financiar consolidat pe anul 2013 al SV, în toate aspectele semnificative, prezintă real situaţiile financiare şi patrimoniale bazate pe datele evidenţei contabile, iar gestionarea fondurilor publice este conformă prevederilor legale.</w:t>
      </w:r>
    </w:p>
    <w:p w:rsidR="009577FE" w:rsidRPr="001E1B55" w:rsidRDefault="009577FE" w:rsidP="001E1B55">
      <w:pPr>
        <w:pStyle w:val="ab"/>
        <w:spacing w:after="120"/>
        <w:jc w:val="both"/>
        <w:rPr>
          <w:sz w:val="24"/>
          <w:szCs w:val="24"/>
          <w:lang w:eastAsia="ro-RO"/>
        </w:rPr>
      </w:pPr>
      <w:r w:rsidRPr="001E1B55">
        <w:rPr>
          <w:sz w:val="24"/>
          <w:szCs w:val="24"/>
          <w:lang w:eastAsia="ro-RO"/>
        </w:rPr>
        <w:t xml:space="preserve">Reieșind din rezultatele activităților de audit, </w:t>
      </w:r>
      <w:r w:rsidRPr="00AC0BCA">
        <w:rPr>
          <w:sz w:val="24"/>
          <w:szCs w:val="24"/>
          <w:lang w:eastAsia="ro-RO"/>
        </w:rPr>
        <w:t>Curtea de Conturi a atestat că</w:t>
      </w:r>
      <w:r w:rsidRPr="001E1B55">
        <w:rPr>
          <w:sz w:val="24"/>
          <w:szCs w:val="24"/>
          <w:lang w:eastAsia="ro-RO"/>
        </w:rPr>
        <w:t xml:space="preserve"> </w:t>
      </w:r>
      <w:r w:rsidR="00CA5E82">
        <w:rPr>
          <w:sz w:val="24"/>
          <w:szCs w:val="24"/>
          <w:lang w:eastAsia="ro-RO"/>
        </w:rPr>
        <w:t>SV</w:t>
      </w:r>
      <w:r w:rsidRPr="00AC0BCA">
        <w:rPr>
          <w:sz w:val="24"/>
          <w:szCs w:val="24"/>
          <w:lang w:eastAsia="ro-RO"/>
        </w:rPr>
        <w:t xml:space="preserve"> a admis c</w:t>
      </w:r>
      <w:r w:rsidRPr="001E1B55">
        <w:rPr>
          <w:sz w:val="24"/>
          <w:szCs w:val="24"/>
          <w:lang w:eastAsia="ro-RO"/>
        </w:rPr>
        <w:t xml:space="preserve">arenţe în elaborarea și aprobarea reglementărilor interne, în procesul de efectuare a unor cheltuieli, precum şi deficiențe în sistemul de control intern la compartimentul gestionarea patrimoniului. Astfel, gestionarea fondurilor publice este conformă prevederilor legale, cu excepția unor </w:t>
      </w:r>
      <w:r w:rsidR="00CA5E82" w:rsidRPr="001E1B55">
        <w:rPr>
          <w:sz w:val="24"/>
          <w:szCs w:val="24"/>
          <w:lang w:eastAsia="ro-RO"/>
        </w:rPr>
        <w:t>deficiențe</w:t>
      </w:r>
      <w:r w:rsidRPr="001E1B55">
        <w:rPr>
          <w:sz w:val="24"/>
          <w:szCs w:val="24"/>
          <w:lang w:eastAsia="ro-RO"/>
        </w:rPr>
        <w:t xml:space="preserve"> în aspectul conformității proceselor de executare a mijloacelor financiare și raportare a situației patrimoniale. În special, se atestă nevalorificarea mijloacelor acordate din surse externe, neconformități la administrarea patrimoniului public și gestionarea procesului de achiziții publice. </w:t>
      </w:r>
    </w:p>
    <w:p w:rsidR="009577FE" w:rsidRPr="001E1B55" w:rsidRDefault="009577FE" w:rsidP="001E1B55">
      <w:pPr>
        <w:pStyle w:val="ab"/>
        <w:spacing w:after="120"/>
        <w:jc w:val="both"/>
        <w:rPr>
          <w:sz w:val="24"/>
          <w:szCs w:val="24"/>
          <w:lang w:eastAsia="ro-RO"/>
        </w:rPr>
      </w:pPr>
      <w:r w:rsidRPr="001E1B55">
        <w:rPr>
          <w:sz w:val="24"/>
          <w:szCs w:val="24"/>
          <w:lang w:eastAsia="ro-RO"/>
        </w:rPr>
        <w:t xml:space="preserve">Totodată, echipa de audit a exprimat </w:t>
      </w:r>
      <w:r w:rsidRPr="001E1B55">
        <w:rPr>
          <w:b/>
          <w:i/>
          <w:sz w:val="24"/>
          <w:szCs w:val="24"/>
          <w:lang w:eastAsia="ro-RO"/>
        </w:rPr>
        <w:t>o opinie cu rezerve</w:t>
      </w:r>
      <w:r w:rsidRPr="001E1B55">
        <w:rPr>
          <w:sz w:val="24"/>
          <w:szCs w:val="24"/>
          <w:lang w:eastAsia="ro-RO"/>
        </w:rPr>
        <w:t xml:space="preserve"> asupra raportului consolidat, prin care se atestă că acest raport, sub toate aspectele semnificative, oferă o imagine reală şi fidelă a situaţiilor financiare şi patrimoniale ale </w:t>
      </w:r>
      <w:r w:rsidR="00CA5E82">
        <w:rPr>
          <w:sz w:val="24"/>
          <w:szCs w:val="24"/>
          <w:lang w:eastAsia="ro-RO"/>
        </w:rPr>
        <w:t>SV</w:t>
      </w:r>
      <w:r w:rsidRPr="001E1B55">
        <w:rPr>
          <w:sz w:val="24"/>
          <w:szCs w:val="24"/>
          <w:lang w:eastAsia="ro-RO"/>
        </w:rPr>
        <w:t>, cu situația la 31.12.2013, fiind întocmit conform cadrului aplicabil de raportare financiară, cu excepţia aspectelor ce ţin de plenitudinea înregistrării în evidenţa contabilă a valorii imobilelor.</w:t>
      </w:r>
    </w:p>
    <w:p w:rsidR="009577FE" w:rsidRDefault="009577FE" w:rsidP="00EC02E3">
      <w:pPr>
        <w:spacing w:after="0" w:line="240" w:lineRule="auto"/>
        <w:jc w:val="both"/>
        <w:rPr>
          <w:rFonts w:ascii="Times New Roman" w:eastAsia="Times New Roman" w:hAnsi="Times New Roman"/>
          <w:sz w:val="28"/>
          <w:szCs w:val="28"/>
          <w:lang w:val="ro-MD" w:eastAsia="ru-RU"/>
        </w:rPr>
      </w:pPr>
    </w:p>
    <w:p w:rsidR="009577FE" w:rsidRPr="001E1B55" w:rsidRDefault="009577FE" w:rsidP="001E1B55">
      <w:pPr>
        <w:pStyle w:val="ab"/>
        <w:spacing w:after="120"/>
        <w:jc w:val="both"/>
        <w:rPr>
          <w:b/>
          <w:sz w:val="24"/>
          <w:szCs w:val="24"/>
        </w:rPr>
      </w:pPr>
      <w:r w:rsidRPr="001E1B55">
        <w:rPr>
          <w:b/>
          <w:sz w:val="24"/>
          <w:szCs w:val="24"/>
        </w:rPr>
        <w:t>Principalele constatări</w:t>
      </w:r>
    </w:p>
    <w:p w:rsidR="009577FE" w:rsidRDefault="009577FE" w:rsidP="001E1B55">
      <w:pPr>
        <w:pStyle w:val="ab"/>
        <w:spacing w:after="120"/>
        <w:jc w:val="both"/>
        <w:rPr>
          <w:sz w:val="24"/>
          <w:szCs w:val="24"/>
          <w:lang w:eastAsia="ro-RO"/>
        </w:rPr>
      </w:pPr>
      <w:r w:rsidRPr="001A2250">
        <w:rPr>
          <w:sz w:val="24"/>
          <w:szCs w:val="24"/>
          <w:lang w:eastAsia="ro-RO"/>
        </w:rPr>
        <w:t xml:space="preserve">Deși unele procese operaționale ale </w:t>
      </w:r>
      <w:r w:rsidR="00853C62">
        <w:rPr>
          <w:sz w:val="24"/>
          <w:szCs w:val="24"/>
          <w:lang w:eastAsia="ro-RO"/>
        </w:rPr>
        <w:t>SV</w:t>
      </w:r>
      <w:r w:rsidR="00853C62" w:rsidRPr="001A2250">
        <w:rPr>
          <w:sz w:val="24"/>
          <w:szCs w:val="24"/>
          <w:lang w:eastAsia="ro-RO"/>
        </w:rPr>
        <w:t xml:space="preserve"> </w:t>
      </w:r>
      <w:r w:rsidRPr="001A2250">
        <w:rPr>
          <w:sz w:val="24"/>
          <w:szCs w:val="24"/>
          <w:lang w:eastAsia="ro-RO"/>
        </w:rPr>
        <w:t>au asigurat respectarea cadrului legislativ</w:t>
      </w:r>
      <w:r w:rsidRPr="001E1B55">
        <w:rPr>
          <w:sz w:val="24"/>
          <w:szCs w:val="24"/>
          <w:lang w:eastAsia="ro-RO"/>
        </w:rPr>
        <w:t>-</w:t>
      </w:r>
      <w:r w:rsidRPr="001A2250">
        <w:rPr>
          <w:sz w:val="24"/>
          <w:szCs w:val="24"/>
          <w:lang w:eastAsia="ro-RO"/>
        </w:rPr>
        <w:t>normativ, altele generează</w:t>
      </w:r>
      <w:r w:rsidRPr="001E1B55">
        <w:rPr>
          <w:sz w:val="24"/>
          <w:szCs w:val="24"/>
          <w:lang w:eastAsia="ro-RO"/>
        </w:rPr>
        <w:t xml:space="preserve"> anumite neconformităţi, precum:</w:t>
      </w:r>
      <w:r w:rsidRPr="001A2250">
        <w:rPr>
          <w:sz w:val="24"/>
          <w:szCs w:val="24"/>
          <w:lang w:eastAsia="ro-RO"/>
        </w:rPr>
        <w:t xml:space="preserve"> </w:t>
      </w:r>
    </w:p>
    <w:p w:rsidR="009577FE" w:rsidRDefault="009577FE" w:rsidP="00697D36">
      <w:pPr>
        <w:pStyle w:val="ab"/>
        <w:numPr>
          <w:ilvl w:val="0"/>
          <w:numId w:val="26"/>
        </w:numPr>
        <w:spacing w:after="120"/>
        <w:ind w:left="426"/>
        <w:jc w:val="both"/>
        <w:rPr>
          <w:sz w:val="24"/>
          <w:szCs w:val="24"/>
          <w:lang w:eastAsia="ro-RO"/>
        </w:rPr>
      </w:pPr>
      <w:r w:rsidRPr="001E1B55">
        <w:rPr>
          <w:sz w:val="24"/>
          <w:szCs w:val="24"/>
          <w:lang w:eastAsia="ro-RO"/>
        </w:rPr>
        <w:t>carențe în elaborarea și aprobarea reglementărilor interne, fapt ce reduce gradul de informare a salariaților despre drepturile lor și poate crea dificultăți în sancționarea abaterilor disciplinare, precum și poate influența deciziile judiciare pe cazurile legate de conflictele de muncă și recuperarea prejudiciilor;</w:t>
      </w:r>
    </w:p>
    <w:p w:rsidR="009577FE" w:rsidRDefault="009577FE" w:rsidP="00697D36">
      <w:pPr>
        <w:pStyle w:val="ab"/>
        <w:numPr>
          <w:ilvl w:val="0"/>
          <w:numId w:val="26"/>
        </w:numPr>
        <w:spacing w:after="120"/>
        <w:ind w:left="426"/>
        <w:jc w:val="both"/>
        <w:rPr>
          <w:sz w:val="24"/>
          <w:szCs w:val="24"/>
          <w:lang w:eastAsia="ro-RO"/>
        </w:rPr>
      </w:pPr>
      <w:r w:rsidRPr="001E1B55">
        <w:rPr>
          <w:sz w:val="24"/>
          <w:szCs w:val="24"/>
          <w:lang w:eastAsia="ro-RO"/>
        </w:rPr>
        <w:lastRenderedPageBreak/>
        <w:t>efectuarea cheltuielilor cu depășirea limitelor aprobate, ca rezultat al formării și utilizării stocurilor mari de materiale,</w:t>
      </w:r>
      <w:r w:rsidRPr="00AC0BCA">
        <w:rPr>
          <w:sz w:val="24"/>
          <w:szCs w:val="24"/>
          <w:lang w:eastAsia="ro-RO"/>
        </w:rPr>
        <w:t xml:space="preserve"> neasigurînd astfel o raportare veridică a mijloacelor publice</w:t>
      </w:r>
      <w:r>
        <w:rPr>
          <w:sz w:val="24"/>
          <w:szCs w:val="24"/>
          <w:lang w:eastAsia="ro-RO"/>
        </w:rPr>
        <w:t>;</w:t>
      </w:r>
    </w:p>
    <w:p w:rsidR="009577FE" w:rsidRDefault="009577FE" w:rsidP="00697D36">
      <w:pPr>
        <w:pStyle w:val="ab"/>
        <w:numPr>
          <w:ilvl w:val="0"/>
          <w:numId w:val="26"/>
        </w:numPr>
        <w:spacing w:after="120"/>
        <w:ind w:left="426"/>
        <w:jc w:val="both"/>
        <w:rPr>
          <w:sz w:val="24"/>
          <w:szCs w:val="24"/>
          <w:lang w:eastAsia="ro-RO"/>
        </w:rPr>
      </w:pPr>
      <w:r w:rsidRPr="001E1B55">
        <w:rPr>
          <w:sz w:val="24"/>
          <w:szCs w:val="24"/>
          <w:lang w:eastAsia="ro-RO"/>
        </w:rPr>
        <w:t>neînregistrarea în evidenţa contabilă a 29 de imobile cu suprafața totală de 1894,6 m</w:t>
      </w:r>
      <w:r w:rsidRPr="00D72527">
        <w:rPr>
          <w:sz w:val="24"/>
          <w:szCs w:val="24"/>
          <w:vertAlign w:val="superscript"/>
          <w:lang w:eastAsia="ro-RO"/>
        </w:rPr>
        <w:t>2</w:t>
      </w:r>
      <w:r w:rsidRPr="001E1B55">
        <w:rPr>
          <w:sz w:val="24"/>
          <w:szCs w:val="24"/>
          <w:lang w:eastAsia="ro-RO"/>
        </w:rPr>
        <w:t xml:space="preserve"> şi la </w:t>
      </w:r>
      <w:r w:rsidR="00853C62" w:rsidRPr="001E1B55">
        <w:rPr>
          <w:sz w:val="24"/>
          <w:szCs w:val="24"/>
          <w:lang w:eastAsia="ro-RO"/>
        </w:rPr>
        <w:t>OCT</w:t>
      </w:r>
      <w:r w:rsidRPr="001E1B55">
        <w:rPr>
          <w:sz w:val="24"/>
          <w:szCs w:val="24"/>
          <w:lang w:eastAsia="ro-RO"/>
        </w:rPr>
        <w:t xml:space="preserve"> a 30 de imobile cu suprafața totală de 6900 m</w:t>
      </w:r>
      <w:r w:rsidRPr="00D72527">
        <w:rPr>
          <w:sz w:val="24"/>
          <w:szCs w:val="24"/>
          <w:vertAlign w:val="superscript"/>
          <w:lang w:eastAsia="ro-RO"/>
        </w:rPr>
        <w:t>2</w:t>
      </w:r>
      <w:r w:rsidRPr="001E1B55">
        <w:rPr>
          <w:sz w:val="24"/>
          <w:szCs w:val="24"/>
          <w:lang w:eastAsia="ro-RO"/>
        </w:rPr>
        <w:t xml:space="preserve">; incorectitudinea raportării unor imobile; abordarea nesistemică a regulilor privind inventarierea şi evidenţa patrimoniului, generînd raportarea neveridică a situaţiei patrimoniale şi riscul neasigurării integrităţii acestuia, concomitent nefiind înaintate propuneri de conformare a prevederilor </w:t>
      </w:r>
      <w:r w:rsidRPr="00AC0BCA">
        <w:rPr>
          <w:sz w:val="24"/>
          <w:szCs w:val="24"/>
          <w:lang w:eastAsia="ro-RO"/>
        </w:rPr>
        <w:t>Hotărîrii Guvernului nr.351 din 23.03.2005</w:t>
      </w:r>
      <w:r w:rsidRPr="00D72527">
        <w:rPr>
          <w:rStyle w:val="ad"/>
          <w:rFonts w:eastAsiaTheme="majorEastAsia" w:cstheme="majorBidi"/>
          <w:bCs/>
          <w:sz w:val="24"/>
          <w:szCs w:val="24"/>
          <w:lang w:eastAsia="en-US"/>
        </w:rPr>
        <w:footnoteReference w:id="21"/>
      </w:r>
      <w:r w:rsidRPr="00AC0BCA">
        <w:rPr>
          <w:sz w:val="24"/>
          <w:szCs w:val="24"/>
          <w:lang w:eastAsia="ro-RO"/>
        </w:rPr>
        <w:t xml:space="preserve"> </w:t>
      </w:r>
      <w:r w:rsidRPr="001E1B55">
        <w:rPr>
          <w:sz w:val="24"/>
          <w:szCs w:val="24"/>
          <w:lang w:eastAsia="ro-RO"/>
        </w:rPr>
        <w:t>la situația reală</w:t>
      </w:r>
      <w:r w:rsidR="00853C62" w:rsidRPr="001E1B55">
        <w:rPr>
          <w:sz w:val="24"/>
          <w:szCs w:val="24"/>
          <w:lang w:eastAsia="ro-RO"/>
        </w:rPr>
        <w:t>;</w:t>
      </w:r>
    </w:p>
    <w:p w:rsidR="009577FE" w:rsidRDefault="009577FE" w:rsidP="00697D36">
      <w:pPr>
        <w:pStyle w:val="ab"/>
        <w:numPr>
          <w:ilvl w:val="0"/>
          <w:numId w:val="26"/>
        </w:numPr>
        <w:spacing w:after="120"/>
        <w:ind w:left="426"/>
        <w:jc w:val="both"/>
        <w:rPr>
          <w:sz w:val="24"/>
          <w:szCs w:val="24"/>
          <w:lang w:eastAsia="ro-RO"/>
        </w:rPr>
      </w:pPr>
      <w:r w:rsidRPr="001E1B55">
        <w:rPr>
          <w:sz w:val="24"/>
          <w:szCs w:val="24"/>
          <w:lang w:eastAsia="ro-RO"/>
        </w:rPr>
        <w:t xml:space="preserve">nevalorificarea în anul 2013 a mijloacelor financiare acordate din surse externe, în sumă de 11,9 milioane lei, </w:t>
      </w:r>
      <w:r w:rsidRPr="00AC0BCA">
        <w:rPr>
          <w:sz w:val="24"/>
          <w:szCs w:val="24"/>
          <w:lang w:eastAsia="ro-RO"/>
        </w:rPr>
        <w:t xml:space="preserve">sau 91,0% din totalul sumei alocate în cadrul </w:t>
      </w:r>
      <w:r w:rsidRPr="001E1B55">
        <w:rPr>
          <w:sz w:val="24"/>
          <w:szCs w:val="24"/>
          <w:lang w:eastAsia="ro-RO"/>
        </w:rPr>
        <w:t xml:space="preserve">proiectului IMPEFO, cauzată de desfășurarea pe o perioadă îndelungată a procedurilor de achiziții; </w:t>
      </w:r>
    </w:p>
    <w:p w:rsidR="009577FE" w:rsidRPr="00AC0BCA" w:rsidRDefault="009577FE" w:rsidP="00697D36">
      <w:pPr>
        <w:pStyle w:val="ab"/>
        <w:numPr>
          <w:ilvl w:val="0"/>
          <w:numId w:val="26"/>
        </w:numPr>
        <w:spacing w:after="120"/>
        <w:ind w:left="426"/>
        <w:jc w:val="both"/>
        <w:rPr>
          <w:sz w:val="24"/>
          <w:szCs w:val="24"/>
          <w:lang w:eastAsia="ro-RO"/>
        </w:rPr>
      </w:pPr>
      <w:r w:rsidRPr="00AC0BCA">
        <w:rPr>
          <w:sz w:val="24"/>
          <w:szCs w:val="24"/>
          <w:lang w:eastAsia="ro-RO"/>
        </w:rPr>
        <w:t>neasigurarea în deplină măsură</w:t>
      </w:r>
      <w:r>
        <w:rPr>
          <w:sz w:val="24"/>
          <w:szCs w:val="24"/>
          <w:lang w:eastAsia="ro-RO"/>
        </w:rPr>
        <w:t xml:space="preserve"> </w:t>
      </w:r>
      <w:r w:rsidRPr="00AC0BCA">
        <w:rPr>
          <w:sz w:val="24"/>
          <w:szCs w:val="24"/>
          <w:lang w:eastAsia="ro-RO"/>
        </w:rPr>
        <w:t>a regularității procesului de achiziții, fapt ce relevă nivelul redus al activității grupurilor de lucru pentru achiziții la organizarea și documentarea procedurilor de achiziții, precum și la întocmirea dosarelor de achiziții.</w:t>
      </w:r>
    </w:p>
    <w:p w:rsidR="009577FE" w:rsidRDefault="009577FE" w:rsidP="00697D36">
      <w:pPr>
        <w:pStyle w:val="ab"/>
        <w:numPr>
          <w:ilvl w:val="0"/>
          <w:numId w:val="26"/>
        </w:numPr>
        <w:spacing w:after="120"/>
        <w:ind w:left="426"/>
        <w:jc w:val="both"/>
        <w:rPr>
          <w:sz w:val="24"/>
          <w:szCs w:val="24"/>
          <w:lang w:eastAsia="ro-RO"/>
        </w:rPr>
      </w:pPr>
      <w:r w:rsidRPr="001A2250">
        <w:rPr>
          <w:sz w:val="24"/>
          <w:szCs w:val="24"/>
          <w:lang w:eastAsia="ro-RO"/>
        </w:rPr>
        <w:t>Se atestă și unele situații problematice, inclusiv generate de desfășurarea pe o perioadă îndelungată a procedurilor de achiziții, nevalorificarea în anul 2013 a mijloacelor financiare acordate din surse externe, în sumă de 11,9 mil</w:t>
      </w:r>
      <w:r>
        <w:rPr>
          <w:sz w:val="24"/>
          <w:szCs w:val="24"/>
          <w:lang w:eastAsia="ro-RO"/>
        </w:rPr>
        <w:t xml:space="preserve">ioane </w:t>
      </w:r>
      <w:r w:rsidRPr="001A2250">
        <w:rPr>
          <w:sz w:val="24"/>
          <w:szCs w:val="24"/>
          <w:lang w:eastAsia="ro-RO"/>
        </w:rPr>
        <w:t xml:space="preserve">lei, sau 91,0% din totalul sumei alocate în cadrul proiectului IMPEFO. </w:t>
      </w:r>
    </w:p>
    <w:p w:rsidR="009577FE" w:rsidRPr="001A2250" w:rsidRDefault="009577FE" w:rsidP="00EC02E3">
      <w:pPr>
        <w:spacing w:after="0" w:line="240" w:lineRule="auto"/>
        <w:ind w:firstLine="1002"/>
        <w:jc w:val="both"/>
        <w:rPr>
          <w:rFonts w:ascii="Times New Roman" w:hAnsi="Times New Roman"/>
          <w:sz w:val="24"/>
          <w:szCs w:val="24"/>
          <w:lang w:val="ro-RO"/>
        </w:rPr>
      </w:pPr>
    </w:p>
    <w:p w:rsidR="009577FE" w:rsidRPr="001A2250" w:rsidRDefault="001E1B55" w:rsidP="001E1B55">
      <w:pPr>
        <w:pStyle w:val="ab"/>
        <w:spacing w:after="120"/>
        <w:jc w:val="both"/>
        <w:rPr>
          <w:b/>
          <w:sz w:val="24"/>
          <w:szCs w:val="24"/>
        </w:rPr>
      </w:pPr>
      <w:r>
        <w:rPr>
          <w:b/>
          <w:sz w:val="24"/>
          <w:szCs w:val="24"/>
        </w:rPr>
        <w:t>Concluzii</w:t>
      </w:r>
    </w:p>
    <w:p w:rsidR="009577FE" w:rsidRPr="001A2250" w:rsidRDefault="009577FE" w:rsidP="001E1B55">
      <w:pPr>
        <w:pStyle w:val="ab"/>
        <w:spacing w:after="120"/>
        <w:jc w:val="both"/>
        <w:rPr>
          <w:sz w:val="24"/>
          <w:szCs w:val="24"/>
          <w:lang w:eastAsia="ro-RO"/>
        </w:rPr>
      </w:pPr>
      <w:r w:rsidRPr="001A2250">
        <w:rPr>
          <w:sz w:val="24"/>
          <w:szCs w:val="24"/>
          <w:lang w:eastAsia="ro-RO"/>
        </w:rPr>
        <w:t>Efectuarea</w:t>
      </w:r>
      <w:r>
        <w:rPr>
          <w:sz w:val="24"/>
          <w:szCs w:val="24"/>
          <w:lang w:eastAsia="ro-RO"/>
        </w:rPr>
        <w:t>,</w:t>
      </w:r>
      <w:r w:rsidRPr="001A2250">
        <w:rPr>
          <w:sz w:val="24"/>
          <w:szCs w:val="24"/>
          <w:lang w:eastAsia="ro-RO"/>
        </w:rPr>
        <w:t xml:space="preserve"> cu unele abateri</w:t>
      </w:r>
      <w:r>
        <w:rPr>
          <w:sz w:val="24"/>
          <w:szCs w:val="24"/>
          <w:lang w:eastAsia="ro-RO"/>
        </w:rPr>
        <w:t>,</w:t>
      </w:r>
      <w:r w:rsidRPr="001A2250">
        <w:rPr>
          <w:sz w:val="24"/>
          <w:szCs w:val="24"/>
          <w:lang w:eastAsia="ro-RO"/>
        </w:rPr>
        <w:t xml:space="preserve"> a cheltuielilor</w:t>
      </w:r>
      <w:r>
        <w:rPr>
          <w:sz w:val="24"/>
          <w:szCs w:val="24"/>
          <w:lang w:eastAsia="ro-RO"/>
        </w:rPr>
        <w:t xml:space="preserve"> </w:t>
      </w:r>
      <w:r w:rsidRPr="001A2250">
        <w:rPr>
          <w:sz w:val="24"/>
          <w:szCs w:val="24"/>
          <w:lang w:eastAsia="ro-RO"/>
        </w:rPr>
        <w:t xml:space="preserve">de către </w:t>
      </w:r>
      <w:r w:rsidR="00853C62">
        <w:rPr>
          <w:sz w:val="24"/>
          <w:szCs w:val="24"/>
          <w:lang w:eastAsia="ro-RO"/>
        </w:rPr>
        <w:t>SV</w:t>
      </w:r>
      <w:r w:rsidRPr="001A2250">
        <w:rPr>
          <w:sz w:val="24"/>
          <w:szCs w:val="24"/>
          <w:lang w:eastAsia="ro-RO"/>
        </w:rPr>
        <w:t>, nerespectarea procedurilor reglementate la contabilizarea</w:t>
      </w:r>
      <w:r>
        <w:rPr>
          <w:sz w:val="24"/>
          <w:szCs w:val="24"/>
          <w:lang w:eastAsia="ro-RO"/>
        </w:rPr>
        <w:t xml:space="preserve"> </w:t>
      </w:r>
      <w:r w:rsidRPr="001A2250">
        <w:rPr>
          <w:sz w:val="24"/>
          <w:szCs w:val="24"/>
          <w:lang w:eastAsia="ro-RO"/>
        </w:rPr>
        <w:t>unor imobile şi a normelor de inventariere, unele</w:t>
      </w:r>
      <w:r>
        <w:rPr>
          <w:sz w:val="24"/>
          <w:szCs w:val="24"/>
          <w:lang w:eastAsia="ro-RO"/>
        </w:rPr>
        <w:t xml:space="preserve"> </w:t>
      </w:r>
      <w:r w:rsidRPr="001A2250">
        <w:rPr>
          <w:sz w:val="24"/>
          <w:szCs w:val="24"/>
          <w:lang w:eastAsia="ro-RO"/>
        </w:rPr>
        <w:t>carențe admise la efectuarea achiziţiilor și neînregistrarea drepturilor asupra patrimoniului gestionat denotă necesitatea de</w:t>
      </w:r>
      <w:r>
        <w:rPr>
          <w:sz w:val="24"/>
          <w:szCs w:val="24"/>
          <w:lang w:eastAsia="ro-RO"/>
        </w:rPr>
        <w:t xml:space="preserve"> </w:t>
      </w:r>
      <w:r w:rsidRPr="001A2250">
        <w:rPr>
          <w:sz w:val="24"/>
          <w:szCs w:val="24"/>
          <w:lang w:eastAsia="ro-RO"/>
        </w:rPr>
        <w:t>identificare a remediilor adecvate şi eficiente pentru corectarea abaterilor constatate şi înlăturarea problemelor existente, în scopul consolidării managementului financiar şi sistemului de audit intern.</w:t>
      </w:r>
    </w:p>
    <w:p w:rsidR="00D72527" w:rsidRDefault="00D72527" w:rsidP="00D72527">
      <w:pPr>
        <w:pStyle w:val="ab"/>
        <w:spacing w:after="120"/>
        <w:jc w:val="both"/>
        <w:rPr>
          <w:b/>
          <w:sz w:val="24"/>
          <w:szCs w:val="24"/>
        </w:rPr>
      </w:pPr>
    </w:p>
    <w:p w:rsidR="009577FE" w:rsidRPr="00D72527" w:rsidRDefault="009577FE" w:rsidP="00D72527">
      <w:pPr>
        <w:pStyle w:val="ab"/>
        <w:spacing w:after="120"/>
        <w:jc w:val="both"/>
        <w:rPr>
          <w:b/>
          <w:sz w:val="24"/>
          <w:szCs w:val="24"/>
        </w:rPr>
      </w:pPr>
      <w:r w:rsidRPr="00D72527">
        <w:rPr>
          <w:b/>
          <w:sz w:val="24"/>
          <w:szCs w:val="24"/>
        </w:rPr>
        <w:t xml:space="preserve">Recomandări Parlamentului </w:t>
      </w:r>
    </w:p>
    <w:p w:rsidR="00D72527" w:rsidRPr="00D72527" w:rsidRDefault="00D72527" w:rsidP="00D72527">
      <w:pPr>
        <w:pStyle w:val="ab"/>
        <w:spacing w:after="120"/>
        <w:jc w:val="both"/>
        <w:rPr>
          <w:b/>
          <w:i/>
          <w:sz w:val="24"/>
          <w:szCs w:val="24"/>
        </w:rPr>
      </w:pPr>
      <w:r w:rsidRPr="00D72527">
        <w:rPr>
          <w:b/>
          <w:i/>
          <w:sz w:val="24"/>
          <w:szCs w:val="24"/>
        </w:rPr>
        <w:t>S</w:t>
      </w:r>
      <w:r w:rsidR="009577FE" w:rsidRPr="00D72527">
        <w:rPr>
          <w:b/>
          <w:i/>
          <w:sz w:val="24"/>
          <w:szCs w:val="24"/>
        </w:rPr>
        <w:t>ă solicite Guvernului</w:t>
      </w:r>
      <w:r w:rsidRPr="00D72527">
        <w:rPr>
          <w:b/>
          <w:i/>
          <w:sz w:val="24"/>
          <w:szCs w:val="24"/>
        </w:rPr>
        <w:t>:</w:t>
      </w:r>
    </w:p>
    <w:p w:rsidR="009577FE" w:rsidRPr="00390472" w:rsidRDefault="009577FE" w:rsidP="00697D36">
      <w:pPr>
        <w:pStyle w:val="ae"/>
        <w:numPr>
          <w:ilvl w:val="0"/>
          <w:numId w:val="27"/>
        </w:numPr>
        <w:tabs>
          <w:tab w:val="left" w:pos="709"/>
          <w:tab w:val="left" w:pos="993"/>
          <w:tab w:val="left" w:pos="1418"/>
          <w:tab w:val="left" w:pos="1843"/>
          <w:tab w:val="left" w:pos="2410"/>
          <w:tab w:val="left" w:pos="3119"/>
          <w:tab w:val="left" w:pos="3429"/>
        </w:tabs>
      </w:pPr>
      <w:r w:rsidRPr="00390472">
        <w:rPr>
          <w:lang w:val="ro-MD"/>
        </w:rPr>
        <w:t xml:space="preserve">propuneri privind modificarea </w:t>
      </w:r>
      <w:r w:rsidRPr="00390472">
        <w:t>Hotărîrii Guvernului</w:t>
      </w:r>
      <w:r w:rsidRPr="00390472">
        <w:rPr>
          <w:lang w:val="ro-MD"/>
        </w:rPr>
        <w:t xml:space="preserve"> nr.</w:t>
      </w:r>
      <w:r w:rsidRPr="00390472">
        <w:t>351 din 23.03.2005, ținînd cont de</w:t>
      </w:r>
      <w:r w:rsidRPr="00390472">
        <w:rPr>
          <w:lang w:val="ro-MD"/>
        </w:rPr>
        <w:t xml:space="preserve"> situația reală privind patrimoniul administrat de </w:t>
      </w:r>
      <w:r w:rsidR="00D1384E">
        <w:rPr>
          <w:lang w:val="ro-MD"/>
        </w:rPr>
        <w:t>SV</w:t>
      </w:r>
      <w:r w:rsidRPr="00390472">
        <w:rPr>
          <w:lang w:val="ro-MD"/>
        </w:rPr>
        <w:t>.</w:t>
      </w:r>
    </w:p>
    <w:p w:rsidR="00D72527" w:rsidRDefault="00D72527" w:rsidP="00EC02E3">
      <w:pPr>
        <w:pStyle w:val="2"/>
        <w:spacing w:line="240" w:lineRule="auto"/>
        <w:jc w:val="center"/>
        <w:rPr>
          <w:rFonts w:cs="Times New Roman"/>
          <w:sz w:val="28"/>
          <w:szCs w:val="28"/>
          <w:lang w:val="ro-RO"/>
        </w:rPr>
      </w:pPr>
      <w:bookmarkStart w:id="46" w:name="_Toc399858805"/>
    </w:p>
    <w:p w:rsidR="009577FE" w:rsidRPr="004E3FD4" w:rsidRDefault="009577FE" w:rsidP="00EC02E3">
      <w:pPr>
        <w:pStyle w:val="2"/>
        <w:spacing w:line="240" w:lineRule="auto"/>
        <w:jc w:val="center"/>
        <w:rPr>
          <w:rFonts w:cs="Times New Roman"/>
          <w:sz w:val="28"/>
          <w:szCs w:val="28"/>
          <w:lang w:val="ro-RO"/>
        </w:rPr>
      </w:pPr>
      <w:bookmarkStart w:id="47" w:name="_Toc403025967"/>
      <w:r>
        <w:rPr>
          <w:rFonts w:cs="Times New Roman"/>
          <w:sz w:val="28"/>
          <w:szCs w:val="28"/>
          <w:lang w:val="ro-RO"/>
        </w:rPr>
        <w:t>I</w:t>
      </w:r>
      <w:r w:rsidRPr="004E3FD4">
        <w:rPr>
          <w:rFonts w:cs="Times New Roman"/>
          <w:sz w:val="28"/>
          <w:szCs w:val="28"/>
          <w:lang w:val="ro-RO"/>
        </w:rPr>
        <w:t>V.3 Ministerul Tineretului şi Sportului</w:t>
      </w:r>
      <w:bookmarkEnd w:id="46"/>
      <w:bookmarkEnd w:id="47"/>
    </w:p>
    <w:p w:rsidR="00D72527" w:rsidRDefault="00D72527" w:rsidP="00D72527">
      <w:pPr>
        <w:pStyle w:val="ab"/>
        <w:spacing w:after="120"/>
        <w:jc w:val="both"/>
        <w:rPr>
          <w:sz w:val="24"/>
          <w:szCs w:val="24"/>
          <w:lang w:eastAsia="ro-RO"/>
        </w:rPr>
      </w:pPr>
    </w:p>
    <w:p w:rsidR="009577FE" w:rsidRPr="00D72527" w:rsidRDefault="009577FE" w:rsidP="00D72527">
      <w:pPr>
        <w:pStyle w:val="ab"/>
        <w:spacing w:after="120"/>
        <w:jc w:val="both"/>
        <w:rPr>
          <w:sz w:val="24"/>
          <w:szCs w:val="24"/>
          <w:lang w:eastAsia="ro-RO"/>
        </w:rPr>
      </w:pPr>
      <w:r w:rsidRPr="00D72527">
        <w:rPr>
          <w:sz w:val="24"/>
          <w:szCs w:val="24"/>
          <w:lang w:eastAsia="ro-RO"/>
        </w:rPr>
        <w:t>Pentru anul 2013 Ministerului Tineretului și Sportului i-au fost aprobate mijloace financiare de la bugetul de stat (pe toate componentele) în sumă totală de 88985,4 mii lei, fiind executate 87484,8 mii lei (98,3%). Comparativ cu anul 2010, M</w:t>
      </w:r>
      <w:r w:rsidR="00D1384E" w:rsidRPr="00D72527">
        <w:rPr>
          <w:sz w:val="24"/>
          <w:szCs w:val="24"/>
          <w:lang w:eastAsia="ro-RO"/>
        </w:rPr>
        <w:t>TS</w:t>
      </w:r>
      <w:r w:rsidRPr="00D72527">
        <w:rPr>
          <w:sz w:val="24"/>
          <w:szCs w:val="24"/>
          <w:lang w:eastAsia="ro-RO"/>
        </w:rPr>
        <w:t xml:space="preserve"> i-au fost majorate alocațiile bugetare cu 38071,9 mii lei. Peste 87,5% din mijloace au fost alocate măsurilor sportive, 6,6% –</w:t>
      </w:r>
      <w:r w:rsidR="00EF32A2" w:rsidRPr="00D72527">
        <w:rPr>
          <w:sz w:val="24"/>
          <w:szCs w:val="24"/>
          <w:lang w:eastAsia="ro-RO"/>
        </w:rPr>
        <w:t xml:space="preserve"> </w:t>
      </w:r>
      <w:r w:rsidRPr="00D72527">
        <w:rPr>
          <w:sz w:val="24"/>
          <w:szCs w:val="24"/>
          <w:lang w:eastAsia="ro-RO"/>
        </w:rPr>
        <w:t>acțiunilor pentru tineret, iar 5,9% – cheltuielilor administrative.</w:t>
      </w:r>
    </w:p>
    <w:p w:rsidR="009577FE" w:rsidRPr="00D72527" w:rsidRDefault="009577FE" w:rsidP="00D72527">
      <w:pPr>
        <w:pStyle w:val="ab"/>
        <w:spacing w:after="120"/>
        <w:jc w:val="both"/>
        <w:rPr>
          <w:sz w:val="24"/>
          <w:szCs w:val="24"/>
          <w:lang w:eastAsia="ro-RO"/>
        </w:rPr>
      </w:pPr>
      <w:r w:rsidRPr="00D72527">
        <w:rPr>
          <w:b/>
          <w:sz w:val="24"/>
          <w:szCs w:val="24"/>
          <w:lang w:eastAsia="ro-RO"/>
        </w:rPr>
        <w:t>Obiectivul audit</w:t>
      </w:r>
      <w:r w:rsidR="006B5863" w:rsidRPr="00D72527">
        <w:rPr>
          <w:b/>
          <w:sz w:val="24"/>
          <w:szCs w:val="24"/>
          <w:lang w:eastAsia="ro-RO"/>
        </w:rPr>
        <w:t>ului</w:t>
      </w:r>
      <w:r w:rsidRPr="00D72527">
        <w:rPr>
          <w:sz w:val="24"/>
          <w:szCs w:val="24"/>
          <w:lang w:eastAsia="ro-RO"/>
        </w:rPr>
        <w:t xml:space="preserve"> a constat în oferirea unei asigurări rezonabile referitor la faptul că raportul financiar consolidat, întocmit de </w:t>
      </w:r>
      <w:r w:rsidR="00D1384E" w:rsidRPr="00D72527">
        <w:rPr>
          <w:sz w:val="24"/>
          <w:szCs w:val="24"/>
          <w:lang w:eastAsia="ro-RO"/>
        </w:rPr>
        <w:t>MTS</w:t>
      </w:r>
      <w:r w:rsidRPr="00D72527">
        <w:rPr>
          <w:sz w:val="24"/>
          <w:szCs w:val="24"/>
          <w:lang w:eastAsia="ro-RO"/>
        </w:rPr>
        <w:t xml:space="preserve"> şi de unele instituţii din subordine pe anul 2013, în toate </w:t>
      </w:r>
      <w:r w:rsidRPr="00D72527">
        <w:rPr>
          <w:sz w:val="24"/>
          <w:szCs w:val="24"/>
          <w:lang w:eastAsia="ro-RO"/>
        </w:rPr>
        <w:lastRenderedPageBreak/>
        <w:t>aspectele semnificative prezintă o imagine reală şi fidelă asupra situaţiilor financiare şi patrimoniale raportate.</w:t>
      </w:r>
    </w:p>
    <w:p w:rsidR="009577FE" w:rsidRPr="00F554E9" w:rsidRDefault="009577FE" w:rsidP="00EC02E3">
      <w:pPr>
        <w:spacing w:before="240" w:line="240" w:lineRule="auto"/>
        <w:jc w:val="both"/>
        <w:rPr>
          <w:rFonts w:ascii="Times New Roman" w:hAnsi="Times New Roman"/>
          <w:b/>
          <w:sz w:val="28"/>
          <w:szCs w:val="28"/>
          <w:lang w:val="ro-MD"/>
        </w:rPr>
      </w:pPr>
      <w:r w:rsidRPr="00AC0BCA">
        <w:rPr>
          <w:rFonts w:ascii="Times New Roman" w:hAnsi="Times New Roman"/>
          <w:iCs/>
          <w:color w:val="000000"/>
          <w:spacing w:val="6"/>
          <w:sz w:val="24"/>
          <w:szCs w:val="24"/>
          <w:lang w:val="ro-RO"/>
        </w:rPr>
        <w:t>Reieșind din rezultatele activităților de audit,</w:t>
      </w:r>
      <w:r w:rsidRPr="00AC0BCA">
        <w:rPr>
          <w:rFonts w:ascii="Times New Roman" w:hAnsi="Times New Roman"/>
          <w:i/>
          <w:sz w:val="24"/>
          <w:szCs w:val="24"/>
          <w:lang w:val="ro-RO"/>
        </w:rPr>
        <w:t xml:space="preserve"> </w:t>
      </w:r>
      <w:r w:rsidRPr="00AC0BCA">
        <w:rPr>
          <w:rFonts w:ascii="Times New Roman" w:hAnsi="Times New Roman"/>
          <w:sz w:val="24"/>
          <w:szCs w:val="24"/>
          <w:lang w:val="ro-RO"/>
        </w:rPr>
        <w:t>Curtea de Conturi a atestat</w:t>
      </w:r>
      <w:r w:rsidRPr="00AC0BCA">
        <w:rPr>
          <w:rFonts w:ascii="Times New Roman" w:hAnsi="Times New Roman"/>
          <w:b/>
          <w:sz w:val="24"/>
          <w:szCs w:val="24"/>
          <w:lang w:val="ro-RO"/>
        </w:rPr>
        <w:t xml:space="preserve"> </w:t>
      </w:r>
      <w:r w:rsidRPr="00AC0BCA">
        <w:rPr>
          <w:rFonts w:ascii="Times New Roman" w:hAnsi="Times New Roman"/>
          <w:sz w:val="24"/>
          <w:szCs w:val="24"/>
          <w:lang w:val="ro-MD"/>
        </w:rPr>
        <w:t xml:space="preserve">disfuncționalități și neajunsuri de organizare și funcționare a sistemului financiar-contabil, nerespectarea prevederilor legale, </w:t>
      </w:r>
      <w:r w:rsidRPr="00A7700D">
        <w:rPr>
          <w:rFonts w:ascii="Times New Roman" w:hAnsi="Times New Roman"/>
          <w:sz w:val="24"/>
          <w:szCs w:val="24"/>
          <w:lang w:val="ro-RO"/>
        </w:rPr>
        <w:t>acest fapt evidențiind carențe în procesul de planificare bugetară, iregularități</w:t>
      </w:r>
      <w:r w:rsidRPr="00AC0BCA">
        <w:rPr>
          <w:rFonts w:ascii="Times New Roman" w:hAnsi="Times New Roman"/>
          <w:sz w:val="24"/>
          <w:szCs w:val="24"/>
          <w:lang w:val="ro-RO"/>
        </w:rPr>
        <w:t xml:space="preserve"> la executarea și raportarea cheltuielilor, în organizarea și ţinerea evidenţei contabile, precum şi un control insuficient asupra sistemului general de gestiune</w:t>
      </w:r>
      <w:r>
        <w:rPr>
          <w:rFonts w:ascii="Times New Roman" w:hAnsi="Times New Roman"/>
          <w:sz w:val="24"/>
          <w:szCs w:val="24"/>
          <w:lang w:val="ro-RO"/>
        </w:rPr>
        <w:t xml:space="preserve"> </w:t>
      </w:r>
      <w:r w:rsidRPr="00AC0BCA">
        <w:rPr>
          <w:rFonts w:ascii="Times New Roman" w:hAnsi="Times New Roman"/>
          <w:sz w:val="24"/>
          <w:szCs w:val="24"/>
          <w:lang w:val="ro-RO"/>
        </w:rPr>
        <w:t>a</w:t>
      </w:r>
      <w:r>
        <w:rPr>
          <w:rFonts w:ascii="Times New Roman" w:hAnsi="Times New Roman"/>
          <w:sz w:val="24"/>
          <w:szCs w:val="24"/>
          <w:lang w:val="ro-RO"/>
        </w:rPr>
        <w:t xml:space="preserve"> </w:t>
      </w:r>
      <w:r w:rsidRPr="00AC0BCA">
        <w:rPr>
          <w:rFonts w:ascii="Times New Roman" w:hAnsi="Times New Roman"/>
          <w:sz w:val="24"/>
          <w:szCs w:val="24"/>
          <w:lang w:val="ro-RO"/>
        </w:rPr>
        <w:t xml:space="preserve">patrimoniului public. </w:t>
      </w:r>
      <w:r>
        <w:rPr>
          <w:rFonts w:ascii="Times New Roman" w:hAnsi="Times New Roman"/>
          <w:sz w:val="24"/>
          <w:szCs w:val="24"/>
          <w:lang w:val="ro-RO"/>
        </w:rPr>
        <w:t>N</w:t>
      </w:r>
      <w:r w:rsidRPr="00AC0BCA">
        <w:rPr>
          <w:rFonts w:ascii="Times New Roman" w:hAnsi="Times New Roman"/>
          <w:sz w:val="24"/>
          <w:szCs w:val="24"/>
          <w:lang w:val="ro-RO" w:eastAsia="ro-RO"/>
        </w:rPr>
        <w:t>ereguli</w:t>
      </w:r>
      <w:r>
        <w:rPr>
          <w:rFonts w:ascii="Times New Roman" w:hAnsi="Times New Roman"/>
          <w:sz w:val="24"/>
          <w:szCs w:val="24"/>
          <w:lang w:val="ro-RO" w:eastAsia="ro-RO"/>
        </w:rPr>
        <w:t>le menționate</w:t>
      </w:r>
      <w:r w:rsidRPr="00AC0BCA">
        <w:rPr>
          <w:rFonts w:ascii="Times New Roman" w:hAnsi="Times New Roman"/>
          <w:sz w:val="24"/>
          <w:szCs w:val="24"/>
          <w:lang w:val="ro-RO" w:eastAsia="ro-RO"/>
        </w:rPr>
        <w:t xml:space="preserve"> au servit temei pentru</w:t>
      </w:r>
      <w:r w:rsidRPr="00AC0BCA">
        <w:rPr>
          <w:rFonts w:ascii="Times New Roman" w:hAnsi="Times New Roman"/>
          <w:sz w:val="24"/>
          <w:szCs w:val="24"/>
          <w:lang w:val="ro-RO"/>
        </w:rPr>
        <w:t xml:space="preserve"> exprimarea </w:t>
      </w:r>
      <w:r w:rsidRPr="00AC0BCA">
        <w:rPr>
          <w:rFonts w:ascii="Times New Roman" w:hAnsi="Times New Roman"/>
          <w:b/>
          <w:i/>
          <w:sz w:val="24"/>
          <w:szCs w:val="24"/>
          <w:lang w:val="ro-RO"/>
        </w:rPr>
        <w:t>opiniei cu rezerve</w:t>
      </w:r>
      <w:r w:rsidRPr="00AC0BCA">
        <w:rPr>
          <w:rFonts w:ascii="Times New Roman" w:hAnsi="Times New Roman"/>
          <w:sz w:val="24"/>
          <w:szCs w:val="24"/>
          <w:lang w:val="ro-RO"/>
        </w:rPr>
        <w:t xml:space="preserve"> </w:t>
      </w:r>
      <w:r w:rsidRPr="00AC0BCA">
        <w:rPr>
          <w:rFonts w:ascii="Times New Roman" w:eastAsia="Times New Roman" w:hAnsi="Times New Roman"/>
          <w:b/>
          <w:bCs/>
          <w:i/>
          <w:sz w:val="24"/>
          <w:szCs w:val="24"/>
          <w:lang w:val="ro-MD" w:eastAsia="ru-RU"/>
        </w:rPr>
        <w:t>asupra Raportului consolidat</w:t>
      </w:r>
      <w:r w:rsidRPr="00D1384E">
        <w:rPr>
          <w:rFonts w:ascii="Times New Roman" w:eastAsia="Times New Roman" w:hAnsi="Times New Roman"/>
          <w:bCs/>
          <w:sz w:val="24"/>
          <w:szCs w:val="24"/>
          <w:lang w:val="ro-MD" w:eastAsia="ru-RU"/>
        </w:rPr>
        <w:t>.</w:t>
      </w:r>
      <w:r w:rsidRPr="00AF7045">
        <w:rPr>
          <w:rFonts w:ascii="Times New Roman" w:eastAsia="Times New Roman" w:hAnsi="Times New Roman"/>
          <w:sz w:val="28"/>
          <w:szCs w:val="28"/>
          <w:lang w:val="ro-MD" w:eastAsia="ru-RU"/>
        </w:rPr>
        <w:t xml:space="preserve"> </w:t>
      </w:r>
    </w:p>
    <w:p w:rsidR="00D72527" w:rsidRDefault="00D72527" w:rsidP="00D72527">
      <w:pPr>
        <w:pStyle w:val="ab"/>
        <w:spacing w:after="120"/>
        <w:jc w:val="both"/>
        <w:rPr>
          <w:b/>
          <w:sz w:val="24"/>
          <w:szCs w:val="24"/>
        </w:rPr>
      </w:pPr>
    </w:p>
    <w:p w:rsidR="00860288" w:rsidRPr="00D72527" w:rsidRDefault="009577FE" w:rsidP="00D72527">
      <w:pPr>
        <w:pStyle w:val="ab"/>
        <w:spacing w:after="120"/>
        <w:jc w:val="both"/>
        <w:rPr>
          <w:b/>
          <w:sz w:val="24"/>
          <w:szCs w:val="24"/>
        </w:rPr>
      </w:pPr>
      <w:r w:rsidRPr="00D72527">
        <w:rPr>
          <w:b/>
          <w:sz w:val="24"/>
          <w:szCs w:val="24"/>
        </w:rPr>
        <w:t>Principalele constatări</w:t>
      </w:r>
    </w:p>
    <w:p w:rsidR="009577FE" w:rsidRPr="00D72527" w:rsidRDefault="009577FE" w:rsidP="00D72527">
      <w:pPr>
        <w:pStyle w:val="ab"/>
        <w:spacing w:after="120"/>
        <w:jc w:val="both"/>
        <w:rPr>
          <w:sz w:val="24"/>
          <w:szCs w:val="24"/>
          <w:lang w:eastAsia="ro-RO"/>
        </w:rPr>
      </w:pPr>
      <w:r w:rsidRPr="00AC0BCA">
        <w:rPr>
          <w:sz w:val="24"/>
          <w:szCs w:val="24"/>
          <w:lang w:eastAsia="ro-RO"/>
        </w:rPr>
        <w:t>Sinteza constatărilor auditului</w:t>
      </w:r>
      <w:r w:rsidRPr="00D72527">
        <w:rPr>
          <w:sz w:val="24"/>
          <w:szCs w:val="24"/>
          <w:lang w:eastAsia="ro-RO"/>
        </w:rPr>
        <w:t xml:space="preserve"> </w:t>
      </w:r>
      <w:r w:rsidRPr="00AC0BCA">
        <w:rPr>
          <w:sz w:val="24"/>
          <w:szCs w:val="24"/>
          <w:lang w:eastAsia="ro-RO"/>
        </w:rPr>
        <w:t>a relevat</w:t>
      </w:r>
      <w:r>
        <w:rPr>
          <w:sz w:val="24"/>
          <w:szCs w:val="24"/>
          <w:lang w:eastAsia="ro-RO"/>
        </w:rPr>
        <w:t xml:space="preserve"> următoarele.</w:t>
      </w:r>
      <w:r w:rsidRPr="00D72527">
        <w:rPr>
          <w:sz w:val="24"/>
          <w:szCs w:val="24"/>
          <w:lang w:eastAsia="ro-RO"/>
        </w:rPr>
        <w:t xml:space="preserve"> </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Nerespectarea cadrului regulator și neasigurarea în deplină măsură a managementului ministerial asupra procesului de achiziții, fapt ce a permis admiterea unor nereguli.</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 xml:space="preserve"> Nivelul insuficient al sistemului de control intern în cadrul </w:t>
      </w:r>
      <w:r w:rsidR="00D1384E" w:rsidRPr="00D72527">
        <w:rPr>
          <w:sz w:val="24"/>
          <w:szCs w:val="24"/>
          <w:lang w:eastAsia="ro-RO"/>
        </w:rPr>
        <w:t>MTS</w:t>
      </w:r>
      <w:r w:rsidRPr="00D72527">
        <w:rPr>
          <w:sz w:val="24"/>
          <w:szCs w:val="24"/>
          <w:lang w:eastAsia="ro-RO"/>
        </w:rPr>
        <w:t xml:space="preserve"> și instituțiilor subordonate a cauzat gestionarea irelevantă a patrimoniului, exprimată prin: neînregistrarea la </w:t>
      </w:r>
      <w:r w:rsidR="00D1384E" w:rsidRPr="00D72527">
        <w:rPr>
          <w:sz w:val="24"/>
          <w:szCs w:val="24"/>
          <w:lang w:eastAsia="ro-RO"/>
        </w:rPr>
        <w:t>OCT</w:t>
      </w:r>
      <w:r w:rsidRPr="00D72527">
        <w:rPr>
          <w:sz w:val="24"/>
          <w:szCs w:val="24"/>
          <w:lang w:eastAsia="ro-RO"/>
        </w:rPr>
        <w:t xml:space="preserve"> a unor imobile; neidentificarea apartenenței unor imobile; transmiterea în locațiune a unor imobile cu includerea în contract a unor clauze în defavoarea instituției; abordarea superficială şi nesistemică a regulilor privind inventarierea şi evidenţa patrimoniului. </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Nerespectarea cadrului legal la desfășurarea măsurilor sportive și acțiunilor pentru tineret, fapt ce a condiționat nivelul redus de monitorizare a mijloacelor alocate în aceste scopuri.</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Managementul insuficient în derularea proiectelor finanțate în cadrul Programului de granturi a afectat conformitatea modului de finanțare a proiectelor, organizarea și funcționarea comisiilor de evaluare și selectare a solicitanților, procedura de evaluare și selectare a proiectelor, executarea contractului de finanțare, procedura de raportare și justificare a cheltuielilor.</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Managementul financiar și controlul intern neadecvat constatat la unele instituții din subordine nu a asigurat încasarea veniturilor la componenta mijloace speciale, conform calculelor efectuate.</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 xml:space="preserve"> Nu a fost asigurată inventarierea tuturor elementelor de activ și pasiv, nefiind efectuată inventarierea patrimoniului, a decontărilor și nici determinate, la timp şi corect, rezultatele inventarierii, fapt ce afectează corectitudinea rapoartelor financiare.</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Nu a fost respectată disciplina financiară, ceea ce a determinat efectuarea unor cheltuieli cu depășirea devizului aprobat.</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În lipsa unei planificări reale a cheltuielilor, nu au fost respectate principiile de bază și caracteristicile calitative ale contabilității, care prevăd separarea patrimoniului și datoriilor.</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 xml:space="preserve"> Datoriile debitoare, la 31.12.2013, la toate componentele, au constituit suma de 12656,4 mii lei, sau cu o majorare față de începutul anului de 10492,2 mii lei, acestea fiind formate ca rezultat al plăților în avans pentru mărfuri, lucrări şi servicii, conform contractelor încheiate, și al neprezentării rapoartelor privind justificarea cheltuielilor în cadrul desfășurării acțiunilor pentru tineret și măsurilor sportive, precum și deconturilor de avans de către unii titulari de avans.</w:t>
      </w:r>
    </w:p>
    <w:p w:rsidR="009577FE" w:rsidRPr="00D72527" w:rsidRDefault="009577FE" w:rsidP="00697D36">
      <w:pPr>
        <w:pStyle w:val="ab"/>
        <w:numPr>
          <w:ilvl w:val="0"/>
          <w:numId w:val="26"/>
        </w:numPr>
        <w:spacing w:after="120"/>
        <w:ind w:left="426"/>
        <w:jc w:val="both"/>
        <w:rPr>
          <w:sz w:val="24"/>
          <w:szCs w:val="24"/>
          <w:lang w:eastAsia="ro-RO"/>
        </w:rPr>
      </w:pPr>
      <w:r w:rsidRPr="00D72527">
        <w:rPr>
          <w:sz w:val="24"/>
          <w:szCs w:val="24"/>
          <w:lang w:eastAsia="ro-RO"/>
        </w:rPr>
        <w:t xml:space="preserve">De asemenea, s-a relevat o problemă majoră privind situația în care pregătirea și participarea sportivilor, antrenorilor și tehnicienilor la competițiile sportive internaționale se realizează din sursele financiare acordate de structurile internaționale și europene de profil etc., prin prisma </w:t>
      </w:r>
      <w:r w:rsidRPr="00D72527">
        <w:rPr>
          <w:sz w:val="24"/>
          <w:szCs w:val="24"/>
          <w:lang w:eastAsia="ro-RO"/>
        </w:rPr>
        <w:lastRenderedPageBreak/>
        <w:t>cadrului legislativ național</w:t>
      </w:r>
      <w:r w:rsidRPr="00D72527">
        <w:rPr>
          <w:lang w:eastAsia="ro-RO"/>
        </w:rPr>
        <w:t xml:space="preserve"> </w:t>
      </w:r>
      <w:r w:rsidRPr="00D72527">
        <w:rPr>
          <w:sz w:val="24"/>
          <w:szCs w:val="24"/>
          <w:lang w:eastAsia="ro-RO"/>
        </w:rPr>
        <w:t xml:space="preserve">care conține prevederi contradictorii referitor la impozitarea acestor mijloace, precum și la calcularea contribuțiilor de asigurări sociale de stat și primelor de asigurări obligatorii de asistență medicală. </w:t>
      </w:r>
    </w:p>
    <w:p w:rsidR="006B5863" w:rsidRDefault="006B5863" w:rsidP="00EC02E3">
      <w:pPr>
        <w:pStyle w:val="a3"/>
        <w:spacing w:after="0" w:line="240" w:lineRule="auto"/>
        <w:ind w:left="0"/>
        <w:jc w:val="both"/>
        <w:rPr>
          <w:rFonts w:ascii="Times New Roman" w:hAnsi="Times New Roman"/>
          <w:b/>
          <w:sz w:val="24"/>
          <w:szCs w:val="24"/>
          <w:lang w:val="ro-RO"/>
        </w:rPr>
      </w:pPr>
    </w:p>
    <w:p w:rsidR="009577FE" w:rsidRPr="008B6DDA" w:rsidRDefault="00D72527" w:rsidP="00D72527">
      <w:pPr>
        <w:pStyle w:val="ab"/>
        <w:spacing w:after="120"/>
        <w:jc w:val="both"/>
        <w:rPr>
          <w:b/>
          <w:sz w:val="24"/>
          <w:szCs w:val="24"/>
        </w:rPr>
      </w:pPr>
      <w:r>
        <w:rPr>
          <w:b/>
          <w:sz w:val="24"/>
          <w:szCs w:val="24"/>
        </w:rPr>
        <w:t>Concluzii</w:t>
      </w:r>
    </w:p>
    <w:p w:rsidR="009577FE" w:rsidRPr="00A12363"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Managementul insuficient și lipsa elementelor de control intern în cadrul </w:t>
      </w:r>
      <w:r w:rsidR="00107CCB" w:rsidRPr="00A12363">
        <w:rPr>
          <w:rFonts w:ascii="Times New Roman" w:eastAsia="Times New Roman" w:hAnsi="Times New Roman"/>
          <w:sz w:val="24"/>
          <w:szCs w:val="24"/>
          <w:lang w:val="ro-RO"/>
        </w:rPr>
        <w:t>MTS</w:t>
      </w:r>
      <w:r w:rsidRPr="00A12363">
        <w:rPr>
          <w:rFonts w:ascii="Times New Roman" w:eastAsia="Times New Roman" w:hAnsi="Times New Roman"/>
          <w:sz w:val="24"/>
          <w:szCs w:val="24"/>
          <w:lang w:val="ro-RO"/>
        </w:rPr>
        <w:t xml:space="preserve"> și instituțiilor subordonate au condiționat neconformitatea utilizării unor mijloace financiare. Neregularitățile și abaterile constatate denotă carențe la toate etapele procesului bugetar. În special, se atestă deficiențe la etapele de planificare, executare și raportare a cheltuielilor, precum și de alocare și utilizare a mijloacelor publice destinate acțiunilor pentru tineret și măsurilor sportive.</w:t>
      </w:r>
    </w:p>
    <w:p w:rsidR="009577FE" w:rsidRPr="00A12363"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Prin managementul financiar și controlul intern neadecvat stabilit la unele instituții din subordine nu a fost asigurată încasarea veniturilor de mijloace speciale conform calculelor efectuate, reflectarea în evidenţa contabilă a unor imobile, fiind efectuată superficial inventarierea elementelor de activ și pasiv. Nerespectarea disciplinei financiare a determinat efectuarea unor cheltuieli cu depășirea devizului aprobat.</w:t>
      </w:r>
    </w:p>
    <w:p w:rsidR="009577FE" w:rsidRPr="00D72527" w:rsidRDefault="009577FE" w:rsidP="00D72527">
      <w:pPr>
        <w:pStyle w:val="ab"/>
        <w:spacing w:after="120"/>
        <w:jc w:val="both"/>
        <w:rPr>
          <w:sz w:val="24"/>
          <w:szCs w:val="24"/>
          <w:lang w:eastAsia="ro-RO"/>
        </w:rPr>
      </w:pPr>
      <w:r w:rsidRPr="00D72527">
        <w:rPr>
          <w:sz w:val="24"/>
          <w:szCs w:val="24"/>
          <w:lang w:eastAsia="ro-RO"/>
        </w:rPr>
        <w:t>Totodată, rămîne deschisă problema calculării și achitării unor contribuții, devenind stringentă necesitatea revizuirii cadrului legal în vederea soluționării situației create.</w:t>
      </w:r>
    </w:p>
    <w:p w:rsidR="009577FE" w:rsidRPr="00F64086" w:rsidRDefault="009577FE" w:rsidP="00EC02E3">
      <w:pPr>
        <w:pStyle w:val="a3"/>
        <w:tabs>
          <w:tab w:val="left" w:pos="851"/>
          <w:tab w:val="left" w:pos="993"/>
        </w:tabs>
        <w:spacing w:after="0" w:line="240" w:lineRule="auto"/>
        <w:ind w:left="709"/>
        <w:jc w:val="both"/>
        <w:rPr>
          <w:rFonts w:ascii="Times New Roman" w:hAnsi="Times New Roman"/>
          <w:sz w:val="24"/>
          <w:szCs w:val="24"/>
          <w:lang w:val="ro-MD"/>
        </w:rPr>
      </w:pPr>
    </w:p>
    <w:p w:rsidR="009577FE" w:rsidRPr="00F64086" w:rsidRDefault="00D72527" w:rsidP="00D72527">
      <w:pPr>
        <w:pStyle w:val="ab"/>
        <w:spacing w:after="120"/>
        <w:jc w:val="both"/>
        <w:rPr>
          <w:b/>
          <w:sz w:val="24"/>
          <w:szCs w:val="24"/>
        </w:rPr>
      </w:pPr>
      <w:r>
        <w:rPr>
          <w:b/>
          <w:sz w:val="24"/>
          <w:szCs w:val="24"/>
        </w:rPr>
        <w:t>Recomandări Parlamentului</w:t>
      </w:r>
    </w:p>
    <w:p w:rsidR="00D72527" w:rsidRPr="00D72527" w:rsidRDefault="00D72527" w:rsidP="00D72527">
      <w:pPr>
        <w:pStyle w:val="ab"/>
        <w:spacing w:after="120"/>
        <w:jc w:val="both"/>
        <w:rPr>
          <w:i/>
          <w:sz w:val="24"/>
          <w:szCs w:val="24"/>
          <w:lang w:eastAsia="ro-RO"/>
        </w:rPr>
      </w:pPr>
      <w:r w:rsidRPr="00D72527">
        <w:rPr>
          <w:i/>
          <w:sz w:val="24"/>
          <w:szCs w:val="24"/>
          <w:lang w:eastAsia="ro-RO"/>
        </w:rPr>
        <w:t>S</w:t>
      </w:r>
      <w:r w:rsidR="009577FE" w:rsidRPr="00D72527">
        <w:rPr>
          <w:i/>
          <w:sz w:val="24"/>
          <w:szCs w:val="24"/>
          <w:lang w:eastAsia="ro-RO"/>
        </w:rPr>
        <w:t>ă solicite Guvernului</w:t>
      </w:r>
      <w:r w:rsidRPr="00D72527">
        <w:rPr>
          <w:i/>
          <w:sz w:val="24"/>
          <w:szCs w:val="24"/>
          <w:lang w:eastAsia="ro-RO"/>
        </w:rPr>
        <w:t>:</w:t>
      </w:r>
    </w:p>
    <w:p w:rsidR="009577FE" w:rsidRPr="00D72527" w:rsidRDefault="00D72527" w:rsidP="00697D36">
      <w:pPr>
        <w:pStyle w:val="ab"/>
        <w:numPr>
          <w:ilvl w:val="0"/>
          <w:numId w:val="28"/>
        </w:numPr>
        <w:spacing w:after="120"/>
        <w:ind w:left="426"/>
        <w:jc w:val="both"/>
        <w:rPr>
          <w:sz w:val="24"/>
          <w:szCs w:val="24"/>
          <w:lang w:eastAsia="ro-RO"/>
        </w:rPr>
      </w:pPr>
      <w:r>
        <w:rPr>
          <w:sz w:val="24"/>
          <w:szCs w:val="24"/>
          <w:lang w:eastAsia="ro-RO"/>
        </w:rPr>
        <w:t>e</w:t>
      </w:r>
      <w:r w:rsidR="009577FE" w:rsidRPr="006B5863">
        <w:rPr>
          <w:sz w:val="24"/>
          <w:szCs w:val="24"/>
          <w:lang w:eastAsia="ro-RO"/>
        </w:rPr>
        <w:t>xaminarea situației privind necesitatea elaborării cadrului normativ</w:t>
      </w:r>
      <w:r w:rsidR="009577FE" w:rsidRPr="00D72527">
        <w:rPr>
          <w:sz w:val="24"/>
          <w:szCs w:val="24"/>
          <w:lang w:eastAsia="ro-RO"/>
        </w:rPr>
        <w:t xml:space="preserve"> referitor la uniformizarea normelor de drept aferente raporturilor sociale ce țin de impozitarea mijloacelor financiare acordate de structurile sportive internaționale și europene federațiilor naționale de profil și Comitetului Național Olimpic.</w:t>
      </w:r>
    </w:p>
    <w:p w:rsidR="00D72527" w:rsidRDefault="00D72527" w:rsidP="00EC02E3">
      <w:pPr>
        <w:spacing w:line="240" w:lineRule="auto"/>
        <w:rPr>
          <w:lang w:val="ro-MD"/>
        </w:rPr>
      </w:pPr>
    </w:p>
    <w:p w:rsidR="00C80773" w:rsidRDefault="00C80773" w:rsidP="00EC02E3">
      <w:pPr>
        <w:spacing w:line="240" w:lineRule="auto"/>
        <w:rPr>
          <w:lang w:val="ro-MD"/>
        </w:rPr>
      </w:pPr>
    </w:p>
    <w:p w:rsidR="00EC30C4" w:rsidRDefault="00DE0BD5" w:rsidP="00EC02E3">
      <w:pPr>
        <w:pStyle w:val="2"/>
        <w:spacing w:line="240" w:lineRule="auto"/>
        <w:jc w:val="center"/>
        <w:rPr>
          <w:sz w:val="28"/>
          <w:szCs w:val="28"/>
          <w:lang w:val="ro-RO"/>
        </w:rPr>
      </w:pPr>
      <w:bookmarkStart w:id="48" w:name="_Toc403025968"/>
      <w:r>
        <w:rPr>
          <w:lang w:val="en-US"/>
        </w:rPr>
        <w:t>I</w:t>
      </w:r>
      <w:r w:rsidR="00EC30C4">
        <w:rPr>
          <w:lang w:val="en-US"/>
        </w:rPr>
        <w:t xml:space="preserve">V.4. </w:t>
      </w:r>
      <w:r w:rsidR="00EC30C4" w:rsidRPr="00182BA8">
        <w:rPr>
          <w:sz w:val="28"/>
          <w:szCs w:val="28"/>
          <w:lang w:val="en-US"/>
        </w:rPr>
        <w:t>A</w:t>
      </w:r>
      <w:r w:rsidR="00EC30C4" w:rsidRPr="00182BA8">
        <w:rPr>
          <w:sz w:val="28"/>
          <w:szCs w:val="28"/>
          <w:lang w:val="ro-RO"/>
        </w:rPr>
        <w:t>uditul situațiilor financiare ale Centrului pentru Drepturile Omului</w:t>
      </w:r>
      <w:r w:rsidR="00EC30C4" w:rsidRPr="00182BA8">
        <w:rPr>
          <w:rStyle w:val="ad"/>
          <w:rFonts w:ascii="Times New Roman" w:hAnsi="Times New Roman"/>
          <w:sz w:val="28"/>
          <w:szCs w:val="28"/>
          <w:lang w:val="ro-RO"/>
        </w:rPr>
        <w:footnoteReference w:id="22"/>
      </w:r>
      <w:bookmarkEnd w:id="48"/>
      <w:r w:rsidR="00EC30C4" w:rsidRPr="00182BA8">
        <w:rPr>
          <w:sz w:val="28"/>
          <w:szCs w:val="28"/>
          <w:lang w:val="ro-RO"/>
        </w:rPr>
        <w:t xml:space="preserve"> </w:t>
      </w:r>
    </w:p>
    <w:p w:rsidR="00D72527" w:rsidRDefault="00D72527" w:rsidP="00D72527">
      <w:pPr>
        <w:pStyle w:val="ab"/>
        <w:spacing w:after="120"/>
        <w:jc w:val="both"/>
        <w:rPr>
          <w:sz w:val="24"/>
          <w:szCs w:val="24"/>
          <w:lang w:eastAsia="ro-RO"/>
        </w:rPr>
      </w:pPr>
    </w:p>
    <w:p w:rsidR="00263A99" w:rsidRPr="00A12363" w:rsidRDefault="00263A9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Centrul pentru Drepturile Omului este o instituţie publică independentă, funcţiile de bază ale căr</w:t>
      </w:r>
      <w:r w:rsidR="00107CCB" w:rsidRPr="00A12363">
        <w:rPr>
          <w:rFonts w:ascii="Times New Roman" w:eastAsia="Times New Roman" w:hAnsi="Times New Roman"/>
          <w:sz w:val="24"/>
          <w:szCs w:val="24"/>
          <w:lang w:val="ro-RO"/>
        </w:rPr>
        <w:t>u</w:t>
      </w:r>
      <w:r w:rsidRPr="00A12363">
        <w:rPr>
          <w:rFonts w:ascii="Times New Roman" w:eastAsia="Times New Roman" w:hAnsi="Times New Roman"/>
          <w:sz w:val="24"/>
          <w:szCs w:val="24"/>
          <w:lang w:val="ro-RO"/>
        </w:rPr>
        <w:t xml:space="preserve">ia constau în garantarea respectării drepturilor şi libertăţilor constituţionale ale omului în Republica Moldova, perfecţionarea legislaţiei ce ţine de domeniul apărării drepturilor omului, instruirea juridică a populaţiei. </w:t>
      </w:r>
    </w:p>
    <w:p w:rsidR="00263A99" w:rsidRPr="00A12363" w:rsidRDefault="00263A9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b/>
          <w:sz w:val="24"/>
          <w:szCs w:val="24"/>
          <w:lang w:val="ro-RO"/>
        </w:rPr>
        <w:t>Obiectivul audit</w:t>
      </w:r>
      <w:r w:rsidR="00BF18F8" w:rsidRPr="00A12363">
        <w:rPr>
          <w:rFonts w:ascii="Times New Roman" w:eastAsia="Times New Roman" w:hAnsi="Times New Roman"/>
          <w:b/>
          <w:sz w:val="24"/>
          <w:szCs w:val="24"/>
          <w:lang w:val="ro-RO"/>
        </w:rPr>
        <w:t>ului</w:t>
      </w:r>
      <w:r w:rsidR="00860288"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 xml:space="preserve">a constat în atestarea corectitudinii întocmirii și prezentării, în toate aspectele semnificative, a situaţiilor financiare raportate de entitate la situaţia din 31.12.2013, cu expunerea </w:t>
      </w:r>
      <w:r w:rsidR="00107CCB" w:rsidRPr="00A12363">
        <w:rPr>
          <w:rFonts w:ascii="Times New Roman" w:eastAsia="Times New Roman" w:hAnsi="Times New Roman"/>
          <w:sz w:val="24"/>
          <w:szCs w:val="24"/>
          <w:lang w:val="ro-RO"/>
        </w:rPr>
        <w:t>o</w:t>
      </w:r>
      <w:r w:rsidRPr="00A12363">
        <w:rPr>
          <w:rFonts w:ascii="Times New Roman" w:eastAsia="Times New Roman" w:hAnsi="Times New Roman"/>
          <w:sz w:val="24"/>
          <w:szCs w:val="24"/>
          <w:lang w:val="ro-RO"/>
        </w:rPr>
        <w:t xml:space="preserve">piniei asupra </w:t>
      </w:r>
      <w:r w:rsidR="00107CCB" w:rsidRPr="00A12363">
        <w:rPr>
          <w:rFonts w:ascii="Times New Roman" w:eastAsia="Times New Roman" w:hAnsi="Times New Roman"/>
          <w:sz w:val="24"/>
          <w:szCs w:val="24"/>
          <w:lang w:val="ro-RO"/>
        </w:rPr>
        <w:t>r</w:t>
      </w:r>
      <w:r w:rsidRPr="00A12363">
        <w:rPr>
          <w:rFonts w:ascii="Times New Roman" w:eastAsia="Times New Roman" w:hAnsi="Times New Roman"/>
          <w:sz w:val="24"/>
          <w:szCs w:val="24"/>
          <w:lang w:val="ro-RO"/>
        </w:rPr>
        <w:t xml:space="preserve">aportului financiar. </w:t>
      </w:r>
    </w:p>
    <w:p w:rsidR="00263A99" w:rsidRDefault="00263A99" w:rsidP="00D72527">
      <w:pPr>
        <w:pStyle w:val="ab"/>
        <w:spacing w:after="120"/>
        <w:jc w:val="both"/>
        <w:rPr>
          <w:sz w:val="24"/>
          <w:szCs w:val="24"/>
          <w:lang w:eastAsia="ro-RO"/>
        </w:rPr>
      </w:pPr>
      <w:r w:rsidRPr="0016631F">
        <w:rPr>
          <w:sz w:val="24"/>
          <w:szCs w:val="24"/>
          <w:lang w:eastAsia="ro-RO"/>
        </w:rPr>
        <w:t>În baza acti</w:t>
      </w:r>
      <w:r>
        <w:rPr>
          <w:sz w:val="24"/>
          <w:szCs w:val="24"/>
          <w:lang w:eastAsia="ro-RO"/>
        </w:rPr>
        <w:t xml:space="preserve">vității de audit desfășurate, </w:t>
      </w:r>
      <w:r w:rsidRPr="0016631F">
        <w:rPr>
          <w:sz w:val="24"/>
          <w:szCs w:val="24"/>
          <w:lang w:eastAsia="ro-RO"/>
        </w:rPr>
        <w:t>a</w:t>
      </w:r>
      <w:r>
        <w:rPr>
          <w:sz w:val="24"/>
          <w:szCs w:val="24"/>
          <w:lang w:eastAsia="ro-RO"/>
        </w:rPr>
        <w:t>u</w:t>
      </w:r>
      <w:r w:rsidRPr="0016631F">
        <w:rPr>
          <w:sz w:val="24"/>
          <w:szCs w:val="24"/>
          <w:lang w:eastAsia="ro-RO"/>
        </w:rPr>
        <w:t xml:space="preserve"> </w:t>
      </w:r>
      <w:r>
        <w:rPr>
          <w:sz w:val="24"/>
          <w:szCs w:val="24"/>
          <w:lang w:eastAsia="ro-RO"/>
        </w:rPr>
        <w:t>fost constatate</w:t>
      </w:r>
      <w:r w:rsidRPr="0016631F">
        <w:rPr>
          <w:sz w:val="24"/>
          <w:szCs w:val="24"/>
          <w:lang w:eastAsia="ro-RO"/>
        </w:rPr>
        <w:t xml:space="preserve"> </w:t>
      </w:r>
      <w:r w:rsidRPr="00AC4D16">
        <w:rPr>
          <w:sz w:val="24"/>
          <w:szCs w:val="24"/>
          <w:lang w:eastAsia="ro-RO"/>
        </w:rPr>
        <w:t>deficiențe în instituirea sistemului de evidență contabilă a</w:t>
      </w:r>
      <w:r>
        <w:rPr>
          <w:sz w:val="24"/>
          <w:szCs w:val="24"/>
          <w:lang w:eastAsia="ro-RO"/>
        </w:rPr>
        <w:t>l</w:t>
      </w:r>
      <w:r w:rsidRPr="00AC4D16">
        <w:rPr>
          <w:sz w:val="24"/>
          <w:szCs w:val="24"/>
          <w:lang w:eastAsia="ro-RO"/>
        </w:rPr>
        <w:t xml:space="preserve"> instituției, care au generat </w:t>
      </w:r>
      <w:r w:rsidRPr="00D72527">
        <w:rPr>
          <w:sz w:val="24"/>
          <w:szCs w:val="24"/>
          <w:lang w:eastAsia="ro-RO"/>
        </w:rPr>
        <w:t xml:space="preserve">un șir de erori și neconformități în contabilizarea mijloacelor publice și au </w:t>
      </w:r>
      <w:r w:rsidRPr="00AC4D16">
        <w:rPr>
          <w:sz w:val="24"/>
          <w:szCs w:val="24"/>
          <w:lang w:eastAsia="ro-RO"/>
        </w:rPr>
        <w:t>afectat semnificativ veridicitatea informațiilor prezentate în Raportul financiar al instituției la situația din 01.01.2014</w:t>
      </w:r>
      <w:r w:rsidRPr="00D72527">
        <w:rPr>
          <w:sz w:val="24"/>
          <w:szCs w:val="24"/>
          <w:lang w:eastAsia="ro-RO"/>
        </w:rPr>
        <w:t xml:space="preserve">. </w:t>
      </w:r>
      <w:r w:rsidRPr="00722017">
        <w:rPr>
          <w:sz w:val="24"/>
          <w:szCs w:val="24"/>
          <w:lang w:eastAsia="ro-RO"/>
        </w:rPr>
        <w:t>Astfel,</w:t>
      </w:r>
      <w:r>
        <w:rPr>
          <w:sz w:val="24"/>
          <w:szCs w:val="24"/>
          <w:lang w:eastAsia="ro-RO"/>
        </w:rPr>
        <w:t xml:space="preserve"> e</w:t>
      </w:r>
      <w:r w:rsidRPr="007D55B5">
        <w:rPr>
          <w:sz w:val="24"/>
          <w:szCs w:val="24"/>
          <w:lang w:eastAsia="ro-RO"/>
        </w:rPr>
        <w:t xml:space="preserve">chipa de audit a exprimat </w:t>
      </w:r>
      <w:r w:rsidRPr="00D72527">
        <w:rPr>
          <w:b/>
          <w:i/>
          <w:sz w:val="24"/>
          <w:szCs w:val="24"/>
          <w:lang w:eastAsia="ro-RO"/>
        </w:rPr>
        <w:t>opinia cu rezerve</w:t>
      </w:r>
      <w:r w:rsidRPr="00D72527">
        <w:rPr>
          <w:sz w:val="24"/>
          <w:szCs w:val="24"/>
          <w:lang w:eastAsia="ro-RO"/>
        </w:rPr>
        <w:t xml:space="preserve"> a situațiilor financiare auditate</w:t>
      </w:r>
      <w:r w:rsidRPr="00107CCB">
        <w:rPr>
          <w:sz w:val="24"/>
          <w:szCs w:val="24"/>
          <w:lang w:eastAsia="ro-RO"/>
        </w:rPr>
        <w:t xml:space="preserve">. </w:t>
      </w:r>
    </w:p>
    <w:p w:rsidR="00D72527" w:rsidRDefault="00D72527" w:rsidP="00D72527">
      <w:pPr>
        <w:pStyle w:val="ab"/>
        <w:spacing w:after="120"/>
        <w:jc w:val="both"/>
        <w:rPr>
          <w:b/>
          <w:sz w:val="24"/>
          <w:szCs w:val="24"/>
        </w:rPr>
      </w:pPr>
    </w:p>
    <w:p w:rsidR="00263A99" w:rsidRPr="005B36C7" w:rsidRDefault="00263A99" w:rsidP="00D72527">
      <w:pPr>
        <w:pStyle w:val="ab"/>
        <w:spacing w:after="120"/>
        <w:jc w:val="both"/>
        <w:rPr>
          <w:b/>
          <w:sz w:val="24"/>
          <w:szCs w:val="24"/>
        </w:rPr>
      </w:pPr>
      <w:r w:rsidRPr="00A262A7">
        <w:rPr>
          <w:b/>
          <w:sz w:val="24"/>
          <w:szCs w:val="24"/>
        </w:rPr>
        <w:lastRenderedPageBreak/>
        <w:t>Principalele constatări</w:t>
      </w:r>
    </w:p>
    <w:p w:rsidR="00263A99" w:rsidRPr="00A12363" w:rsidRDefault="00263A9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Auditul a atestat situații problematice generate de prevederile contradictorii ale cadrului legal instituțional, cele din urmă referindu-se la structura organizatorică cu subordonări duble a Centrului și delegarea confuză a responsabilităților. </w:t>
      </w:r>
    </w:p>
    <w:p w:rsidR="00263A99" w:rsidRPr="00A12363" w:rsidRDefault="00263A9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Totodată, au fost constatate unele neconcordanțe între diferite prevederi ale cadrului legislativ-normativ ce reglementează procedura de evaluare a performanței funcţionarilor publici, care restricționează tratarea echitabilă a acestora.</w:t>
      </w:r>
    </w:p>
    <w:p w:rsidR="00263A99" w:rsidRDefault="00263A99" w:rsidP="00EC02E3">
      <w:pPr>
        <w:spacing w:after="0" w:line="240" w:lineRule="auto"/>
        <w:ind w:firstLine="567"/>
        <w:jc w:val="both"/>
        <w:rPr>
          <w:rFonts w:ascii="Times New Roman" w:hAnsi="Times New Roman"/>
          <w:sz w:val="24"/>
          <w:szCs w:val="24"/>
          <w:lang w:val="ro-RO"/>
        </w:rPr>
      </w:pPr>
    </w:p>
    <w:p w:rsidR="00263A99" w:rsidRDefault="00263A99" w:rsidP="00D72527">
      <w:pPr>
        <w:pStyle w:val="ab"/>
        <w:spacing w:after="120"/>
        <w:jc w:val="both"/>
        <w:rPr>
          <w:b/>
          <w:sz w:val="24"/>
          <w:szCs w:val="24"/>
        </w:rPr>
      </w:pPr>
      <w:r w:rsidRPr="00421A52">
        <w:rPr>
          <w:b/>
          <w:sz w:val="24"/>
          <w:szCs w:val="24"/>
        </w:rPr>
        <w:t>Recomandări P</w:t>
      </w:r>
      <w:r>
        <w:rPr>
          <w:b/>
          <w:sz w:val="24"/>
          <w:szCs w:val="24"/>
        </w:rPr>
        <w:t>a</w:t>
      </w:r>
      <w:r w:rsidRPr="00421A52">
        <w:rPr>
          <w:b/>
          <w:sz w:val="24"/>
          <w:szCs w:val="24"/>
        </w:rPr>
        <w:t>rlamentului</w:t>
      </w:r>
    </w:p>
    <w:p w:rsidR="00263A99" w:rsidRPr="00D72527" w:rsidRDefault="00263A99" w:rsidP="00697D36">
      <w:pPr>
        <w:pStyle w:val="ab"/>
        <w:numPr>
          <w:ilvl w:val="0"/>
          <w:numId w:val="28"/>
        </w:numPr>
        <w:spacing w:after="120"/>
        <w:ind w:left="426"/>
        <w:jc w:val="both"/>
        <w:rPr>
          <w:sz w:val="24"/>
          <w:szCs w:val="24"/>
          <w:lang w:eastAsia="ro-RO"/>
        </w:rPr>
      </w:pPr>
      <w:r w:rsidRPr="00452A5C">
        <w:rPr>
          <w:sz w:val="24"/>
          <w:szCs w:val="24"/>
          <w:lang w:eastAsia="ro-RO"/>
        </w:rPr>
        <w:t>să revadă cadrul legislativ instituțional al</w:t>
      </w:r>
      <w:r w:rsidRPr="00D72527">
        <w:rPr>
          <w:sz w:val="24"/>
          <w:szCs w:val="24"/>
          <w:lang w:eastAsia="ro-RO"/>
        </w:rPr>
        <w:t xml:space="preserve"> </w:t>
      </w:r>
      <w:r w:rsidRPr="00452A5C">
        <w:rPr>
          <w:sz w:val="24"/>
          <w:szCs w:val="24"/>
          <w:lang w:eastAsia="ro-RO"/>
        </w:rPr>
        <w:t>Centrului pentru Drepturile Omului în vederea creării unii</w:t>
      </w:r>
      <w:r>
        <w:rPr>
          <w:sz w:val="24"/>
          <w:szCs w:val="24"/>
          <w:lang w:eastAsia="ro-RO"/>
        </w:rPr>
        <w:t xml:space="preserve"> structuri organizatorice bine determinate și transparente</w:t>
      </w:r>
      <w:r w:rsidRPr="00452A5C">
        <w:rPr>
          <w:sz w:val="24"/>
          <w:szCs w:val="24"/>
          <w:lang w:eastAsia="ro-RO"/>
        </w:rPr>
        <w:t>;</w:t>
      </w:r>
    </w:p>
    <w:p w:rsidR="00D72527" w:rsidRPr="00D72527" w:rsidRDefault="00D72527" w:rsidP="00D72527">
      <w:pPr>
        <w:pStyle w:val="a3"/>
        <w:spacing w:after="0" w:line="240" w:lineRule="auto"/>
        <w:ind w:left="0"/>
        <w:jc w:val="both"/>
        <w:rPr>
          <w:rFonts w:ascii="Times New Roman" w:hAnsi="Times New Roman"/>
          <w:sz w:val="24"/>
          <w:szCs w:val="24"/>
          <w:lang w:val="ro-RO"/>
        </w:rPr>
      </w:pPr>
      <w:r w:rsidRPr="00D72527">
        <w:rPr>
          <w:rFonts w:ascii="Times New Roman" w:hAnsi="Times New Roman"/>
          <w:i/>
          <w:sz w:val="24"/>
          <w:szCs w:val="24"/>
          <w:lang w:val="ro-RO"/>
        </w:rPr>
        <w:t>S</w:t>
      </w:r>
      <w:r w:rsidR="00263A99" w:rsidRPr="00D72527">
        <w:rPr>
          <w:rFonts w:ascii="Times New Roman" w:hAnsi="Times New Roman"/>
          <w:i/>
          <w:sz w:val="24"/>
          <w:szCs w:val="24"/>
          <w:lang w:val="ro-RO"/>
        </w:rPr>
        <w:t>ă solicite Guvernului</w:t>
      </w:r>
      <w:r w:rsidRPr="00D72527">
        <w:rPr>
          <w:rFonts w:ascii="Times New Roman" w:hAnsi="Times New Roman"/>
          <w:i/>
          <w:sz w:val="24"/>
          <w:szCs w:val="24"/>
          <w:lang w:val="ro-RO"/>
        </w:rPr>
        <w:t>:</w:t>
      </w:r>
      <w:r w:rsidR="00263A99" w:rsidRPr="00D72527">
        <w:rPr>
          <w:rFonts w:ascii="Times New Roman" w:hAnsi="Times New Roman"/>
          <w:sz w:val="24"/>
          <w:szCs w:val="24"/>
          <w:lang w:val="ro-RO"/>
        </w:rPr>
        <w:t xml:space="preserve"> </w:t>
      </w:r>
    </w:p>
    <w:p w:rsidR="00263A99" w:rsidRPr="00D72527" w:rsidRDefault="00263A99" w:rsidP="00697D36">
      <w:pPr>
        <w:pStyle w:val="ab"/>
        <w:numPr>
          <w:ilvl w:val="0"/>
          <w:numId w:val="28"/>
        </w:numPr>
        <w:spacing w:after="120"/>
        <w:ind w:left="426"/>
        <w:jc w:val="both"/>
        <w:rPr>
          <w:sz w:val="24"/>
          <w:szCs w:val="24"/>
          <w:lang w:eastAsia="ro-RO"/>
        </w:rPr>
      </w:pPr>
      <w:r w:rsidRPr="00452A5C">
        <w:rPr>
          <w:sz w:val="24"/>
          <w:szCs w:val="24"/>
          <w:lang w:eastAsia="ro-RO"/>
        </w:rPr>
        <w:t>armonizarea cadrului legislativ-normativ ce reglementează procedura de evaluare a performanței funcționarilor publici</w:t>
      </w:r>
      <w:r>
        <w:rPr>
          <w:sz w:val="24"/>
          <w:szCs w:val="24"/>
          <w:lang w:eastAsia="ro-RO"/>
        </w:rPr>
        <w:t>.</w:t>
      </w:r>
    </w:p>
    <w:p w:rsidR="00411AA8" w:rsidRPr="00452A5C" w:rsidRDefault="00411AA8" w:rsidP="00EC02E3">
      <w:pPr>
        <w:pStyle w:val="a3"/>
        <w:spacing w:after="0" w:line="240" w:lineRule="auto"/>
        <w:ind w:left="0"/>
        <w:jc w:val="both"/>
        <w:rPr>
          <w:rFonts w:ascii="Times New Roman" w:hAnsi="Times New Roman"/>
          <w:b/>
          <w:sz w:val="24"/>
          <w:szCs w:val="24"/>
          <w:lang w:val="ro-RO" w:eastAsia="ro-RO"/>
        </w:rPr>
      </w:pPr>
    </w:p>
    <w:p w:rsidR="005E22CA" w:rsidRDefault="005E22CA" w:rsidP="00EC02E3">
      <w:pPr>
        <w:spacing w:line="240" w:lineRule="auto"/>
        <w:rPr>
          <w:lang w:val="ro-RO" w:eastAsia="ru-RU"/>
        </w:rPr>
      </w:pPr>
    </w:p>
    <w:p w:rsidR="00C80773" w:rsidRDefault="00C80773" w:rsidP="00D72527">
      <w:pPr>
        <w:pStyle w:val="1"/>
        <w:jc w:val="left"/>
        <w:rPr>
          <w:rFonts w:cs="Times New Roman"/>
        </w:rPr>
      </w:pPr>
    </w:p>
    <w:p w:rsidR="0024117D" w:rsidRDefault="00557636" w:rsidP="00D72527">
      <w:pPr>
        <w:pStyle w:val="1"/>
        <w:jc w:val="left"/>
        <w:rPr>
          <w:rFonts w:cs="Times New Roman"/>
        </w:rPr>
      </w:pPr>
      <w:bookmarkStart w:id="49" w:name="_Toc403025969"/>
      <w:r w:rsidRPr="00A77056">
        <w:rPr>
          <w:rFonts w:cs="Times New Roman"/>
        </w:rPr>
        <w:t xml:space="preserve">CAPITOLUL </w:t>
      </w:r>
      <w:r>
        <w:rPr>
          <w:rFonts w:cs="Times New Roman"/>
        </w:rPr>
        <w:t>V</w:t>
      </w:r>
      <w:r w:rsidRPr="00A77056">
        <w:rPr>
          <w:rFonts w:cs="Times New Roman"/>
        </w:rPr>
        <w:t>.</w:t>
      </w:r>
      <w:bookmarkEnd w:id="49"/>
      <w:r w:rsidRPr="00A77056">
        <w:rPr>
          <w:rFonts w:cs="Times New Roman"/>
        </w:rPr>
        <w:t xml:space="preserve"> </w:t>
      </w:r>
    </w:p>
    <w:p w:rsidR="00557636" w:rsidRDefault="00557636" w:rsidP="00D72527">
      <w:pPr>
        <w:pStyle w:val="1"/>
        <w:jc w:val="left"/>
        <w:rPr>
          <w:rFonts w:cs="Times New Roman"/>
        </w:rPr>
      </w:pPr>
      <w:bookmarkStart w:id="50" w:name="_Toc403025970"/>
      <w:r w:rsidRPr="00C2663D">
        <w:rPr>
          <w:rFonts w:cs="Times New Roman"/>
        </w:rPr>
        <w:t>Auditul</w:t>
      </w:r>
      <w:r>
        <w:rPr>
          <w:rFonts w:cs="Times New Roman"/>
        </w:rPr>
        <w:t xml:space="preserve"> conformităţii</w:t>
      </w:r>
      <w:bookmarkEnd w:id="50"/>
      <w:r w:rsidRPr="00A77056">
        <w:rPr>
          <w:rFonts w:cs="Times New Roman"/>
        </w:rPr>
        <w:t xml:space="preserve"> </w:t>
      </w:r>
    </w:p>
    <w:p w:rsidR="00D72527" w:rsidRDefault="00D72527" w:rsidP="00D72527">
      <w:pPr>
        <w:rPr>
          <w:lang w:val="ro-RO" w:eastAsia="ru-RU"/>
        </w:rPr>
      </w:pPr>
    </w:p>
    <w:p w:rsidR="00515E40" w:rsidRPr="00D7116A" w:rsidRDefault="009B12E8" w:rsidP="00D72527">
      <w:pPr>
        <w:pStyle w:val="ab"/>
        <w:spacing w:after="120"/>
        <w:jc w:val="both"/>
        <w:rPr>
          <w:sz w:val="24"/>
          <w:szCs w:val="24"/>
          <w:lang w:eastAsia="ro-RO"/>
        </w:rPr>
      </w:pPr>
      <w:r w:rsidRPr="009B12E8">
        <w:rPr>
          <w:sz w:val="24"/>
          <w:szCs w:val="24"/>
          <w:lang w:eastAsia="ro-RO"/>
        </w:rPr>
        <w:t>Auditul conformit</w:t>
      </w:r>
      <w:r w:rsidR="00107CCB">
        <w:rPr>
          <w:sz w:val="24"/>
          <w:szCs w:val="24"/>
          <w:lang w:eastAsia="ro-RO"/>
        </w:rPr>
        <w:t>ății</w:t>
      </w:r>
      <w:r w:rsidRPr="009B12E8">
        <w:rPr>
          <w:sz w:val="24"/>
          <w:szCs w:val="24"/>
          <w:lang w:eastAsia="ro-RO"/>
        </w:rPr>
        <w:t xml:space="preserve"> este o parte integrantă a mandatului Curții de Conturi</w:t>
      </w:r>
      <w:r w:rsidR="00107CCB">
        <w:rPr>
          <w:sz w:val="24"/>
          <w:szCs w:val="24"/>
          <w:lang w:eastAsia="ro-RO"/>
        </w:rPr>
        <w:t>,</w:t>
      </w:r>
      <w:r w:rsidRPr="009B12E8">
        <w:rPr>
          <w:sz w:val="24"/>
          <w:szCs w:val="24"/>
          <w:lang w:eastAsia="ro-RO"/>
        </w:rPr>
        <w:t xml:space="preserve"> acesta</w:t>
      </w:r>
      <w:r w:rsidR="00107CCB">
        <w:rPr>
          <w:sz w:val="24"/>
          <w:szCs w:val="24"/>
          <w:lang w:eastAsia="ro-RO"/>
        </w:rPr>
        <w:t xml:space="preserve"> avînd </w:t>
      </w:r>
      <w:r w:rsidRPr="009B12E8">
        <w:rPr>
          <w:sz w:val="24"/>
          <w:szCs w:val="24"/>
          <w:lang w:eastAsia="ro-RO"/>
        </w:rPr>
        <w:t xml:space="preserve">drept obiectiv verificarea conformității activităților </w:t>
      </w:r>
      <w:r w:rsidR="00107CCB">
        <w:rPr>
          <w:sz w:val="24"/>
          <w:szCs w:val="24"/>
          <w:lang w:eastAsia="ro-RO"/>
        </w:rPr>
        <w:t xml:space="preserve">din cadrul </w:t>
      </w:r>
      <w:r w:rsidRPr="009B12E8">
        <w:rPr>
          <w:sz w:val="24"/>
          <w:szCs w:val="24"/>
          <w:lang w:eastAsia="ro-RO"/>
        </w:rPr>
        <w:t>entităților sectorului public în raport cu cadrul legislativ-normativ, implicînd raportarea cu privire la gradul în care entitatea auditată este responsabilă pentru acțiunile sale și pentru exercitarea bunei guvernări.</w:t>
      </w:r>
    </w:p>
    <w:p w:rsidR="0024117D" w:rsidRDefault="009B12E8" w:rsidP="00D72527">
      <w:pPr>
        <w:pStyle w:val="ab"/>
        <w:spacing w:after="120"/>
        <w:jc w:val="both"/>
        <w:rPr>
          <w:sz w:val="24"/>
          <w:szCs w:val="24"/>
          <w:lang w:eastAsia="ro-RO"/>
        </w:rPr>
      </w:pPr>
      <w:r w:rsidRPr="009B12E8">
        <w:rPr>
          <w:sz w:val="24"/>
          <w:szCs w:val="24"/>
          <w:lang w:eastAsia="ro-RO"/>
        </w:rPr>
        <w:t>Conform principiilor fundamentale de audit, auditul conformit</w:t>
      </w:r>
      <w:r w:rsidR="00107CCB">
        <w:rPr>
          <w:sz w:val="24"/>
          <w:szCs w:val="24"/>
          <w:lang w:eastAsia="ro-RO"/>
        </w:rPr>
        <w:t>ății</w:t>
      </w:r>
      <w:r w:rsidRPr="009B12E8">
        <w:rPr>
          <w:sz w:val="24"/>
          <w:szCs w:val="24"/>
          <w:lang w:eastAsia="ro-RO"/>
        </w:rPr>
        <w:t xml:space="preserve"> este important </w:t>
      </w:r>
      <w:r w:rsidR="00107CCB">
        <w:rPr>
          <w:sz w:val="24"/>
          <w:szCs w:val="24"/>
          <w:lang w:eastAsia="ro-RO"/>
        </w:rPr>
        <w:t>prin faptul că</w:t>
      </w:r>
      <w:r w:rsidRPr="009B12E8">
        <w:rPr>
          <w:sz w:val="24"/>
          <w:szCs w:val="24"/>
          <w:lang w:eastAsia="ro-RO"/>
        </w:rPr>
        <w:t xml:space="preserve"> </w:t>
      </w:r>
      <w:r w:rsidRPr="0009763D">
        <w:rPr>
          <w:sz w:val="24"/>
          <w:szCs w:val="24"/>
          <w:lang w:eastAsia="ro-RO"/>
        </w:rPr>
        <w:t>organismele guvernamentale, programele şi activităţile</w:t>
      </w:r>
      <w:r w:rsidR="00A6298C" w:rsidRPr="0009763D">
        <w:rPr>
          <w:sz w:val="24"/>
          <w:szCs w:val="24"/>
          <w:lang w:eastAsia="ro-RO"/>
        </w:rPr>
        <w:t xml:space="preserve"> întreprinse </w:t>
      </w:r>
      <w:r w:rsidRPr="0009763D">
        <w:rPr>
          <w:sz w:val="24"/>
          <w:szCs w:val="24"/>
          <w:lang w:eastAsia="ro-RO"/>
        </w:rPr>
        <w:t xml:space="preserve">sînt deseori create în virtutea unor legi </w:t>
      </w:r>
      <w:r w:rsidR="0009763D">
        <w:rPr>
          <w:sz w:val="24"/>
          <w:szCs w:val="24"/>
          <w:lang w:eastAsia="ro-RO"/>
        </w:rPr>
        <w:t>speciale</w:t>
      </w:r>
      <w:r w:rsidRPr="0009763D">
        <w:rPr>
          <w:sz w:val="24"/>
          <w:szCs w:val="24"/>
          <w:lang w:eastAsia="ro-RO"/>
        </w:rPr>
        <w:t xml:space="preserve"> sau regulamente. Factorii de decizie trebuie să ştie dacă </w:t>
      </w:r>
      <w:r w:rsidR="00A6298C" w:rsidRPr="0009763D">
        <w:rPr>
          <w:sz w:val="24"/>
          <w:szCs w:val="24"/>
          <w:lang w:eastAsia="ro-RO"/>
        </w:rPr>
        <w:t>baza legală și normativă</w:t>
      </w:r>
      <w:r w:rsidRPr="0009763D">
        <w:rPr>
          <w:sz w:val="24"/>
          <w:szCs w:val="24"/>
          <w:lang w:eastAsia="ro-RO"/>
        </w:rPr>
        <w:t xml:space="preserve"> a fost respectat</w:t>
      </w:r>
      <w:r w:rsidR="0009763D">
        <w:rPr>
          <w:sz w:val="24"/>
          <w:szCs w:val="24"/>
          <w:lang w:eastAsia="ro-RO"/>
        </w:rPr>
        <w:t>ă</w:t>
      </w:r>
      <w:r w:rsidRPr="0009763D">
        <w:rPr>
          <w:sz w:val="24"/>
          <w:szCs w:val="24"/>
          <w:lang w:eastAsia="ro-RO"/>
        </w:rPr>
        <w:t>, dacă a</w:t>
      </w:r>
      <w:r w:rsidR="0009763D">
        <w:rPr>
          <w:sz w:val="24"/>
          <w:szCs w:val="24"/>
          <w:lang w:eastAsia="ro-RO"/>
        </w:rPr>
        <w:t>re</w:t>
      </w:r>
      <w:r w:rsidRPr="0009763D">
        <w:rPr>
          <w:sz w:val="24"/>
          <w:szCs w:val="24"/>
          <w:lang w:eastAsia="ro-RO"/>
        </w:rPr>
        <w:t xml:space="preserve"> rezultatele dorite şi dacă nu</w:t>
      </w:r>
      <w:r w:rsidR="0009763D">
        <w:rPr>
          <w:sz w:val="24"/>
          <w:szCs w:val="24"/>
          <w:lang w:eastAsia="ro-RO"/>
        </w:rPr>
        <w:t xml:space="preserve"> –</w:t>
      </w:r>
      <w:r w:rsidRPr="0009763D">
        <w:rPr>
          <w:sz w:val="24"/>
          <w:szCs w:val="24"/>
          <w:lang w:eastAsia="ro-RO"/>
        </w:rPr>
        <w:t xml:space="preserve"> ce revizuiri sînt necesare. </w:t>
      </w:r>
    </w:p>
    <w:p w:rsidR="00D72527" w:rsidRDefault="00D72527" w:rsidP="00D72527">
      <w:pPr>
        <w:pStyle w:val="ab"/>
        <w:spacing w:after="120"/>
        <w:jc w:val="both"/>
        <w:rPr>
          <w:sz w:val="24"/>
          <w:szCs w:val="24"/>
          <w:lang w:eastAsia="ro-RO"/>
        </w:rPr>
      </w:pPr>
    </w:p>
    <w:p w:rsidR="00D72527" w:rsidRDefault="00D72527" w:rsidP="00D72527">
      <w:pPr>
        <w:pStyle w:val="ab"/>
        <w:spacing w:after="120"/>
        <w:jc w:val="both"/>
        <w:rPr>
          <w:sz w:val="24"/>
          <w:szCs w:val="24"/>
          <w:lang w:val="en-US"/>
        </w:rPr>
      </w:pPr>
    </w:p>
    <w:p w:rsidR="003C3142" w:rsidRDefault="003C3142" w:rsidP="00EC02E3">
      <w:pPr>
        <w:pStyle w:val="2"/>
        <w:spacing w:line="240" w:lineRule="auto"/>
        <w:jc w:val="center"/>
        <w:rPr>
          <w:rFonts w:cs="Times New Roman"/>
          <w:sz w:val="28"/>
          <w:szCs w:val="28"/>
          <w:lang w:val="ro-RO"/>
        </w:rPr>
      </w:pPr>
      <w:bookmarkStart w:id="51" w:name="_Toc399341417"/>
      <w:bookmarkStart w:id="52" w:name="_Toc403025971"/>
      <w:r w:rsidRPr="007802AC">
        <w:rPr>
          <w:rFonts w:cs="Times New Roman"/>
          <w:sz w:val="28"/>
          <w:szCs w:val="28"/>
          <w:lang w:val="ro-RO"/>
        </w:rPr>
        <w:t>V.1 Procesul de deetatizare a proprietăţii publice şi a activităţilor postprivatizare</w:t>
      </w:r>
      <w:bookmarkEnd w:id="51"/>
      <w:bookmarkEnd w:id="52"/>
    </w:p>
    <w:p w:rsidR="00D72527" w:rsidRDefault="00D72527" w:rsidP="00EC02E3">
      <w:pPr>
        <w:pStyle w:val="a5"/>
        <w:tabs>
          <w:tab w:val="left" w:pos="851"/>
        </w:tabs>
        <w:spacing w:before="240"/>
        <w:jc w:val="both"/>
        <w:rPr>
          <w:rFonts w:ascii="Times New Roman" w:hAnsi="Times New Roman"/>
          <w:sz w:val="24"/>
          <w:szCs w:val="24"/>
          <w:lang w:val="ro-MD"/>
        </w:rPr>
      </w:pPr>
    </w:p>
    <w:p w:rsidR="00EB05FD" w:rsidRPr="00A12363" w:rsidRDefault="00EB05FD"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Politica statului în domeniul administrării și deetatizării proprietății publice este promovată de Ministerul Economiei, iar realizarea activităților de administrare și deetatizare a proprietății publice de stat este exercitată de către Agenția Proprietății Publice (în continuare –</w:t>
      </w:r>
      <w:r w:rsidR="00A6298C"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 xml:space="preserve">APP), în limitele competențelor atribuite legal, inclusiv prin colaborarea cu organele centrale de specialitate ale administrației publice și cu </w:t>
      </w:r>
      <w:r w:rsidR="00A6298C" w:rsidRPr="00A12363">
        <w:rPr>
          <w:rFonts w:ascii="Times New Roman" w:eastAsia="Times New Roman" w:hAnsi="Times New Roman"/>
          <w:sz w:val="24"/>
          <w:szCs w:val="24"/>
          <w:lang w:val="ro-RO"/>
        </w:rPr>
        <w:t>AAPL</w:t>
      </w:r>
      <w:r w:rsidRPr="00A12363">
        <w:rPr>
          <w:rFonts w:ascii="Times New Roman" w:eastAsia="Times New Roman" w:hAnsi="Times New Roman"/>
          <w:sz w:val="24"/>
          <w:szCs w:val="24"/>
          <w:lang w:val="ro-RO"/>
        </w:rPr>
        <w:t xml:space="preserve">. </w:t>
      </w:r>
    </w:p>
    <w:p w:rsidR="00EB05FD" w:rsidRDefault="00EB05FD" w:rsidP="00D72527">
      <w:pPr>
        <w:pStyle w:val="ab"/>
        <w:spacing w:after="120"/>
        <w:jc w:val="both"/>
        <w:rPr>
          <w:sz w:val="24"/>
          <w:szCs w:val="24"/>
          <w:lang w:eastAsia="ro-RO"/>
        </w:rPr>
      </w:pPr>
      <w:r w:rsidRPr="00D72527">
        <w:rPr>
          <w:b/>
          <w:sz w:val="24"/>
          <w:szCs w:val="24"/>
          <w:lang w:eastAsia="ro-RO"/>
        </w:rPr>
        <w:lastRenderedPageBreak/>
        <w:t>Obiectivul auditului</w:t>
      </w:r>
      <w:r w:rsidR="00860288" w:rsidRPr="00D72527">
        <w:rPr>
          <w:sz w:val="24"/>
          <w:szCs w:val="24"/>
          <w:lang w:eastAsia="ro-RO"/>
        </w:rPr>
        <w:t xml:space="preserve"> </w:t>
      </w:r>
      <w:r w:rsidRPr="00D72527">
        <w:rPr>
          <w:sz w:val="24"/>
          <w:szCs w:val="24"/>
          <w:lang w:eastAsia="ro-RO"/>
        </w:rPr>
        <w:t>a constat în evaluarea dacă acţiunile APP au fost conforme cadrului legal, în scopul respectării şi monitorizării proceselor de evidență și privatizare a proprietăţii publice prin modalităţile de privatizare, legal stabilite.</w:t>
      </w:r>
    </w:p>
    <w:p w:rsidR="00D72527" w:rsidRPr="008676D0" w:rsidRDefault="00D72527" w:rsidP="00D72527">
      <w:pPr>
        <w:pStyle w:val="ab"/>
        <w:spacing w:after="120"/>
        <w:jc w:val="both"/>
        <w:rPr>
          <w:b/>
          <w:lang w:val="ro-MD"/>
        </w:rPr>
      </w:pPr>
    </w:p>
    <w:p w:rsidR="00EB05FD" w:rsidRPr="00D72527" w:rsidRDefault="00EB05FD" w:rsidP="00D72527">
      <w:pPr>
        <w:pStyle w:val="ab"/>
        <w:spacing w:after="120"/>
        <w:jc w:val="both"/>
        <w:rPr>
          <w:b/>
          <w:sz w:val="24"/>
          <w:szCs w:val="24"/>
        </w:rPr>
      </w:pPr>
      <w:r w:rsidRPr="00D72527">
        <w:rPr>
          <w:b/>
          <w:sz w:val="24"/>
          <w:szCs w:val="24"/>
        </w:rPr>
        <w:t>Principalele constatări</w:t>
      </w:r>
    </w:p>
    <w:p w:rsidR="00EB05FD" w:rsidRPr="00A12363" w:rsidRDefault="00EB05FD"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În perioada auditată APP, în calitatea sa de instituție responsabilă pentru asigurarea exercitării conforme a activităților de deetatizare și postprivatizare a proprietății publice, a întreprins măsuri de realizare şi monitorizare a acestor activităţi, inclusiv prin aprobarea proceselor sistemului de control intern, totodată fiind identificate unele nereguli şi carenţe la deetatizarea proprietăţii publice şi în activităţile postprivatizare. Astfel: </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 xml:space="preserve">în aspectul </w:t>
      </w:r>
      <w:r w:rsidRPr="00D72527">
        <w:rPr>
          <w:i/>
          <w:sz w:val="24"/>
          <w:szCs w:val="24"/>
          <w:lang w:eastAsia="ro-RO"/>
        </w:rPr>
        <w:t>evidenţei patrimoniului public</w:t>
      </w:r>
      <w:r w:rsidRPr="00D72527">
        <w:rPr>
          <w:sz w:val="24"/>
          <w:szCs w:val="24"/>
          <w:lang w:eastAsia="ro-RO"/>
        </w:rPr>
        <w:t>, s-a constatat neconformitatea ţinerii Registrului patrimoniului public, care nu conţine date privind terenurile aferente. De asemenea, a fost identificată necorespunderea datelor privind suprafaţa bunurilor imobile din Registrul patrimoniului public, Registrul bunurilor imobile şi din listele bunurilor imobile proprietate a statului, aprobate prin Hotărîrea Guvernului nr.351 din 23.03.2005</w:t>
      </w:r>
      <w:r w:rsidRPr="006835DF">
        <w:rPr>
          <w:sz w:val="24"/>
          <w:szCs w:val="24"/>
          <w:vertAlign w:val="superscript"/>
          <w:lang w:eastAsia="ro-RO"/>
        </w:rPr>
        <w:footnoteReference w:id="23"/>
      </w:r>
      <w:r w:rsidRPr="00D72527">
        <w:rPr>
          <w:sz w:val="24"/>
          <w:szCs w:val="24"/>
          <w:lang w:eastAsia="ro-RO"/>
        </w:rPr>
        <w:t>, ceea ce nu oferă o informație veridică/exhaustivă despre bunurile proprietate publică;</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 xml:space="preserve">cu referire la </w:t>
      </w:r>
      <w:r w:rsidRPr="00D72527">
        <w:rPr>
          <w:i/>
          <w:sz w:val="24"/>
          <w:szCs w:val="24"/>
          <w:lang w:eastAsia="ro-RO"/>
        </w:rPr>
        <w:t>vînzarea acțiunilor statului</w:t>
      </w:r>
      <w:r w:rsidRPr="00D72527">
        <w:rPr>
          <w:sz w:val="24"/>
          <w:szCs w:val="24"/>
          <w:lang w:eastAsia="ro-RO"/>
        </w:rPr>
        <w:t xml:space="preserve"> la Bursa de Valori şi la privatizarea bunurilor proprietate publică de stat prin licitații cu strigare, nu au fost stabilite neconformităţi semnificative. În acelaşi timp, privatizarea bunurilor statului prin aceste modalităţi nu a favorizat dezvoltarea bunurilor privatizate;</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 xml:space="preserve">la privatizarea bunurilor prin </w:t>
      </w:r>
      <w:r w:rsidRPr="00D72527">
        <w:rPr>
          <w:i/>
          <w:sz w:val="24"/>
          <w:szCs w:val="24"/>
          <w:lang w:eastAsia="ro-RO"/>
        </w:rPr>
        <w:t>concursuri comerciale şi investiţionale</w:t>
      </w:r>
      <w:r w:rsidRPr="00D72527">
        <w:rPr>
          <w:sz w:val="24"/>
          <w:szCs w:val="24"/>
          <w:lang w:eastAsia="ro-RO"/>
        </w:rPr>
        <w:t>, auditul a stabilit că desfășurarea acestor modalităţi este însoțită uneori de neconformități și dificultăți cauzate de aplicarea insuficientă a elementelor de control intern, precum: admiterea participanților la concurs ce nu întrunesc condițiile regulamentare; lipsa de monitorizare a îndeplinirii condițiilor suplimentare asumate prin contractele de vînzare-cumpărare; lipsa reglementărilor pentru situaţiile de reducere a preţurilor inițiale de vînzare a bunurilor expuse la privatizare etc. La capitolul monitorizarea executării obligațiilor stabilite în contractele de vînzare-cumpărare a bunurilor proprietate publică, APP nu dispune de procese complexe de control intern, ceea ce, în unele cazuri, determină nerealizarea scopurilor propuse în vederea dezvoltării economice durabile a entităţilor;</w:t>
      </w:r>
    </w:p>
    <w:p w:rsidR="00EB05FD" w:rsidRPr="00D72527" w:rsidRDefault="00EB05FD" w:rsidP="00697D36">
      <w:pPr>
        <w:pStyle w:val="ab"/>
        <w:numPr>
          <w:ilvl w:val="0"/>
          <w:numId w:val="28"/>
        </w:numPr>
        <w:spacing w:after="120"/>
        <w:ind w:left="426"/>
        <w:jc w:val="both"/>
        <w:rPr>
          <w:sz w:val="24"/>
          <w:szCs w:val="24"/>
          <w:lang w:eastAsia="ro-RO"/>
        </w:rPr>
      </w:pPr>
      <w:r w:rsidRPr="00D72527">
        <w:rPr>
          <w:i/>
          <w:sz w:val="24"/>
          <w:szCs w:val="24"/>
          <w:lang w:eastAsia="ro-RO"/>
        </w:rPr>
        <w:t>privatizarea încăperilor nelocuibile</w:t>
      </w:r>
      <w:r w:rsidRPr="00D72527">
        <w:rPr>
          <w:sz w:val="24"/>
          <w:szCs w:val="24"/>
          <w:lang w:eastAsia="ro-RO"/>
        </w:rPr>
        <w:t xml:space="preserve"> </w:t>
      </w:r>
      <w:r w:rsidRPr="00D72527">
        <w:rPr>
          <w:i/>
          <w:sz w:val="24"/>
          <w:szCs w:val="24"/>
          <w:lang w:eastAsia="ro-RO"/>
        </w:rPr>
        <w:t>date în locațiune</w:t>
      </w:r>
      <w:r w:rsidRPr="00D72527">
        <w:rPr>
          <w:sz w:val="24"/>
          <w:szCs w:val="24"/>
          <w:lang w:eastAsia="ro-RO"/>
        </w:rPr>
        <w:t xml:space="preserve"> este însoțită de carenţe și situații problematice, exprimate prin: lipsa, în unele cazuri, a acordului gestionarului; înstrăinarea patrimoniului public în baza deciziilor instanţei de judecată, fapt ce condiţionează un eventual risc de neobţinere a unor posibile venituri în buget ca rezultat al diminuării valorii acestuia etc.; </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 xml:space="preserve">verificarea conformităţii </w:t>
      </w:r>
      <w:r w:rsidRPr="00D72527">
        <w:rPr>
          <w:i/>
          <w:sz w:val="24"/>
          <w:szCs w:val="24"/>
          <w:lang w:eastAsia="ro-RO"/>
        </w:rPr>
        <w:t xml:space="preserve">privatizării terenurilor aferente </w:t>
      </w:r>
      <w:r w:rsidRPr="00D72527">
        <w:rPr>
          <w:sz w:val="24"/>
          <w:szCs w:val="24"/>
          <w:lang w:eastAsia="ro-RO"/>
        </w:rPr>
        <w:t xml:space="preserve">a identificat situaţii problematice, condiționate de lipsa unor reglementări exhaustive. Astfel, preţul normativ al pămîntului, determinat conform actualelor reglementări, este în discordanţă semnificativă cu preţul de piaţă, fapt ce determină neobţinerea posibilelor venituri la buget. De asemenea, normele legale privind bunurile întreprinderilor de stat incluse în lista bunurilor nepasibile de privatizare nu stabilesc expres posibilitatea comercializării unor părţi separate de bunul inclus în listă. În astfel de circumstanțe, s-a permis comercializarea acestora, care sînt parte integrantă a bunului nepasibil de privatizare; </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 xml:space="preserve">cu referire la proiectele de </w:t>
      </w:r>
      <w:r w:rsidRPr="00D72527">
        <w:rPr>
          <w:i/>
          <w:sz w:val="24"/>
          <w:szCs w:val="24"/>
          <w:lang w:eastAsia="ro-RO"/>
        </w:rPr>
        <w:t>parteneriat public-privat</w:t>
      </w:r>
      <w:r w:rsidRPr="00D72527">
        <w:rPr>
          <w:sz w:val="24"/>
          <w:szCs w:val="24"/>
          <w:lang w:eastAsia="ro-RO"/>
        </w:rPr>
        <w:t xml:space="preserve">, auditul a constatat unele probleme şi neconformităţi la etapele de iniţiere, implementare şi raportare a rezultatelor executării </w:t>
      </w:r>
      <w:r w:rsidRPr="00D72527">
        <w:rPr>
          <w:sz w:val="24"/>
          <w:szCs w:val="24"/>
          <w:lang w:eastAsia="ro-RO"/>
        </w:rPr>
        <w:lastRenderedPageBreak/>
        <w:t>proiectelor, situaţie ce impune necesitatea consolidării mai multor acţiuni, în special ce țin de elaborarea proceselor de control intern privind exercitarea competenţelor de monitorizare şi evaluare a parteneriatelor public-private;</w:t>
      </w:r>
    </w:p>
    <w:p w:rsidR="006B5863"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normele legale privind bunurile întreprinderilor de stat, incluse în lista bunurilor nepasibile de privatizare, nu stabilesc expres posibilitatea comercializării unor părţi separat de bunul inclus în lista celor nepasibile de privatizare, iar în cazul comercializării – care ar fi acestea.</w:t>
      </w:r>
    </w:p>
    <w:p w:rsidR="006B5863" w:rsidRDefault="006B5863" w:rsidP="00EC02E3">
      <w:pPr>
        <w:pStyle w:val="ae"/>
        <w:tabs>
          <w:tab w:val="left" w:pos="567"/>
        </w:tabs>
        <w:ind w:left="284" w:firstLine="0"/>
        <w:rPr>
          <w:lang w:val="ro-MD" w:eastAsia="en-US"/>
        </w:rPr>
      </w:pPr>
    </w:p>
    <w:p w:rsidR="00EB05FD" w:rsidRPr="00D72527" w:rsidRDefault="00D72527" w:rsidP="00D72527">
      <w:pPr>
        <w:pStyle w:val="ab"/>
        <w:spacing w:after="120"/>
        <w:jc w:val="both"/>
        <w:rPr>
          <w:b/>
          <w:sz w:val="24"/>
          <w:szCs w:val="24"/>
        </w:rPr>
      </w:pPr>
      <w:r>
        <w:rPr>
          <w:b/>
          <w:sz w:val="24"/>
          <w:szCs w:val="24"/>
        </w:rPr>
        <w:t>Concluzii</w:t>
      </w:r>
    </w:p>
    <w:p w:rsidR="00EB05FD" w:rsidRPr="00A12363" w:rsidRDefault="00EB05FD"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Sistemul de control intern insuficient privind evidența și privatizarea patrimoniului public nu asigură în deplină măsură: plenitudinea datelor din Registrul patrimoniului public; conformitatea privatizării bunurilor prin concurs comercial şi concurs investiţional și a încăperilor nelocuibile date în locaţiune; monitorizarea executării obligaţiilor stabilite în contractele de vînzare-cumpărare a bunurilor proprietate publică.</w:t>
      </w:r>
    </w:p>
    <w:p w:rsidR="00EB05FD" w:rsidRPr="00A12363" w:rsidRDefault="00EB05FD"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Reglementările actuale privind determinarea preţului normativ al pămîntului nu echilibrează/ajustează preţul de piaţă, ceea ce determină o discrepanţă între aceste două preţuri, situaţie ce influenţează la neobţinerea veniturilor în buget. </w:t>
      </w:r>
    </w:p>
    <w:p w:rsidR="00D72527" w:rsidRDefault="00D72527" w:rsidP="00D72527">
      <w:pPr>
        <w:pStyle w:val="ab"/>
        <w:spacing w:after="120"/>
        <w:jc w:val="both"/>
        <w:rPr>
          <w:b/>
          <w:sz w:val="24"/>
          <w:szCs w:val="24"/>
        </w:rPr>
      </w:pPr>
    </w:p>
    <w:p w:rsidR="00EB05FD" w:rsidRPr="00D72527" w:rsidRDefault="00EB05FD" w:rsidP="00D72527">
      <w:pPr>
        <w:pStyle w:val="ab"/>
        <w:spacing w:after="120"/>
        <w:jc w:val="both"/>
        <w:rPr>
          <w:b/>
          <w:sz w:val="24"/>
          <w:szCs w:val="24"/>
        </w:rPr>
      </w:pPr>
      <w:r w:rsidRPr="00D72527">
        <w:rPr>
          <w:b/>
          <w:sz w:val="24"/>
          <w:szCs w:val="24"/>
        </w:rPr>
        <w:t>Recomandări Parlamentului</w:t>
      </w:r>
    </w:p>
    <w:p w:rsidR="00EB05FD" w:rsidRPr="00D72527" w:rsidRDefault="00EB05FD" w:rsidP="00D72527">
      <w:pPr>
        <w:pStyle w:val="ab"/>
        <w:spacing w:after="120"/>
        <w:jc w:val="both"/>
        <w:rPr>
          <w:i/>
          <w:sz w:val="24"/>
          <w:szCs w:val="24"/>
        </w:rPr>
      </w:pPr>
      <w:r w:rsidRPr="00D72527">
        <w:rPr>
          <w:i/>
          <w:sz w:val="24"/>
          <w:szCs w:val="24"/>
        </w:rPr>
        <w:t>Să solicite Guvernului:</w:t>
      </w:r>
    </w:p>
    <w:p w:rsidR="00C57BFC"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ajustarea datelor privind bunurile imobile proprietate a statului din Registrul patrimoniului public, Registrul bunurilor imobile și listele bunurilor imobile proprietate a statului, aprobate prin Hotărîrea Guvernului nr.351 din 23.03.2005;</w:t>
      </w:r>
    </w:p>
    <w:p w:rsidR="00EB05FD" w:rsidRPr="00D72527" w:rsidRDefault="00EB05FD" w:rsidP="00697D36">
      <w:pPr>
        <w:pStyle w:val="ab"/>
        <w:numPr>
          <w:ilvl w:val="0"/>
          <w:numId w:val="28"/>
        </w:numPr>
        <w:spacing w:after="120"/>
        <w:ind w:left="426"/>
        <w:jc w:val="both"/>
        <w:rPr>
          <w:sz w:val="24"/>
          <w:szCs w:val="24"/>
          <w:lang w:eastAsia="ro-RO"/>
        </w:rPr>
      </w:pPr>
      <w:r w:rsidRPr="00D72527">
        <w:rPr>
          <w:sz w:val="24"/>
          <w:szCs w:val="24"/>
          <w:lang w:eastAsia="ro-RO"/>
        </w:rPr>
        <w:t>elaborarea și aprobarea, în modul stabilit, a reglementărilor privind obligativitatea comercializării bunurilor statului, în special a încăperilor nelocuibile date în locațiune și a terenurilor aferente, cu echilibrarea valorii acestora expuse spre vînzare la preţul de piaţă.</w:t>
      </w:r>
    </w:p>
    <w:p w:rsidR="00D72527" w:rsidRDefault="00D72527" w:rsidP="00EC02E3">
      <w:pPr>
        <w:pStyle w:val="2"/>
        <w:spacing w:line="240" w:lineRule="auto"/>
        <w:jc w:val="center"/>
        <w:rPr>
          <w:rFonts w:cs="Times New Roman"/>
          <w:sz w:val="28"/>
          <w:szCs w:val="28"/>
          <w:lang w:val="ro-RO"/>
        </w:rPr>
      </w:pPr>
    </w:p>
    <w:p w:rsidR="007802AC" w:rsidRDefault="007802AC" w:rsidP="00EC02E3">
      <w:pPr>
        <w:pStyle w:val="2"/>
        <w:spacing w:line="240" w:lineRule="auto"/>
        <w:jc w:val="center"/>
        <w:rPr>
          <w:rFonts w:cs="Times New Roman"/>
          <w:sz w:val="28"/>
          <w:szCs w:val="28"/>
          <w:lang w:val="ro-RO"/>
        </w:rPr>
      </w:pPr>
      <w:bookmarkStart w:id="53" w:name="_Toc403025972"/>
      <w:r w:rsidRPr="007802AC">
        <w:rPr>
          <w:rFonts w:cs="Times New Roman"/>
          <w:sz w:val="28"/>
          <w:szCs w:val="28"/>
          <w:lang w:val="ro-RO"/>
        </w:rPr>
        <w:t>V.</w:t>
      </w:r>
      <w:r>
        <w:rPr>
          <w:rFonts w:cs="Times New Roman"/>
          <w:sz w:val="28"/>
          <w:szCs w:val="28"/>
          <w:lang w:val="ro-RO"/>
        </w:rPr>
        <w:t>2</w:t>
      </w:r>
      <w:r w:rsidRPr="007802AC">
        <w:rPr>
          <w:rFonts w:cs="Times New Roman"/>
          <w:sz w:val="28"/>
          <w:szCs w:val="28"/>
          <w:lang w:val="ro-RO"/>
        </w:rPr>
        <w:t xml:space="preserve"> Procesul de </w:t>
      </w:r>
      <w:r>
        <w:rPr>
          <w:rFonts w:cs="Times New Roman"/>
          <w:sz w:val="28"/>
          <w:szCs w:val="28"/>
          <w:lang w:val="ro-RO"/>
        </w:rPr>
        <w:t>avizare, aprobare şi formare a preţurilor la medicamente</w:t>
      </w:r>
      <w:bookmarkEnd w:id="53"/>
    </w:p>
    <w:p w:rsidR="00D72527" w:rsidRDefault="00D72527" w:rsidP="00D72527">
      <w:pPr>
        <w:pStyle w:val="ab"/>
        <w:spacing w:after="120"/>
        <w:jc w:val="both"/>
        <w:rPr>
          <w:sz w:val="24"/>
          <w:szCs w:val="24"/>
          <w:lang w:eastAsia="ro-RO"/>
        </w:rPr>
      </w:pPr>
    </w:p>
    <w:p w:rsidR="009577FE" w:rsidRPr="00D72527" w:rsidRDefault="009577FE" w:rsidP="00D72527">
      <w:pPr>
        <w:pStyle w:val="ab"/>
        <w:spacing w:after="120"/>
        <w:jc w:val="both"/>
        <w:rPr>
          <w:sz w:val="24"/>
          <w:szCs w:val="24"/>
          <w:lang w:eastAsia="ro-RO"/>
        </w:rPr>
      </w:pPr>
      <w:r w:rsidRPr="00D72527">
        <w:rPr>
          <w:sz w:val="24"/>
          <w:szCs w:val="24"/>
          <w:lang w:eastAsia="ro-RO"/>
        </w:rPr>
        <w:t>Ministerul Sănătăţii, prin intermediul Agenției Medicamentului și Dispozitivelor Medicale, avizează, aprobă şi înregistrează preţurile de producător la medicamente în conformitate cu metodologia aprobată de Guvern. Conform cadrului legal</w:t>
      </w:r>
      <w:r w:rsidRPr="008F4661">
        <w:rPr>
          <w:vertAlign w:val="superscript"/>
          <w:lang w:eastAsia="ro-RO"/>
        </w:rPr>
        <w:footnoteReference w:id="24"/>
      </w:r>
      <w:r w:rsidRPr="00D72527">
        <w:rPr>
          <w:sz w:val="24"/>
          <w:szCs w:val="24"/>
          <w:lang w:eastAsia="ro-RO"/>
        </w:rPr>
        <w:t>, A</w:t>
      </w:r>
      <w:r w:rsidR="004769C6" w:rsidRPr="00D72527">
        <w:rPr>
          <w:sz w:val="24"/>
          <w:szCs w:val="24"/>
          <w:lang w:eastAsia="ro-RO"/>
        </w:rPr>
        <w:t>MDM</w:t>
      </w:r>
      <w:r w:rsidRPr="00D72527">
        <w:rPr>
          <w:sz w:val="24"/>
          <w:szCs w:val="24"/>
          <w:lang w:eastAsia="ro-RO"/>
        </w:rPr>
        <w:t xml:space="preserve"> îi revin responsabilitățile de avizare a prețului de producător la medicamente, precum și de administrare a Catalogului național de prețuri de producător la medicamente.</w:t>
      </w:r>
    </w:p>
    <w:p w:rsidR="009577FE" w:rsidRPr="00D72527" w:rsidRDefault="009577FE" w:rsidP="00D72527">
      <w:pPr>
        <w:pStyle w:val="ab"/>
        <w:spacing w:after="120"/>
        <w:jc w:val="both"/>
        <w:rPr>
          <w:sz w:val="24"/>
          <w:szCs w:val="24"/>
          <w:lang w:eastAsia="ro-RO"/>
        </w:rPr>
      </w:pPr>
      <w:r w:rsidRPr="00D72527">
        <w:rPr>
          <w:b/>
          <w:sz w:val="24"/>
          <w:szCs w:val="24"/>
          <w:lang w:eastAsia="ro-RO"/>
        </w:rPr>
        <w:t>Obiectivul audit</w:t>
      </w:r>
      <w:r w:rsidR="00C37B4D" w:rsidRPr="00D72527">
        <w:rPr>
          <w:b/>
          <w:sz w:val="24"/>
          <w:szCs w:val="24"/>
          <w:lang w:eastAsia="ro-RO"/>
        </w:rPr>
        <w:t>ului</w:t>
      </w:r>
      <w:r w:rsidRPr="00D72527">
        <w:rPr>
          <w:sz w:val="24"/>
          <w:szCs w:val="24"/>
          <w:lang w:eastAsia="ro-RO"/>
        </w:rPr>
        <w:t xml:space="preserve"> a constat în evaluarea conformității aplicării cadrului legal la exercitarea/realizarea proceselor de avizare, aprobare și formare a prețurilor la medicamente prin prisma responsabilităților atribuite A</w:t>
      </w:r>
      <w:r w:rsidR="004769C6" w:rsidRPr="00D72527">
        <w:rPr>
          <w:sz w:val="24"/>
          <w:szCs w:val="24"/>
          <w:lang w:eastAsia="ro-RO"/>
        </w:rPr>
        <w:t>MDM</w:t>
      </w:r>
      <w:r w:rsidRPr="00D72527">
        <w:rPr>
          <w:sz w:val="24"/>
          <w:szCs w:val="24"/>
          <w:lang w:eastAsia="ro-RO"/>
        </w:rPr>
        <w:t>, precum și M</w:t>
      </w:r>
      <w:r w:rsidR="004769C6" w:rsidRPr="00D72527">
        <w:rPr>
          <w:sz w:val="24"/>
          <w:szCs w:val="24"/>
          <w:lang w:eastAsia="ro-RO"/>
        </w:rPr>
        <w:t>S</w:t>
      </w:r>
      <w:r w:rsidRPr="00D72527">
        <w:rPr>
          <w:sz w:val="24"/>
          <w:szCs w:val="24"/>
          <w:lang w:eastAsia="ro-RO"/>
        </w:rPr>
        <w:t xml:space="preserve">. </w:t>
      </w:r>
    </w:p>
    <w:p w:rsidR="00D72527" w:rsidRDefault="00D72527" w:rsidP="00D72527">
      <w:pPr>
        <w:pStyle w:val="ab"/>
        <w:spacing w:after="120"/>
        <w:jc w:val="both"/>
        <w:rPr>
          <w:b/>
          <w:sz w:val="24"/>
          <w:szCs w:val="24"/>
          <w:lang w:eastAsia="ro-RO"/>
        </w:rPr>
      </w:pPr>
    </w:p>
    <w:p w:rsidR="009577FE" w:rsidRPr="00D72527" w:rsidRDefault="009577FE" w:rsidP="00D72527">
      <w:pPr>
        <w:pStyle w:val="ab"/>
        <w:spacing w:after="120"/>
        <w:jc w:val="both"/>
        <w:rPr>
          <w:b/>
          <w:sz w:val="24"/>
          <w:szCs w:val="24"/>
          <w:lang w:eastAsia="ro-RO"/>
        </w:rPr>
      </w:pPr>
      <w:r w:rsidRPr="00D72527">
        <w:rPr>
          <w:b/>
          <w:sz w:val="24"/>
          <w:szCs w:val="24"/>
          <w:lang w:eastAsia="ro-RO"/>
        </w:rPr>
        <w:t>Principalele constatări</w:t>
      </w:r>
    </w:p>
    <w:p w:rsidR="009577FE" w:rsidRDefault="009577FE" w:rsidP="008F4661">
      <w:pPr>
        <w:pStyle w:val="ab"/>
        <w:spacing w:after="120"/>
        <w:jc w:val="both"/>
        <w:rPr>
          <w:i/>
          <w:sz w:val="24"/>
          <w:szCs w:val="24"/>
        </w:rPr>
      </w:pPr>
      <w:r w:rsidRPr="00D72527">
        <w:rPr>
          <w:sz w:val="24"/>
          <w:szCs w:val="24"/>
          <w:lang w:eastAsia="ro-RO"/>
        </w:rPr>
        <w:lastRenderedPageBreak/>
        <w:t>Reieșind din rezultatele activităților de audit,</w:t>
      </w:r>
      <w:r w:rsidRPr="004769C6">
        <w:rPr>
          <w:sz w:val="24"/>
          <w:szCs w:val="24"/>
          <w:lang w:eastAsia="ro-RO"/>
        </w:rPr>
        <w:t xml:space="preserve"> Curtea de Conturi</w:t>
      </w:r>
      <w:r w:rsidRPr="00D72527">
        <w:rPr>
          <w:sz w:val="24"/>
          <w:szCs w:val="24"/>
          <w:lang w:eastAsia="ro-RO"/>
        </w:rPr>
        <w:t xml:space="preserve"> a atestat că, deși în procesul de aprobare și înregistrare a prețurilor de producător la medicamente nu au fost constatate abateri semnificative, cu excepția nerespectării, în unele cazuri, a termenului de publicare în Monitorul Oficial al Republicii Moldova a ordinelor M</w:t>
      </w:r>
      <w:r w:rsidR="004769C6" w:rsidRPr="00D72527">
        <w:rPr>
          <w:sz w:val="24"/>
          <w:szCs w:val="24"/>
          <w:lang w:eastAsia="ro-RO"/>
        </w:rPr>
        <w:t>S</w:t>
      </w:r>
      <w:r w:rsidRPr="00D72527">
        <w:rPr>
          <w:sz w:val="24"/>
          <w:szCs w:val="24"/>
          <w:lang w:eastAsia="ro-RO"/>
        </w:rPr>
        <w:t xml:space="preserve"> privind înregistrarea prețului de producător la medicamente, totuși nivelul redus al </w:t>
      </w:r>
      <w:r w:rsidRPr="004E52C2">
        <w:rPr>
          <w:sz w:val="24"/>
          <w:szCs w:val="24"/>
          <w:lang w:eastAsia="ro-RO"/>
        </w:rPr>
        <w:t xml:space="preserve">sistemului </w:t>
      </w:r>
      <w:r w:rsidR="004769C6">
        <w:rPr>
          <w:sz w:val="24"/>
          <w:szCs w:val="24"/>
          <w:lang w:eastAsia="ro-RO"/>
        </w:rPr>
        <w:t>MFC</w:t>
      </w:r>
      <w:r w:rsidRPr="004E52C2">
        <w:rPr>
          <w:sz w:val="24"/>
          <w:szCs w:val="24"/>
          <w:lang w:eastAsia="ro-RO"/>
        </w:rPr>
        <w:t xml:space="preserve"> privind aplicarea cadrului legal în exercitarea/realizarea proceselor de avizare, aprobare și formare a prețurilor la medicamente prin prisma responsabilităților atribuite A</w:t>
      </w:r>
      <w:r w:rsidR="004769C6">
        <w:rPr>
          <w:sz w:val="24"/>
          <w:szCs w:val="24"/>
          <w:lang w:eastAsia="ro-RO"/>
        </w:rPr>
        <w:t>MDM</w:t>
      </w:r>
      <w:r w:rsidRPr="004E52C2">
        <w:rPr>
          <w:sz w:val="24"/>
          <w:szCs w:val="24"/>
          <w:lang w:eastAsia="ro-RO"/>
        </w:rPr>
        <w:t>, precum și M</w:t>
      </w:r>
      <w:r w:rsidR="004769C6">
        <w:rPr>
          <w:sz w:val="24"/>
          <w:szCs w:val="24"/>
          <w:lang w:eastAsia="ro-RO"/>
        </w:rPr>
        <w:t>S</w:t>
      </w:r>
      <w:r w:rsidRPr="004E52C2">
        <w:rPr>
          <w:sz w:val="24"/>
          <w:szCs w:val="24"/>
          <w:lang w:eastAsia="ro-RO"/>
        </w:rPr>
        <w:t xml:space="preserve">, a avut ca efect admiterea stabilirii unor costuri suplimentare pentru populație. </w:t>
      </w:r>
    </w:p>
    <w:p w:rsidR="009577FE" w:rsidRPr="008F4661" w:rsidRDefault="009577FE" w:rsidP="008F4661">
      <w:pPr>
        <w:pStyle w:val="ab"/>
        <w:spacing w:after="120"/>
        <w:jc w:val="both"/>
        <w:rPr>
          <w:sz w:val="24"/>
          <w:szCs w:val="24"/>
          <w:lang w:eastAsia="ro-RO"/>
        </w:rPr>
      </w:pPr>
      <w:r w:rsidRPr="008F4661">
        <w:rPr>
          <w:sz w:val="24"/>
          <w:szCs w:val="24"/>
          <w:lang w:eastAsia="ro-RO"/>
        </w:rPr>
        <w:t>Sinteza constatărilor auditului Curții de Conturi a relevat următoa</w:t>
      </w:r>
      <w:r w:rsidR="008F4661" w:rsidRPr="008F4661">
        <w:rPr>
          <w:sz w:val="24"/>
          <w:szCs w:val="24"/>
          <w:lang w:eastAsia="ro-RO"/>
        </w:rPr>
        <w:t>rele.</w:t>
      </w:r>
      <w:r w:rsidRPr="008F4661">
        <w:rPr>
          <w:sz w:val="24"/>
          <w:szCs w:val="24"/>
          <w:lang w:eastAsia="ro-RO"/>
        </w:rPr>
        <w:t xml:space="preserve"> </w:t>
      </w:r>
    </w:p>
    <w:p w:rsidR="009577FE" w:rsidRPr="008F4661" w:rsidRDefault="00EF32A2" w:rsidP="00697D36">
      <w:pPr>
        <w:pStyle w:val="ab"/>
        <w:numPr>
          <w:ilvl w:val="0"/>
          <w:numId w:val="28"/>
        </w:numPr>
        <w:spacing w:after="120"/>
        <w:ind w:left="426"/>
        <w:jc w:val="both"/>
        <w:rPr>
          <w:sz w:val="24"/>
          <w:szCs w:val="24"/>
          <w:lang w:eastAsia="ro-RO"/>
        </w:rPr>
      </w:pPr>
      <w:r>
        <w:rPr>
          <w:sz w:val="24"/>
          <w:szCs w:val="24"/>
          <w:lang w:val="ro-MD"/>
        </w:rPr>
        <w:t xml:space="preserve"> </w:t>
      </w:r>
      <w:r w:rsidR="009577FE" w:rsidRPr="008F4661">
        <w:rPr>
          <w:sz w:val="24"/>
          <w:szCs w:val="24"/>
          <w:lang w:eastAsia="ro-RO"/>
        </w:rPr>
        <w:t>M</w:t>
      </w:r>
      <w:r w:rsidR="009577FE" w:rsidRPr="00C404E2">
        <w:rPr>
          <w:sz w:val="24"/>
          <w:szCs w:val="24"/>
          <w:lang w:eastAsia="ro-RO"/>
        </w:rPr>
        <w:t xml:space="preserve">onitorizarea neconformă a </w:t>
      </w:r>
      <w:r w:rsidR="009577FE" w:rsidRPr="008F4661">
        <w:rPr>
          <w:sz w:val="24"/>
          <w:szCs w:val="24"/>
          <w:lang w:eastAsia="ro-RO"/>
        </w:rPr>
        <w:t xml:space="preserve">procesului privind avizarea prețurilor de producător la medicamente, fiind identificate unele nereguli și abateri de la prevederile legale.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Nerespectarea de către A</w:t>
      </w:r>
      <w:r w:rsidR="004769C6" w:rsidRPr="008F4661">
        <w:rPr>
          <w:sz w:val="24"/>
          <w:szCs w:val="24"/>
          <w:lang w:eastAsia="ro-RO"/>
        </w:rPr>
        <w:t>MDM</w:t>
      </w:r>
      <w:r w:rsidRPr="008F4661">
        <w:rPr>
          <w:sz w:val="24"/>
          <w:szCs w:val="24"/>
          <w:lang w:eastAsia="ro-RO"/>
        </w:rPr>
        <w:t xml:space="preserve"> a conformității procedurii de verificare a setului de documente prezentat pentru evaluarea prețului de producător la medicamente, iar de către M</w:t>
      </w:r>
      <w:r w:rsidR="004769C6" w:rsidRPr="008F4661">
        <w:rPr>
          <w:sz w:val="24"/>
          <w:szCs w:val="24"/>
          <w:lang w:eastAsia="ro-RO"/>
        </w:rPr>
        <w:t>S</w:t>
      </w:r>
      <w:r w:rsidRPr="008F4661">
        <w:rPr>
          <w:sz w:val="24"/>
          <w:szCs w:val="24"/>
          <w:lang w:eastAsia="ro-RO"/>
        </w:rPr>
        <w:t xml:space="preserve"> – a procedurii de avizare a cererii și documentelor depuse de solicitanți.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În acest context, auditul a identificat</w:t>
      </w:r>
      <w:r w:rsidRPr="00264E85">
        <w:rPr>
          <w:sz w:val="24"/>
          <w:szCs w:val="24"/>
          <w:lang w:eastAsia="ro-RO"/>
        </w:rPr>
        <w:t>:</w:t>
      </w:r>
      <w:r w:rsidRPr="008F4661">
        <w:rPr>
          <w:sz w:val="24"/>
          <w:szCs w:val="24"/>
          <w:lang w:eastAsia="ro-RO"/>
        </w:rPr>
        <w:t xml:space="preserve"> 332 de medicamente la care prețurile au fost stabilite în lipsa fișei de evaluare</w:t>
      </w:r>
      <w:r w:rsidRPr="00264E85">
        <w:rPr>
          <w:sz w:val="24"/>
          <w:szCs w:val="24"/>
          <w:lang w:eastAsia="ro-RO"/>
        </w:rPr>
        <w:t>;</w:t>
      </w:r>
      <w:r w:rsidRPr="008F4661">
        <w:rPr>
          <w:sz w:val="24"/>
          <w:szCs w:val="24"/>
          <w:lang w:eastAsia="ro-RO"/>
        </w:rPr>
        <w:t xml:space="preserve"> aprobarea neregulamentară a prețurilor de producător la 36 de medicamente generice în raport cu prețurile medicamentelor originale; nerespectarea normelor legale la avizarea prețurilor de producător pentru medicamentele produse în țările-membre ale Comunității Statelor Independente; nerespectarea prevederilor legale privind calcularea conformă a prețurilor de producător la unele medicamente.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A</w:t>
      </w:r>
      <w:r w:rsidR="004769C6" w:rsidRPr="008F4661">
        <w:rPr>
          <w:sz w:val="24"/>
          <w:szCs w:val="24"/>
          <w:lang w:eastAsia="ro-RO"/>
        </w:rPr>
        <w:t>MDM</w:t>
      </w:r>
      <w:r w:rsidRPr="008F4661">
        <w:rPr>
          <w:sz w:val="24"/>
          <w:szCs w:val="24"/>
          <w:lang w:eastAsia="ro-RO"/>
        </w:rPr>
        <w:t xml:space="preserve"> nu dispune de toate Cataloagele naționale de prețuri pentru perioadele precedente anului de gestiune, ceea ce confirmă lipsa evidenței sistemice a prețurilor aprobate la medicamente pentru perioadele precedente.</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Necalcularea conformă a prețurilor de producător la unele medicamente și aprobarea altor prețuri de producător decît cele calculate, ceea ce a avut ca efect stabilirea unor costuri suplimentare pentru populație, doar în cazurile identificate de audit acestea constituind suma estimativă de 4,9 milioane lei.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Nerespectarea procedurii de avizare a cererii și documentelor de însoțire depuse de solicitanți.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Stabilirea contrar prevederilor legale a prețurilor la unele medicamente în lipsa fișei de evaluare.</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Neregularitatea aprobării prețurilor de producător a unor medicamente generice în raport cu prețurile medicamentelor originale.</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Nefuncționalitatea deplină a </w:t>
      </w:r>
      <w:r w:rsidR="004769C6" w:rsidRPr="008F4661">
        <w:rPr>
          <w:sz w:val="24"/>
          <w:szCs w:val="24"/>
          <w:lang w:eastAsia="ro-RO"/>
        </w:rPr>
        <w:t>SI</w:t>
      </w:r>
      <w:r w:rsidRPr="008F4661">
        <w:rPr>
          <w:sz w:val="24"/>
          <w:szCs w:val="24"/>
          <w:lang w:eastAsia="ro-RO"/>
        </w:rPr>
        <w:t xml:space="preserve"> automatizat „Nomenclatorul de stat al medicamentelor”, fapt ce a condiționat ținerea manuală a evidenței cantitativ-valorice a medicamentelor pe piața farmaceutică a Republicii Moldova.</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Nerespectarea normei legale la avizarea prețului de producător pentru medicamentele produse în CSI.</w:t>
      </w:r>
    </w:p>
    <w:p w:rsidR="009577FE" w:rsidRPr="008F4661" w:rsidRDefault="009577FE" w:rsidP="00EC02E3">
      <w:pPr>
        <w:pStyle w:val="a3"/>
        <w:tabs>
          <w:tab w:val="left" w:pos="720"/>
          <w:tab w:val="left" w:pos="851"/>
          <w:tab w:val="left" w:pos="993"/>
        </w:tabs>
        <w:spacing w:line="240" w:lineRule="auto"/>
        <w:ind w:left="0"/>
        <w:jc w:val="both"/>
        <w:rPr>
          <w:rFonts w:ascii="Times New Roman" w:hAnsi="Times New Roman"/>
          <w:sz w:val="24"/>
          <w:szCs w:val="24"/>
          <w:lang w:val="ro-MD"/>
        </w:rPr>
      </w:pPr>
      <w:r w:rsidRPr="008F4661">
        <w:rPr>
          <w:rFonts w:ascii="Times New Roman" w:hAnsi="Times New Roman"/>
          <w:sz w:val="24"/>
          <w:szCs w:val="24"/>
          <w:lang w:val="ro-MD"/>
        </w:rPr>
        <w:t>De asemenea, se remarcă prezența unor situații problematice rezultate din incertitudinile cadrului legal aferent procesului de avizare a prețurilor de producător la medicamente, ceea ce condiționează următoarele</w:t>
      </w:r>
      <w:r w:rsidR="008F4661" w:rsidRPr="008F4661">
        <w:rPr>
          <w:rFonts w:ascii="Times New Roman" w:hAnsi="Times New Roman"/>
          <w:sz w:val="24"/>
          <w:szCs w:val="24"/>
          <w:lang w:val="ro-MD"/>
        </w:rPr>
        <w:t>.</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Baza de comparare a prețurilor de producător la medicamentele produse în țările-membre ale C</w:t>
      </w:r>
      <w:r w:rsidR="00FD3A6F" w:rsidRPr="008F4661">
        <w:rPr>
          <w:sz w:val="24"/>
          <w:szCs w:val="24"/>
          <w:lang w:eastAsia="ro-RO"/>
        </w:rPr>
        <w:t xml:space="preserve">SI </w:t>
      </w:r>
      <w:r w:rsidRPr="008F4661">
        <w:rPr>
          <w:sz w:val="24"/>
          <w:szCs w:val="24"/>
          <w:lang w:eastAsia="ro-RO"/>
        </w:rPr>
        <w:t xml:space="preserve">nu este una relevantă, dat fiind faptul că se operează cu noțiuni diferite după conținut.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lastRenderedPageBreak/>
        <w:t>Nu sînt prevăzute acțiunile ce urmează să fie întreprinse de către A</w:t>
      </w:r>
      <w:r w:rsidR="00FD3A6F" w:rsidRPr="008F4661">
        <w:rPr>
          <w:sz w:val="24"/>
          <w:szCs w:val="24"/>
          <w:lang w:eastAsia="ro-RO"/>
        </w:rPr>
        <w:t>MDM</w:t>
      </w:r>
      <w:r w:rsidRPr="008F4661">
        <w:rPr>
          <w:sz w:val="24"/>
          <w:szCs w:val="24"/>
          <w:lang w:eastAsia="ro-RO"/>
        </w:rPr>
        <w:t xml:space="preserve"> în cazurile în care producătorul nu acceptă prețul calculat conform Regulamentului cu privire la modul de aprobare și înregistrare a prețurilor de producător la medicamente și altele.</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Deși implementarea integrală a S</w:t>
      </w:r>
      <w:r w:rsidR="00FD3A6F" w:rsidRPr="008F4661">
        <w:rPr>
          <w:sz w:val="24"/>
          <w:szCs w:val="24"/>
          <w:lang w:eastAsia="ro-RO"/>
        </w:rPr>
        <w:t>I</w:t>
      </w:r>
      <w:r w:rsidRPr="008F4661">
        <w:rPr>
          <w:sz w:val="24"/>
          <w:szCs w:val="24"/>
          <w:lang w:eastAsia="ro-RO"/>
        </w:rPr>
        <w:t xml:space="preserve"> automatizat „Nomenclatorul de stat al medicamentelor” era preconizată începînd cu anul 2006, nefuncționalitatea deplină a acestuia a determinat lipsa: informațiilor despre controlul asupra acumulării, păstrării şi utilizării resurselor informaţionale privind circulaţia medicamentelor; controlului importului/exportului medicamentelor înregistrate şi al celor neînregistrate; monitorizării vînzărilor cu amănuntul a medicamentelor din farmacii; monitorizării livrărilor angro către farmaciile </w:t>
      </w:r>
      <w:r w:rsidR="00FD3A6F" w:rsidRPr="008F4661">
        <w:rPr>
          <w:sz w:val="24"/>
          <w:szCs w:val="24"/>
          <w:lang w:eastAsia="ro-RO"/>
        </w:rPr>
        <w:t>IMSP</w:t>
      </w:r>
      <w:r w:rsidRPr="008F4661">
        <w:rPr>
          <w:sz w:val="24"/>
          <w:szCs w:val="24"/>
          <w:lang w:eastAsia="ro-RO"/>
        </w:rPr>
        <w:t xml:space="preserve">; controlului asupra producerii medicamentelor la întreprinderile autohtone de producţie farmaceutică; analizei multiaspectuale a informaţiilor calitativ-cantitativ-valorice despre medicamentele aflate legal pe piaţa farmaceutică.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În aceste circumstanțe survine riscul nemonitorizării totale a situației pe piața farmaceutică din țară.</w:t>
      </w:r>
    </w:p>
    <w:p w:rsidR="009577FE" w:rsidRPr="008F4661" w:rsidRDefault="009577FE" w:rsidP="008F4661">
      <w:pPr>
        <w:pStyle w:val="ab"/>
        <w:spacing w:after="120"/>
        <w:jc w:val="both"/>
        <w:rPr>
          <w:sz w:val="24"/>
          <w:szCs w:val="24"/>
          <w:lang w:eastAsia="ro-RO"/>
        </w:rPr>
      </w:pPr>
      <w:r w:rsidRPr="008F4661">
        <w:rPr>
          <w:i/>
          <w:sz w:val="24"/>
          <w:szCs w:val="24"/>
          <w:lang w:eastAsia="ro-RO"/>
        </w:rPr>
        <w:t xml:space="preserve">Totodată, buna realizare a proceselor de avizare, aprobare și formare </w:t>
      </w:r>
      <w:r w:rsidRPr="008F4661">
        <w:rPr>
          <w:sz w:val="24"/>
          <w:szCs w:val="24"/>
          <w:lang w:eastAsia="ro-RO"/>
        </w:rPr>
        <w:t xml:space="preserve">a prețurilor la medicamente este afectată și de nivelul existent </w:t>
      </w:r>
      <w:r w:rsidR="00FD3A6F" w:rsidRPr="008F4661">
        <w:rPr>
          <w:sz w:val="24"/>
          <w:szCs w:val="24"/>
          <w:lang w:eastAsia="ro-RO"/>
        </w:rPr>
        <w:t xml:space="preserve">de </w:t>
      </w:r>
      <w:r w:rsidRPr="008F4661">
        <w:rPr>
          <w:sz w:val="24"/>
          <w:szCs w:val="24"/>
          <w:lang w:eastAsia="ro-RO"/>
        </w:rPr>
        <w:t>implement</w:t>
      </w:r>
      <w:r w:rsidR="00FD3A6F" w:rsidRPr="008F4661">
        <w:rPr>
          <w:sz w:val="24"/>
          <w:szCs w:val="24"/>
          <w:lang w:eastAsia="ro-RO"/>
        </w:rPr>
        <w:t>are a</w:t>
      </w:r>
      <w:r w:rsidRPr="008F4661">
        <w:rPr>
          <w:sz w:val="24"/>
          <w:szCs w:val="24"/>
          <w:lang w:eastAsia="ro-RO"/>
        </w:rPr>
        <w:t xml:space="preserve"> elementelor sistemului de control intern. Acest fapt lipseşte conducerea M</w:t>
      </w:r>
      <w:r w:rsidR="00FD3A6F" w:rsidRPr="008F4661">
        <w:rPr>
          <w:sz w:val="24"/>
          <w:szCs w:val="24"/>
          <w:lang w:eastAsia="ro-RO"/>
        </w:rPr>
        <w:t>S</w:t>
      </w:r>
      <w:r w:rsidRPr="008F4661">
        <w:rPr>
          <w:sz w:val="24"/>
          <w:szCs w:val="24"/>
          <w:lang w:eastAsia="ro-RO"/>
        </w:rPr>
        <w:t xml:space="preserve"> și a A</w:t>
      </w:r>
      <w:r w:rsidR="00FD3A6F" w:rsidRPr="008F4661">
        <w:rPr>
          <w:sz w:val="24"/>
          <w:szCs w:val="24"/>
          <w:lang w:eastAsia="ro-RO"/>
        </w:rPr>
        <w:t>MDM</w:t>
      </w:r>
      <w:r w:rsidRPr="008F4661">
        <w:rPr>
          <w:sz w:val="24"/>
          <w:szCs w:val="24"/>
          <w:lang w:eastAsia="ro-RO"/>
        </w:rPr>
        <w:t xml:space="preserve"> de oferirea unei asigurări rezonabile asupra îndeplinirii obiectivelor instituţionale, potrivit competențelor delega</w:t>
      </w:r>
      <w:r w:rsidRPr="00264E85">
        <w:rPr>
          <w:sz w:val="24"/>
          <w:szCs w:val="24"/>
          <w:lang w:eastAsia="ro-RO"/>
        </w:rPr>
        <w:t>t</w:t>
      </w:r>
      <w:r w:rsidRPr="008F4661">
        <w:rPr>
          <w:sz w:val="24"/>
          <w:szCs w:val="24"/>
          <w:lang w:eastAsia="ro-RO"/>
        </w:rPr>
        <w:t>e, din cauza: irelevanței mediului de control din cadrul A</w:t>
      </w:r>
      <w:r w:rsidR="00FD3A6F" w:rsidRPr="008F4661">
        <w:rPr>
          <w:sz w:val="24"/>
          <w:szCs w:val="24"/>
          <w:lang w:eastAsia="ro-RO"/>
        </w:rPr>
        <w:t xml:space="preserve">MDM </w:t>
      </w:r>
      <w:r w:rsidRPr="008F4661">
        <w:rPr>
          <w:sz w:val="24"/>
          <w:szCs w:val="24"/>
          <w:lang w:eastAsia="ro-RO"/>
        </w:rPr>
        <w:t>asupra îndeplinirii de către angajați a sarcinilor și obligațiunilor delegate; neidentificării și negestionării riscurilor care pot afecta sistemic procesele de avizare, aprobare și formare a prețurilor la medicamente; lipsei procedurilor de monitorizare a procesului de formare a prețului de producător, exprimată prin neimplicarea conducerii A</w:t>
      </w:r>
      <w:r w:rsidR="00FD3A6F" w:rsidRPr="008F4661">
        <w:rPr>
          <w:sz w:val="24"/>
          <w:szCs w:val="24"/>
          <w:lang w:eastAsia="ro-RO"/>
        </w:rPr>
        <w:t>MDM</w:t>
      </w:r>
      <w:r w:rsidRPr="008F4661">
        <w:rPr>
          <w:sz w:val="24"/>
          <w:szCs w:val="24"/>
          <w:lang w:eastAsia="ro-RO"/>
        </w:rPr>
        <w:t xml:space="preserve"> în punctele-cheie ale sistemului de control intern. </w:t>
      </w:r>
    </w:p>
    <w:p w:rsidR="009577FE" w:rsidRDefault="009577FE" w:rsidP="008F4661">
      <w:pPr>
        <w:pStyle w:val="ab"/>
        <w:spacing w:after="120"/>
        <w:jc w:val="both"/>
        <w:rPr>
          <w:sz w:val="24"/>
          <w:szCs w:val="24"/>
          <w:lang w:eastAsia="ro-RO"/>
        </w:rPr>
      </w:pPr>
      <w:r w:rsidRPr="008F4661">
        <w:rPr>
          <w:sz w:val="24"/>
          <w:szCs w:val="24"/>
          <w:lang w:eastAsia="ro-RO"/>
        </w:rPr>
        <w:t>Se constată insuficienţa comunicării şi coordonării interinstituţionale în cadrul proceselor de avizare, aprobare și formare a prețurilor de producător la medicamente, inclusiv lipsa verificărilor periodice din partea M</w:t>
      </w:r>
      <w:r w:rsidR="00FD3A6F" w:rsidRPr="008F4661">
        <w:rPr>
          <w:sz w:val="24"/>
          <w:szCs w:val="24"/>
          <w:lang w:eastAsia="ro-RO"/>
        </w:rPr>
        <w:t>S</w:t>
      </w:r>
      <w:r w:rsidRPr="008F4661">
        <w:rPr>
          <w:sz w:val="24"/>
          <w:szCs w:val="24"/>
          <w:lang w:eastAsia="ro-RO"/>
        </w:rPr>
        <w:t>, fapt ce a condiţionat deficienţe în realizarea acestor procese și care supune riscului asigurarea conducerii M</w:t>
      </w:r>
      <w:r w:rsidR="00FD3A6F" w:rsidRPr="008F4661">
        <w:rPr>
          <w:sz w:val="24"/>
          <w:szCs w:val="24"/>
          <w:lang w:eastAsia="ro-RO"/>
        </w:rPr>
        <w:t>S</w:t>
      </w:r>
      <w:r w:rsidRPr="008F4661">
        <w:rPr>
          <w:sz w:val="24"/>
          <w:szCs w:val="24"/>
          <w:lang w:eastAsia="ro-RO"/>
        </w:rPr>
        <w:t xml:space="preserve"> privind conformitatea aplicării de către A</w:t>
      </w:r>
      <w:r w:rsidR="00FD3A6F" w:rsidRPr="008F4661">
        <w:rPr>
          <w:sz w:val="24"/>
          <w:szCs w:val="24"/>
          <w:lang w:eastAsia="ro-RO"/>
        </w:rPr>
        <w:t>MDM</w:t>
      </w:r>
      <w:r w:rsidRPr="008F4661">
        <w:rPr>
          <w:sz w:val="24"/>
          <w:szCs w:val="24"/>
          <w:lang w:eastAsia="ro-RO"/>
        </w:rPr>
        <w:t xml:space="preserve"> a prevederilor legale. </w:t>
      </w:r>
    </w:p>
    <w:p w:rsidR="008F4661" w:rsidRPr="008F4661" w:rsidRDefault="008F4661" w:rsidP="008F4661">
      <w:pPr>
        <w:pStyle w:val="ab"/>
        <w:spacing w:after="120"/>
        <w:jc w:val="both"/>
        <w:rPr>
          <w:sz w:val="24"/>
          <w:szCs w:val="24"/>
          <w:lang w:eastAsia="ro-RO"/>
        </w:rPr>
      </w:pPr>
    </w:p>
    <w:p w:rsidR="009577FE" w:rsidRPr="008F4661" w:rsidRDefault="009577FE" w:rsidP="008F4661">
      <w:pPr>
        <w:pStyle w:val="ab"/>
        <w:spacing w:after="120"/>
        <w:jc w:val="both"/>
        <w:rPr>
          <w:b/>
          <w:sz w:val="24"/>
          <w:szCs w:val="24"/>
          <w:lang w:eastAsia="ro-RO"/>
        </w:rPr>
      </w:pPr>
      <w:r w:rsidRPr="008F4661">
        <w:rPr>
          <w:b/>
          <w:sz w:val="24"/>
          <w:szCs w:val="24"/>
          <w:lang w:eastAsia="ro-RO"/>
        </w:rPr>
        <w:t>Concluzii</w:t>
      </w:r>
    </w:p>
    <w:p w:rsidR="009577FE" w:rsidRPr="008F4661" w:rsidRDefault="009577FE" w:rsidP="008F4661">
      <w:pPr>
        <w:pStyle w:val="ab"/>
        <w:spacing w:after="120"/>
        <w:jc w:val="both"/>
        <w:rPr>
          <w:sz w:val="24"/>
          <w:szCs w:val="24"/>
          <w:lang w:eastAsia="ro-RO"/>
        </w:rPr>
      </w:pPr>
      <w:r w:rsidRPr="008F4661">
        <w:rPr>
          <w:sz w:val="24"/>
          <w:szCs w:val="24"/>
          <w:lang w:eastAsia="ro-RO"/>
        </w:rPr>
        <w:t>Cu toate c</w:t>
      </w:r>
      <w:r w:rsidRPr="004E52C2">
        <w:rPr>
          <w:sz w:val="24"/>
          <w:szCs w:val="24"/>
          <w:lang w:eastAsia="ro-RO"/>
        </w:rPr>
        <w:t>ă</w:t>
      </w:r>
      <w:r w:rsidRPr="008F4661">
        <w:rPr>
          <w:sz w:val="24"/>
          <w:szCs w:val="24"/>
          <w:lang w:eastAsia="ro-RO"/>
        </w:rPr>
        <w:t xml:space="preserve"> M</w:t>
      </w:r>
      <w:r w:rsidR="00FD3A6F" w:rsidRPr="008F4661">
        <w:rPr>
          <w:sz w:val="24"/>
          <w:szCs w:val="24"/>
          <w:lang w:eastAsia="ro-RO"/>
        </w:rPr>
        <w:t>S</w:t>
      </w:r>
      <w:r w:rsidRPr="008F4661">
        <w:rPr>
          <w:sz w:val="24"/>
          <w:szCs w:val="24"/>
          <w:lang w:eastAsia="ro-RO"/>
        </w:rPr>
        <w:t>, prin intermediul A</w:t>
      </w:r>
      <w:r w:rsidR="00FD3A6F" w:rsidRPr="008F4661">
        <w:rPr>
          <w:sz w:val="24"/>
          <w:szCs w:val="24"/>
          <w:lang w:eastAsia="ro-RO"/>
        </w:rPr>
        <w:t>MDM</w:t>
      </w:r>
      <w:r w:rsidRPr="008F4661">
        <w:rPr>
          <w:sz w:val="24"/>
          <w:szCs w:val="24"/>
          <w:lang w:eastAsia="ro-RO"/>
        </w:rPr>
        <w:t>, a întreprins măsuri vizînd crearea unui mecanism de stabilire a modului de avizare, aprobare și formare a prețurilor de producător la medicamente, se atestă unele deficiențe și probleme ce influențează conformitatea desfășurării acestor procese</w:t>
      </w:r>
      <w:r w:rsidR="00FD3A6F" w:rsidRPr="008F4661">
        <w:rPr>
          <w:sz w:val="24"/>
          <w:szCs w:val="24"/>
          <w:lang w:eastAsia="ro-RO"/>
        </w:rPr>
        <w:t>,</w:t>
      </w:r>
      <w:r w:rsidRPr="008F4661">
        <w:rPr>
          <w:sz w:val="24"/>
          <w:szCs w:val="24"/>
          <w:lang w:eastAsia="ro-RO"/>
        </w:rPr>
        <w:t xml:space="preserve"> cu prezența unor situații privind incertitudinile cadrului legislativ-normativ aferent procesului de avizare a prețurilor de producător la medicamente, perfecționarea căruia ar trebui orientată spre stimularea reducerii prețurilor la </w:t>
      </w:r>
      <w:r w:rsidR="00FD3A6F" w:rsidRPr="008F4661">
        <w:rPr>
          <w:sz w:val="24"/>
          <w:szCs w:val="24"/>
          <w:lang w:eastAsia="ro-RO"/>
        </w:rPr>
        <w:t xml:space="preserve">producția de </w:t>
      </w:r>
      <w:r w:rsidRPr="008F4661">
        <w:rPr>
          <w:sz w:val="24"/>
          <w:szCs w:val="24"/>
          <w:lang w:eastAsia="ro-RO"/>
        </w:rPr>
        <w:t xml:space="preserve">medicamente pe piața farmaceutică din Republica Moldova și ar determina un nivel conform de realizare a politicii statului în domeniul produselor medicamentoase. </w:t>
      </w:r>
    </w:p>
    <w:p w:rsidR="008F4661" w:rsidRDefault="008F4661" w:rsidP="008F4661">
      <w:pPr>
        <w:pStyle w:val="ab"/>
        <w:spacing w:after="120"/>
        <w:jc w:val="both"/>
        <w:rPr>
          <w:b/>
          <w:sz w:val="24"/>
          <w:szCs w:val="24"/>
          <w:lang w:eastAsia="ro-RO"/>
        </w:rPr>
      </w:pPr>
    </w:p>
    <w:p w:rsidR="009577FE" w:rsidRPr="00F829AC" w:rsidRDefault="009577FE" w:rsidP="008F4661">
      <w:pPr>
        <w:pStyle w:val="ab"/>
        <w:spacing w:after="120"/>
        <w:jc w:val="both"/>
        <w:rPr>
          <w:b/>
          <w:sz w:val="24"/>
          <w:szCs w:val="24"/>
          <w:lang w:eastAsia="ro-RO"/>
        </w:rPr>
      </w:pPr>
      <w:r w:rsidRPr="008F4661">
        <w:rPr>
          <w:b/>
          <w:sz w:val="24"/>
          <w:szCs w:val="24"/>
          <w:lang w:eastAsia="ro-RO"/>
        </w:rPr>
        <w:t>Recomandări Parlamentului</w:t>
      </w:r>
    </w:p>
    <w:p w:rsidR="009577FE" w:rsidRPr="008F4661" w:rsidRDefault="009577FE" w:rsidP="008F4661">
      <w:pPr>
        <w:pStyle w:val="ab"/>
        <w:spacing w:after="120"/>
        <w:jc w:val="both"/>
        <w:rPr>
          <w:i/>
          <w:sz w:val="24"/>
          <w:szCs w:val="24"/>
          <w:lang w:eastAsia="ro-RO"/>
        </w:rPr>
      </w:pPr>
      <w:r w:rsidRPr="008F4661">
        <w:rPr>
          <w:i/>
          <w:sz w:val="24"/>
          <w:szCs w:val="24"/>
          <w:lang w:eastAsia="ro-RO"/>
        </w:rPr>
        <w:t>Să solicite Guvernului: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intensificarea monitorizării proceselor de avizare, aprobare și formare a prețurilor la medicamente în vederea realizării politicilor de domeniu, în special pentru asigurarea calității și accesibilității populației la sistemul de asistență cu produse medicamentoase;</w:t>
      </w:r>
    </w:p>
    <w:p w:rsidR="009577FE" w:rsidRPr="009B1CE9" w:rsidRDefault="009577FE" w:rsidP="00697D36">
      <w:pPr>
        <w:pStyle w:val="ab"/>
        <w:numPr>
          <w:ilvl w:val="0"/>
          <w:numId w:val="28"/>
        </w:numPr>
        <w:spacing w:after="120"/>
        <w:ind w:left="426"/>
        <w:jc w:val="both"/>
        <w:rPr>
          <w:sz w:val="24"/>
          <w:szCs w:val="24"/>
          <w:lang w:eastAsia="ro-RO"/>
        </w:rPr>
      </w:pPr>
      <w:r w:rsidRPr="008F4661">
        <w:rPr>
          <w:sz w:val="24"/>
          <w:szCs w:val="24"/>
          <w:lang w:eastAsia="ro-RO"/>
        </w:rPr>
        <w:lastRenderedPageBreak/>
        <w:t>examinarea situației privind relevanța cadrului legal aferent proceselor de avizare, aprobare și formare a prețurilor la medicamente, cu perfectarea și înaintarea propunerilor de rigoare;</w:t>
      </w:r>
    </w:p>
    <w:p w:rsidR="009577FE" w:rsidRDefault="009577FE" w:rsidP="00697D36">
      <w:pPr>
        <w:pStyle w:val="ab"/>
        <w:numPr>
          <w:ilvl w:val="0"/>
          <w:numId w:val="28"/>
        </w:numPr>
        <w:spacing w:after="120"/>
        <w:ind w:left="426"/>
        <w:jc w:val="both"/>
        <w:rPr>
          <w:sz w:val="24"/>
          <w:szCs w:val="24"/>
          <w:lang w:eastAsia="ro-RO"/>
        </w:rPr>
      </w:pPr>
      <w:r w:rsidRPr="009B1CE9">
        <w:rPr>
          <w:sz w:val="24"/>
          <w:szCs w:val="24"/>
          <w:lang w:eastAsia="ro-RO"/>
        </w:rPr>
        <w:t>consolidarea acțiunilor de asigurare a controlului asupra respectării modalității de formare a prețurilor la medicamentele comercializate și plasate pe piața internă.</w:t>
      </w:r>
    </w:p>
    <w:p w:rsidR="009577FE" w:rsidRDefault="009577FE" w:rsidP="00EC02E3">
      <w:pPr>
        <w:pStyle w:val="a3"/>
        <w:tabs>
          <w:tab w:val="center" w:pos="851"/>
          <w:tab w:val="center" w:pos="1134"/>
          <w:tab w:val="left" w:pos="1276"/>
        </w:tabs>
        <w:spacing w:line="240" w:lineRule="auto"/>
        <w:ind w:left="567" w:right="-6"/>
        <w:jc w:val="both"/>
        <w:rPr>
          <w:rFonts w:ascii="Times New Roman" w:hAnsi="Times New Roman"/>
          <w:sz w:val="24"/>
          <w:szCs w:val="24"/>
          <w:lang w:val="ro-RO"/>
        </w:rPr>
      </w:pPr>
    </w:p>
    <w:p w:rsidR="006835DF" w:rsidRDefault="006835DF" w:rsidP="00EC02E3">
      <w:pPr>
        <w:pStyle w:val="a3"/>
        <w:tabs>
          <w:tab w:val="center" w:pos="851"/>
          <w:tab w:val="center" w:pos="1134"/>
          <w:tab w:val="left" w:pos="1276"/>
        </w:tabs>
        <w:spacing w:line="240" w:lineRule="auto"/>
        <w:ind w:left="567" w:right="-6"/>
        <w:jc w:val="both"/>
        <w:rPr>
          <w:rFonts w:ascii="Times New Roman" w:hAnsi="Times New Roman"/>
          <w:sz w:val="24"/>
          <w:szCs w:val="24"/>
          <w:lang w:val="ro-RO"/>
        </w:rPr>
      </w:pPr>
    </w:p>
    <w:p w:rsidR="007802AC" w:rsidRDefault="007802AC" w:rsidP="00EC02E3">
      <w:pPr>
        <w:pStyle w:val="2"/>
        <w:spacing w:line="240" w:lineRule="auto"/>
        <w:jc w:val="center"/>
        <w:rPr>
          <w:rFonts w:cs="Times New Roman"/>
          <w:sz w:val="28"/>
          <w:szCs w:val="28"/>
          <w:lang w:val="ro-RO"/>
        </w:rPr>
      </w:pPr>
      <w:bookmarkStart w:id="54" w:name="_Toc403025973"/>
      <w:r w:rsidRPr="007802AC">
        <w:rPr>
          <w:rFonts w:cs="Times New Roman"/>
          <w:sz w:val="28"/>
          <w:szCs w:val="28"/>
          <w:lang w:val="ro-RO"/>
        </w:rPr>
        <w:t>V.</w:t>
      </w:r>
      <w:r>
        <w:rPr>
          <w:rFonts w:cs="Times New Roman"/>
          <w:sz w:val="28"/>
          <w:szCs w:val="28"/>
          <w:lang w:val="ro-RO"/>
        </w:rPr>
        <w:t>3</w:t>
      </w:r>
      <w:r w:rsidRPr="007802AC">
        <w:rPr>
          <w:rFonts w:cs="Times New Roman"/>
          <w:sz w:val="28"/>
          <w:szCs w:val="28"/>
          <w:lang w:val="ro-RO"/>
        </w:rPr>
        <w:t xml:space="preserve"> </w:t>
      </w:r>
      <w:r>
        <w:rPr>
          <w:rFonts w:cs="Times New Roman"/>
          <w:sz w:val="28"/>
          <w:szCs w:val="28"/>
          <w:lang w:val="ro-RO"/>
        </w:rPr>
        <w:t>Administrarea taxei pe valoarea adăugată</w:t>
      </w:r>
      <w:bookmarkEnd w:id="54"/>
    </w:p>
    <w:p w:rsidR="00950D61" w:rsidRPr="00950D61" w:rsidRDefault="00950D61" w:rsidP="00950D61">
      <w:pPr>
        <w:rPr>
          <w:lang w:val="ro-RO"/>
        </w:rPr>
      </w:pPr>
    </w:p>
    <w:p w:rsidR="009577FE" w:rsidRPr="008F4661" w:rsidRDefault="009577FE" w:rsidP="008F4661">
      <w:pPr>
        <w:pStyle w:val="ab"/>
        <w:spacing w:after="120"/>
        <w:jc w:val="both"/>
        <w:rPr>
          <w:sz w:val="24"/>
          <w:szCs w:val="24"/>
          <w:lang w:eastAsia="ro-RO"/>
        </w:rPr>
      </w:pPr>
      <w:r w:rsidRPr="008F4661">
        <w:rPr>
          <w:sz w:val="24"/>
          <w:szCs w:val="24"/>
          <w:lang w:eastAsia="ro-RO"/>
        </w:rPr>
        <w:t xml:space="preserve">Responsabilitatea conducerii organelor </w:t>
      </w:r>
      <w:r w:rsidRPr="008F4661">
        <w:rPr>
          <w:i/>
          <w:sz w:val="24"/>
          <w:szCs w:val="24"/>
          <w:lang w:eastAsia="ro-RO"/>
        </w:rPr>
        <w:t xml:space="preserve">cu atribuții în reglementarea și administrarea </w:t>
      </w:r>
      <w:r w:rsidRPr="008F4661">
        <w:rPr>
          <w:sz w:val="24"/>
          <w:szCs w:val="24"/>
          <w:lang w:eastAsia="ro-RO"/>
        </w:rPr>
        <w:t xml:space="preserve">TVA constă în organizarea unui sistem eficient de control intern, care ar asigura conformitatea administrării TVA, cu respectarea principiilor transparenței și răspunderii, eficienței, eficacității și legalității, precum și elaborarea unor proceduri documentate privind prevenirea, descoperirea și raportarea suspiciunilor de fraudă. </w:t>
      </w:r>
    </w:p>
    <w:p w:rsidR="009577FE" w:rsidRPr="008F4661" w:rsidRDefault="009577FE" w:rsidP="008F4661">
      <w:pPr>
        <w:pStyle w:val="ab"/>
        <w:spacing w:after="120"/>
        <w:jc w:val="both"/>
        <w:rPr>
          <w:sz w:val="24"/>
          <w:szCs w:val="24"/>
          <w:lang w:eastAsia="ro-RO"/>
        </w:rPr>
      </w:pPr>
      <w:r w:rsidRPr="008F4661">
        <w:rPr>
          <w:sz w:val="24"/>
          <w:szCs w:val="24"/>
          <w:lang w:eastAsia="ro-RO"/>
        </w:rPr>
        <w:t>Importanța TVA și impactul deosebit al variațiilor încasărilor din TVA asupra bugetului de stat sînt demonstrate de cota ridicată pe care</w:t>
      </w:r>
      <w:r w:rsidR="00950D61" w:rsidRPr="008F4661">
        <w:rPr>
          <w:sz w:val="24"/>
          <w:szCs w:val="24"/>
          <w:lang w:eastAsia="ro-RO"/>
        </w:rPr>
        <w:t xml:space="preserve"> această taxă</w:t>
      </w:r>
      <w:r w:rsidRPr="008F4661">
        <w:rPr>
          <w:sz w:val="24"/>
          <w:szCs w:val="24"/>
          <w:lang w:eastAsia="ro-RO"/>
        </w:rPr>
        <w:t xml:space="preserve"> o deține în totalul surselor bugetare în anul 2013, precum și în anii precedenți.</w:t>
      </w:r>
    </w:p>
    <w:p w:rsidR="009577FE" w:rsidRPr="00BF18F8" w:rsidRDefault="009577FE" w:rsidP="008F4661">
      <w:pPr>
        <w:pStyle w:val="ab"/>
        <w:spacing w:after="120"/>
        <w:jc w:val="both"/>
        <w:rPr>
          <w:rFonts w:eastAsia="Arial"/>
          <w:sz w:val="24"/>
          <w:szCs w:val="24"/>
          <w:shd w:val="clear" w:color="auto" w:fill="FFFFFF"/>
        </w:rPr>
      </w:pPr>
      <w:r w:rsidRPr="008F4661">
        <w:rPr>
          <w:sz w:val="24"/>
          <w:szCs w:val="24"/>
          <w:lang w:eastAsia="ro-RO"/>
        </w:rPr>
        <w:t xml:space="preserve">Misiunile de audit asupra </w:t>
      </w:r>
      <w:r w:rsidRPr="00BF18F8">
        <w:rPr>
          <w:sz w:val="24"/>
          <w:szCs w:val="24"/>
          <w:lang w:eastAsia="ro-RO"/>
        </w:rPr>
        <w:t xml:space="preserve">conformității administrării </w:t>
      </w:r>
      <w:r w:rsidR="008C0205">
        <w:rPr>
          <w:sz w:val="24"/>
          <w:szCs w:val="24"/>
          <w:lang w:eastAsia="ro-RO"/>
        </w:rPr>
        <w:t>TVA</w:t>
      </w:r>
      <w:r w:rsidRPr="00BF18F8">
        <w:rPr>
          <w:sz w:val="24"/>
          <w:szCs w:val="24"/>
          <w:lang w:eastAsia="ro-RO"/>
        </w:rPr>
        <w:t xml:space="preserve"> în anul 2013 </w:t>
      </w:r>
      <w:r w:rsidRPr="008F4661">
        <w:rPr>
          <w:sz w:val="24"/>
          <w:szCs w:val="24"/>
          <w:lang w:eastAsia="ro-RO"/>
        </w:rPr>
        <w:t xml:space="preserve">s-au desfăşurat la </w:t>
      </w:r>
      <w:r w:rsidRPr="00BF18F8">
        <w:rPr>
          <w:sz w:val="24"/>
          <w:szCs w:val="24"/>
          <w:lang w:eastAsia="ro-RO"/>
        </w:rPr>
        <w:t>Serviciul Fiscal de Stat</w:t>
      </w:r>
      <w:r w:rsidRPr="008F4661">
        <w:rPr>
          <w:sz w:val="24"/>
          <w:szCs w:val="24"/>
          <w:lang w:eastAsia="ro-RO"/>
        </w:rPr>
        <w:t xml:space="preserve"> și la </w:t>
      </w:r>
      <w:r w:rsidRPr="00BF18F8">
        <w:rPr>
          <w:sz w:val="24"/>
          <w:szCs w:val="24"/>
          <w:lang w:eastAsia="ro-RO"/>
        </w:rPr>
        <w:t>Serviciul Vamal.</w:t>
      </w:r>
    </w:p>
    <w:p w:rsidR="009577FE" w:rsidRPr="008F4661" w:rsidRDefault="009577FE" w:rsidP="008F4661">
      <w:pPr>
        <w:pStyle w:val="ab"/>
        <w:spacing w:after="120"/>
        <w:jc w:val="both"/>
        <w:rPr>
          <w:sz w:val="24"/>
          <w:szCs w:val="24"/>
          <w:lang w:eastAsia="ro-RO"/>
        </w:rPr>
      </w:pPr>
      <w:r w:rsidRPr="008F4661">
        <w:rPr>
          <w:b/>
          <w:sz w:val="24"/>
          <w:szCs w:val="24"/>
          <w:lang w:eastAsia="ro-RO"/>
        </w:rPr>
        <w:t>Obiectivul audit</w:t>
      </w:r>
      <w:r w:rsidR="004160B0" w:rsidRPr="008F4661">
        <w:rPr>
          <w:b/>
          <w:sz w:val="24"/>
          <w:szCs w:val="24"/>
          <w:lang w:eastAsia="ro-RO"/>
        </w:rPr>
        <w:t>ului</w:t>
      </w:r>
      <w:r w:rsidR="00DF6FF9" w:rsidRPr="008F4661">
        <w:rPr>
          <w:sz w:val="24"/>
          <w:szCs w:val="24"/>
          <w:lang w:eastAsia="ro-RO"/>
        </w:rPr>
        <w:t xml:space="preserve"> </w:t>
      </w:r>
      <w:r w:rsidRPr="008F4661">
        <w:rPr>
          <w:sz w:val="24"/>
          <w:szCs w:val="24"/>
          <w:lang w:eastAsia="ro-RO"/>
        </w:rPr>
        <w:t xml:space="preserve">a constat în oferirea unei asigurări rezonabile că sistemul de management și control intern organizat de către aceste organe garantează conformitatea administrării </w:t>
      </w:r>
      <w:r w:rsidR="008C0205" w:rsidRPr="008F4661">
        <w:rPr>
          <w:sz w:val="24"/>
          <w:szCs w:val="24"/>
          <w:lang w:eastAsia="ro-RO"/>
        </w:rPr>
        <w:t>TVA</w:t>
      </w:r>
      <w:r w:rsidRPr="008F4661">
        <w:rPr>
          <w:sz w:val="24"/>
          <w:szCs w:val="24"/>
          <w:lang w:eastAsia="ro-RO"/>
        </w:rPr>
        <w:t xml:space="preserve"> cu reglementările aprobate.</w:t>
      </w:r>
    </w:p>
    <w:p w:rsidR="009577FE" w:rsidRDefault="009577FE" w:rsidP="00EC02E3">
      <w:pPr>
        <w:pStyle w:val="a5"/>
        <w:jc w:val="center"/>
        <w:rPr>
          <w:rFonts w:ascii="Times New Roman" w:hAnsi="Times New Roman"/>
          <w:i/>
          <w:sz w:val="26"/>
          <w:szCs w:val="26"/>
          <w:lang w:val="ro-RO"/>
        </w:rPr>
      </w:pPr>
    </w:p>
    <w:p w:rsidR="009577FE" w:rsidRDefault="009577FE" w:rsidP="00EC02E3">
      <w:pPr>
        <w:pStyle w:val="a5"/>
        <w:rPr>
          <w:rFonts w:ascii="Times New Roman" w:hAnsi="Times New Roman"/>
          <w:b/>
          <w:i/>
          <w:sz w:val="26"/>
          <w:szCs w:val="26"/>
          <w:lang w:val="ro-RO"/>
        </w:rPr>
      </w:pPr>
      <w:r w:rsidRPr="008B0AFF">
        <w:rPr>
          <w:rFonts w:ascii="Times New Roman" w:hAnsi="Times New Roman"/>
          <w:b/>
          <w:i/>
          <w:sz w:val="26"/>
          <w:szCs w:val="26"/>
          <w:lang w:val="ro-RO"/>
        </w:rPr>
        <w:t xml:space="preserve">Auditul conformității administrării taxei pe valoarea adăugată de către Serviciul Fiscal de Stat </w:t>
      </w:r>
    </w:p>
    <w:p w:rsidR="009577FE" w:rsidRPr="008B0AFF" w:rsidRDefault="009577FE" w:rsidP="00EC02E3">
      <w:pPr>
        <w:tabs>
          <w:tab w:val="left" w:pos="567"/>
        </w:tabs>
        <w:spacing w:after="0" w:line="240" w:lineRule="auto"/>
        <w:jc w:val="both"/>
        <w:rPr>
          <w:rFonts w:ascii="Times New Roman" w:hAnsi="Times New Roman"/>
          <w:color w:val="000000"/>
          <w:sz w:val="26"/>
          <w:szCs w:val="26"/>
          <w:lang w:val="ro-RO"/>
        </w:rPr>
      </w:pPr>
    </w:p>
    <w:p w:rsidR="009577FE" w:rsidRPr="00A12363"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Veniturile din TVA administrate de organele SFS în anul 2013 au constituit 20% din totalul veniturilor încasate în BPN, înregistrînd o tendință de creștere față de anul 2012 cu 1,6 puncte procentuale. Potrivit datelor raportate, TVA administrată de organele SFS a fost încasată în sumă totală de 3989,8 milioane lei, inclusiv 3945,1 milioane lei TVA încasată în BS, și 44,6 milioane lei – la nivel de UTA Găgăuzia. Veniturile executate la capitolul TVA (3989,8 milioane lei) au atins un nivel de realizare față de indicii planificați de 99,8%, sau cu 13,8% mai mult față de anul 2012, iar față de calculul obligației fiscale a contribuabililor la capitolul TVA – un nivel de realizare de 95,5%. Ca rezultat al acestui grad de execuție față de BPN, a fost formată o diferență neachitată dintre calculat și încasat în sumă de 187,4 milioane lei.</w:t>
      </w:r>
    </w:p>
    <w:p w:rsidR="00BF18F8" w:rsidRDefault="00BF18F8" w:rsidP="00EC02E3">
      <w:pPr>
        <w:pStyle w:val="a5"/>
        <w:rPr>
          <w:rFonts w:ascii="Times New Roman" w:hAnsi="Times New Roman"/>
          <w:b/>
          <w:sz w:val="24"/>
          <w:szCs w:val="24"/>
          <w:lang w:val="ro-RO"/>
        </w:rPr>
      </w:pPr>
    </w:p>
    <w:p w:rsidR="009577FE" w:rsidRPr="004C52EC" w:rsidRDefault="009577FE" w:rsidP="008F4661">
      <w:pPr>
        <w:pStyle w:val="ab"/>
        <w:spacing w:after="120"/>
        <w:jc w:val="both"/>
        <w:rPr>
          <w:b/>
          <w:sz w:val="24"/>
          <w:szCs w:val="24"/>
          <w:lang w:eastAsia="ro-RO"/>
        </w:rPr>
      </w:pPr>
      <w:r w:rsidRPr="004C52EC">
        <w:rPr>
          <w:b/>
          <w:sz w:val="24"/>
          <w:szCs w:val="24"/>
          <w:lang w:eastAsia="ro-RO"/>
        </w:rPr>
        <w:t>Principalele constatări</w:t>
      </w:r>
      <w:r>
        <w:rPr>
          <w:b/>
          <w:sz w:val="24"/>
          <w:szCs w:val="24"/>
          <w:lang w:eastAsia="ro-RO"/>
        </w:rPr>
        <w:t xml:space="preserve"> </w:t>
      </w:r>
    </w:p>
    <w:p w:rsidR="009577FE" w:rsidRPr="008F4661" w:rsidRDefault="009577FE" w:rsidP="008F4661">
      <w:pPr>
        <w:pStyle w:val="ab"/>
        <w:spacing w:after="120"/>
        <w:jc w:val="both"/>
        <w:rPr>
          <w:sz w:val="24"/>
          <w:szCs w:val="24"/>
          <w:lang w:eastAsia="ro-RO"/>
        </w:rPr>
      </w:pPr>
      <w:r w:rsidRPr="008F4661">
        <w:rPr>
          <w:sz w:val="24"/>
          <w:szCs w:val="24"/>
          <w:lang w:eastAsia="ro-RO"/>
        </w:rPr>
        <w:t xml:space="preserve">Sinteza constatărilor auditului Curții de Conturi a relevat următoarele. </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Evoluția restanțelor fiscale la capitolul TVA ce atestă o tendință continuă de creștere a acestora de la 303,5 milioane lei în anul 2011 pînă la 488,9 milioane lei în anul 2013, fiind condiționată în unele cazuri de măsurile insuficiente de încasare a acestora de către organele SFS.</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Unele carențe privind administrarea supraplăților a determinat micșorarea sumelor calculate și îmbunătățirea nivelului de execuție a indicatorilor planificați și raportați cu circa 37,8 milioane lei.</w:t>
      </w:r>
    </w:p>
    <w:p w:rsidR="009577FE" w:rsidRPr="008F4661" w:rsidRDefault="009577FE" w:rsidP="00697D36">
      <w:pPr>
        <w:pStyle w:val="ab"/>
        <w:numPr>
          <w:ilvl w:val="0"/>
          <w:numId w:val="28"/>
        </w:numPr>
        <w:spacing w:after="120"/>
        <w:ind w:left="426"/>
        <w:jc w:val="both"/>
        <w:rPr>
          <w:sz w:val="24"/>
          <w:szCs w:val="24"/>
          <w:lang w:eastAsia="ro-RO"/>
        </w:rPr>
      </w:pPr>
      <w:r w:rsidRPr="00C140E0">
        <w:rPr>
          <w:sz w:val="24"/>
          <w:szCs w:val="24"/>
          <w:lang w:eastAsia="ro-RO"/>
        </w:rPr>
        <w:lastRenderedPageBreak/>
        <w:t>Neconlucrarea operativă a structurilor din cadrul organelor SFS responsabile de administrarea produsului informațional „Lista agenților economici înregistrați ca plătitori de TVA, ce nu au prezentat Declarația privind TVA” a afectat veridicitatea și actualitatea informați</w:t>
      </w:r>
      <w:r>
        <w:rPr>
          <w:sz w:val="24"/>
          <w:szCs w:val="24"/>
          <w:lang w:eastAsia="ro-RO"/>
        </w:rPr>
        <w:t>ilor</w:t>
      </w:r>
      <w:r w:rsidRPr="00C140E0">
        <w:rPr>
          <w:sz w:val="24"/>
          <w:szCs w:val="24"/>
          <w:lang w:eastAsia="ro-RO"/>
        </w:rPr>
        <w:t xml:space="preserve"> prezentate.</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Abordarea diferită de către IFS teritoriale a administrării facturilor fiscale restituite de către agenții economici cărora li s-a anulat înregistrarea ca plătitori de TVA a fost condiționată de nestabilirea de către IFPS a mecanismului de restituire a facturilor fiscale de către agenții economici cărora li s-a anulat înregistrarea ca plătitori de TVA.</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 Nerespectarea de către organele SFS a regulilor cadrului normativ ce reglementează procesul de anulare a înregistrării contribuabilului ca plătitor de TVA a cauzat, în unele cazuri, neinformarea și necalcularea TVA la stocul de mijloace fixe și mărfuri la procurarea cărora TVA a fost trecută în cont.</w:t>
      </w:r>
    </w:p>
    <w:p w:rsidR="009577FE" w:rsidRPr="008F4661" w:rsidRDefault="009577FE" w:rsidP="00697D36">
      <w:pPr>
        <w:pStyle w:val="ab"/>
        <w:numPr>
          <w:ilvl w:val="0"/>
          <w:numId w:val="28"/>
        </w:numPr>
        <w:spacing w:after="120"/>
        <w:ind w:left="426"/>
        <w:jc w:val="both"/>
        <w:rPr>
          <w:sz w:val="24"/>
          <w:szCs w:val="24"/>
          <w:lang w:eastAsia="ro-RO"/>
        </w:rPr>
      </w:pPr>
      <w:r w:rsidRPr="009B1CE9">
        <w:rPr>
          <w:sz w:val="24"/>
          <w:szCs w:val="24"/>
          <w:lang w:eastAsia="ro-RO"/>
        </w:rPr>
        <w:t xml:space="preserve">Eliberarea de către organele SFS a formularelor de documente primare cu regim special agenţilor economici cărora deja li s-a anulat înregistrarea în calitate de plătitori de TVA sau în termene proxime datei </w:t>
      </w:r>
      <w:r>
        <w:rPr>
          <w:sz w:val="24"/>
          <w:szCs w:val="24"/>
          <w:lang w:eastAsia="ro-RO"/>
        </w:rPr>
        <w:t xml:space="preserve">de </w:t>
      </w:r>
      <w:r w:rsidRPr="009B1CE9">
        <w:rPr>
          <w:sz w:val="24"/>
          <w:szCs w:val="24"/>
          <w:lang w:eastAsia="ro-RO"/>
        </w:rPr>
        <w:t>anul</w:t>
      </w:r>
      <w:r>
        <w:rPr>
          <w:sz w:val="24"/>
          <w:szCs w:val="24"/>
          <w:lang w:eastAsia="ro-RO"/>
        </w:rPr>
        <w:t>are</w:t>
      </w:r>
      <w:r w:rsidRPr="009B1CE9">
        <w:rPr>
          <w:sz w:val="24"/>
          <w:szCs w:val="24"/>
          <w:lang w:eastAsia="ro-RO"/>
        </w:rPr>
        <w:t xml:space="preserve"> a fost c</w:t>
      </w:r>
      <w:r>
        <w:rPr>
          <w:sz w:val="24"/>
          <w:szCs w:val="24"/>
          <w:lang w:eastAsia="ro-RO"/>
        </w:rPr>
        <w:t>ondiționa</w:t>
      </w:r>
      <w:r w:rsidRPr="009B1CE9">
        <w:rPr>
          <w:sz w:val="24"/>
          <w:szCs w:val="24"/>
          <w:lang w:eastAsia="ro-RO"/>
        </w:rPr>
        <w:t>tă de monitorizarea insuficientă</w:t>
      </w:r>
      <w:r>
        <w:rPr>
          <w:sz w:val="24"/>
          <w:szCs w:val="24"/>
          <w:lang w:eastAsia="ro-RO"/>
        </w:rPr>
        <w:t>,</w:t>
      </w:r>
      <w:r w:rsidRPr="009B1CE9">
        <w:rPr>
          <w:sz w:val="24"/>
          <w:szCs w:val="24"/>
          <w:lang w:eastAsia="ro-RO"/>
        </w:rPr>
        <w:t xml:space="preserve"> în unele cazuri, a contribuabililor care prezintă risc pentru administrarea TVA</w:t>
      </w:r>
      <w:r>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9B1CE9">
        <w:rPr>
          <w:sz w:val="24"/>
          <w:szCs w:val="24"/>
          <w:lang w:eastAsia="ro-RO"/>
        </w:rPr>
        <w:t xml:space="preserve">Lipsa unui produs informațional de asigurare a organelor SFS cu informații/date privind facturile fiscale declarate nevalabile ale contribuabililor cărora li s-a anulat înregistrarea ca plătitori de TVA a cauzat trecerea în cont a TVA (în cazurile constatate de audit) în sumă de 22,3 </w:t>
      </w:r>
      <w:r>
        <w:rPr>
          <w:sz w:val="24"/>
          <w:szCs w:val="24"/>
          <w:lang w:eastAsia="ro-RO"/>
        </w:rPr>
        <w:t xml:space="preserve">milioane </w:t>
      </w:r>
      <w:r w:rsidRPr="009B1CE9">
        <w:rPr>
          <w:sz w:val="24"/>
          <w:szCs w:val="24"/>
          <w:lang w:eastAsia="ro-RO"/>
        </w:rPr>
        <w:t>lei</w:t>
      </w:r>
      <w:r>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9B1CE9">
        <w:rPr>
          <w:sz w:val="24"/>
          <w:szCs w:val="24"/>
          <w:lang w:eastAsia="ro-RO"/>
        </w:rPr>
        <w:t xml:space="preserve">Imperfecțiunea cadrului legal cu privire la înregistrarea obligatorie în RGEFF a facturilor fiscale ce depășesc 100,0 mii lei a cauzat lipsa unei evidenţe prompte a tranzacţiilor efectuate de agenţii economici plătitori de TVA, în vederea depistării de către organele SFS a unor evaziuni fiscale şi a pseudoactivităţii de întreprinzător, care au impact negativ asupra încasărilor </w:t>
      </w:r>
      <w:r>
        <w:rPr>
          <w:sz w:val="24"/>
          <w:szCs w:val="24"/>
          <w:lang w:eastAsia="ro-RO"/>
        </w:rPr>
        <w:t>în</w:t>
      </w:r>
      <w:r w:rsidRPr="009B1CE9">
        <w:rPr>
          <w:sz w:val="24"/>
          <w:szCs w:val="24"/>
          <w:lang w:eastAsia="ro-RO"/>
        </w:rPr>
        <w:t xml:space="preserve"> BPN,</w:t>
      </w:r>
      <w:r>
        <w:rPr>
          <w:sz w:val="24"/>
          <w:szCs w:val="24"/>
          <w:lang w:eastAsia="ro-RO"/>
        </w:rPr>
        <w:t xml:space="preserve"> </w:t>
      </w:r>
      <w:r w:rsidRPr="009B1CE9">
        <w:rPr>
          <w:sz w:val="24"/>
          <w:szCs w:val="24"/>
          <w:lang w:eastAsia="ro-RO"/>
        </w:rPr>
        <w:t>IFPS înaintînd</w:t>
      </w:r>
      <w:r>
        <w:rPr>
          <w:sz w:val="24"/>
          <w:szCs w:val="24"/>
          <w:lang w:eastAsia="ro-RO"/>
        </w:rPr>
        <w:t>, în acest sens,</w:t>
      </w:r>
      <w:r w:rsidRPr="009B1CE9">
        <w:rPr>
          <w:sz w:val="24"/>
          <w:szCs w:val="24"/>
          <w:lang w:eastAsia="ro-RO"/>
        </w:rPr>
        <w:t xml:space="preserve"> de nenumărate ori propuneri de depășire a situației respective, inclusiv prin modific</w:t>
      </w:r>
      <w:r>
        <w:rPr>
          <w:sz w:val="24"/>
          <w:szCs w:val="24"/>
          <w:lang w:eastAsia="ro-RO"/>
        </w:rPr>
        <w:t>area</w:t>
      </w:r>
      <w:r w:rsidRPr="009B1CE9">
        <w:rPr>
          <w:sz w:val="24"/>
          <w:szCs w:val="24"/>
          <w:lang w:eastAsia="ro-RO"/>
        </w:rPr>
        <w:t xml:space="preserve"> Codul</w:t>
      </w:r>
      <w:r>
        <w:rPr>
          <w:sz w:val="24"/>
          <w:szCs w:val="24"/>
          <w:lang w:eastAsia="ro-RO"/>
        </w:rPr>
        <w:t>ui</w:t>
      </w:r>
      <w:r w:rsidRPr="009B1CE9">
        <w:rPr>
          <w:sz w:val="24"/>
          <w:szCs w:val="24"/>
          <w:lang w:eastAsia="ro-RO"/>
        </w:rPr>
        <w:t xml:space="preserve"> </w:t>
      </w:r>
      <w:r>
        <w:rPr>
          <w:sz w:val="24"/>
          <w:szCs w:val="24"/>
          <w:lang w:eastAsia="ro-RO"/>
        </w:rPr>
        <w:t>f</w:t>
      </w:r>
      <w:r w:rsidRPr="009B1CE9">
        <w:rPr>
          <w:sz w:val="24"/>
          <w:szCs w:val="24"/>
          <w:lang w:eastAsia="ro-RO"/>
        </w:rPr>
        <w:t>iscal</w:t>
      </w:r>
      <w:r>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În anul 2013, potrivit datelor raportate de SFS, au fost identificate și declarate 28 de firme-fantomă (cu valoarea estimată a obligației de 76,1 milioane lei), față de cele 38 înregistrate în anul 2012 (cu valoarea estimată a obligației de 127,0 milioane lei).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 Transmiterea neoperativă a informațiilor de către IFS teritoriale către IFPS; obținerea cu întîrziere a răspunsurilor de la IFPS referitor la solicitările parvenite din IFS teritoriale; tergiversarea efectuării controalelor și a vizitelor fiscale, a instituirii posturilor fiscale, precum și lacunele cadrului legal și normativ la acest compartiment au determinat efectuarea tranzacțiilor de către contribuabilii care prezintă risc pentru administrarea TVA cu efectuarea tranzacțiilor per ansamblu în volum de circa 749,1 milioane lei, nefiind achitată </w:t>
      </w:r>
      <w:r w:rsidR="00A4046F" w:rsidRPr="008F4661">
        <w:rPr>
          <w:sz w:val="24"/>
          <w:szCs w:val="24"/>
          <w:lang w:eastAsia="ro-RO"/>
        </w:rPr>
        <w:t>TVA</w:t>
      </w:r>
      <w:r w:rsidRPr="008F4661">
        <w:rPr>
          <w:sz w:val="24"/>
          <w:szCs w:val="24"/>
          <w:lang w:eastAsia="ro-RO"/>
        </w:rPr>
        <w:t xml:space="preserve"> la buget.</w:t>
      </w:r>
    </w:p>
    <w:p w:rsidR="009577FE" w:rsidRPr="008F4661" w:rsidRDefault="009577FE" w:rsidP="00697D36">
      <w:pPr>
        <w:pStyle w:val="ab"/>
        <w:numPr>
          <w:ilvl w:val="0"/>
          <w:numId w:val="28"/>
        </w:numPr>
        <w:spacing w:after="120"/>
        <w:ind w:left="426"/>
        <w:jc w:val="both"/>
        <w:rPr>
          <w:sz w:val="24"/>
          <w:szCs w:val="24"/>
          <w:lang w:eastAsia="ro-RO"/>
        </w:rPr>
      </w:pPr>
      <w:r w:rsidRPr="00C140E0">
        <w:rPr>
          <w:sz w:val="24"/>
          <w:szCs w:val="24"/>
          <w:lang w:eastAsia="ro-RO"/>
        </w:rPr>
        <w:t xml:space="preserve">Neexecutarea de către </w:t>
      </w:r>
      <w:r w:rsidR="00A4046F">
        <w:rPr>
          <w:sz w:val="24"/>
          <w:szCs w:val="24"/>
          <w:lang w:eastAsia="ro-RO"/>
        </w:rPr>
        <w:t>MF</w:t>
      </w:r>
      <w:r w:rsidRPr="00C140E0">
        <w:rPr>
          <w:sz w:val="24"/>
          <w:szCs w:val="24"/>
          <w:lang w:eastAsia="ro-RO"/>
        </w:rPr>
        <w:t xml:space="preserve"> a documentelor de plată aferente restituirii TVA a avut o tendinț</w:t>
      </w:r>
      <w:r>
        <w:rPr>
          <w:sz w:val="24"/>
          <w:szCs w:val="24"/>
          <w:lang w:eastAsia="ro-RO"/>
        </w:rPr>
        <w:t>ă</w:t>
      </w:r>
      <w:r w:rsidRPr="00C140E0">
        <w:rPr>
          <w:sz w:val="24"/>
          <w:szCs w:val="24"/>
          <w:lang w:eastAsia="ro-RO"/>
        </w:rPr>
        <w:t xml:space="preserve"> de creștere, majorîndu-se cu 72,7 </w:t>
      </w:r>
      <w:r>
        <w:rPr>
          <w:sz w:val="24"/>
          <w:szCs w:val="24"/>
          <w:lang w:eastAsia="ro-RO"/>
        </w:rPr>
        <w:t xml:space="preserve">milioane </w:t>
      </w:r>
      <w:r w:rsidRPr="00C140E0">
        <w:rPr>
          <w:sz w:val="24"/>
          <w:szCs w:val="24"/>
          <w:lang w:eastAsia="ro-RO"/>
        </w:rPr>
        <w:t>lei față de anul 2012</w:t>
      </w:r>
      <w:r>
        <w:rPr>
          <w:sz w:val="24"/>
          <w:szCs w:val="24"/>
          <w:lang w:eastAsia="ro-RO"/>
        </w:rPr>
        <w:t>.</w:t>
      </w:r>
      <w:r w:rsidRPr="00C140E0">
        <w:rPr>
          <w:sz w:val="24"/>
          <w:szCs w:val="24"/>
          <w:lang w:eastAsia="ro-RO"/>
        </w:rPr>
        <w:t xml:space="preserve"> </w:t>
      </w:r>
    </w:p>
    <w:p w:rsidR="008F4661" w:rsidRDefault="008F4661" w:rsidP="008F4661">
      <w:pPr>
        <w:pStyle w:val="ab"/>
        <w:spacing w:after="120"/>
        <w:jc w:val="both"/>
        <w:rPr>
          <w:b/>
          <w:sz w:val="24"/>
          <w:szCs w:val="24"/>
          <w:lang w:eastAsia="ro-RO"/>
        </w:rPr>
      </w:pPr>
    </w:p>
    <w:p w:rsidR="009577FE" w:rsidRPr="009B1CE9" w:rsidRDefault="008F4661" w:rsidP="008F4661">
      <w:pPr>
        <w:pStyle w:val="ab"/>
        <w:spacing w:after="120"/>
        <w:jc w:val="both"/>
        <w:rPr>
          <w:b/>
          <w:sz w:val="24"/>
          <w:szCs w:val="24"/>
          <w:lang w:eastAsia="ro-RO"/>
        </w:rPr>
      </w:pPr>
      <w:r>
        <w:rPr>
          <w:b/>
          <w:sz w:val="24"/>
          <w:szCs w:val="24"/>
          <w:lang w:eastAsia="ro-RO"/>
        </w:rPr>
        <w:t>Concluzii</w:t>
      </w:r>
    </w:p>
    <w:p w:rsidR="009577FE" w:rsidRPr="00A12363"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Administrarea </w:t>
      </w:r>
      <w:r w:rsidR="00A4046F" w:rsidRPr="00A12363">
        <w:rPr>
          <w:rFonts w:ascii="Times New Roman" w:eastAsia="Times New Roman" w:hAnsi="Times New Roman"/>
          <w:sz w:val="24"/>
          <w:szCs w:val="24"/>
          <w:lang w:val="ro-RO"/>
        </w:rPr>
        <w:t>TVA</w:t>
      </w:r>
      <w:r w:rsidRPr="00A12363">
        <w:rPr>
          <w:rFonts w:ascii="Times New Roman" w:eastAsia="Times New Roman" w:hAnsi="Times New Roman"/>
          <w:sz w:val="24"/>
          <w:szCs w:val="24"/>
          <w:lang w:val="ro-RO"/>
        </w:rPr>
        <w:t xml:space="preserve"> de către </w:t>
      </w:r>
      <w:r w:rsidR="00A4046F" w:rsidRPr="00A12363">
        <w:rPr>
          <w:rFonts w:ascii="Times New Roman" w:eastAsia="Times New Roman" w:hAnsi="Times New Roman"/>
          <w:sz w:val="24"/>
          <w:szCs w:val="24"/>
          <w:lang w:val="ro-RO"/>
        </w:rPr>
        <w:t>SFS</w:t>
      </w:r>
      <w:r w:rsidRPr="00A12363">
        <w:rPr>
          <w:rFonts w:ascii="Times New Roman" w:eastAsia="Times New Roman" w:hAnsi="Times New Roman"/>
          <w:sz w:val="24"/>
          <w:szCs w:val="24"/>
          <w:lang w:val="ro-RO"/>
        </w:rPr>
        <w:t xml:space="preserve"> în anul 2013, în linii generale, a fost conformă cadrului legal, însă unele procese necesită îmbunătățiri în vederea asigurării tuturor rigorilor conformității. Existența mai multor carențe se datorează imperfecțiunii cadrului legislativ-normativ în domeniu, prezenței unor rezerve în consolidarea managementului administrării fiscale în vederea reducerii evaziunii fiscale şi excluderii factorilor generatori de</w:t>
      </w:r>
      <w:r w:rsidR="00EF32A2"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 xml:space="preserve">condiții favorabile pseudoactivităţii de întreprinzător, care au impact negativ asupra încasărilor la BPN. </w:t>
      </w:r>
      <w:r w:rsidRPr="00A12363">
        <w:rPr>
          <w:rFonts w:ascii="Times New Roman" w:eastAsia="Times New Roman" w:hAnsi="Times New Roman"/>
          <w:sz w:val="24"/>
          <w:szCs w:val="24"/>
          <w:lang w:val="ro-RO"/>
        </w:rPr>
        <w:tab/>
        <w:t xml:space="preserve">Totodată, activitățile auditului confirmă: (i) </w:t>
      </w:r>
      <w:r w:rsidRPr="00A12363">
        <w:rPr>
          <w:rFonts w:ascii="Times New Roman" w:eastAsia="Times New Roman" w:hAnsi="Times New Roman"/>
          <w:sz w:val="24"/>
          <w:szCs w:val="24"/>
          <w:lang w:val="ro-RO"/>
        </w:rPr>
        <w:lastRenderedPageBreak/>
        <w:t>neregularități la formarea și raportarea supraplăților aferente TVA; (ii) existența rezervelor la capitolul înregistrarea și anularea înregistrării agenților economici în calitate de plătitori de TVA; (iii) carențe în procesul de administrare a facturilor fiscale; (iv) deficiențe în procesul de monitorizare a contribuabililor plătitori de TVA</w:t>
      </w:r>
      <w:r w:rsidR="00A4046F" w:rsidRPr="00A12363">
        <w:rPr>
          <w:rFonts w:ascii="Times New Roman" w:eastAsia="Times New Roman" w:hAnsi="Times New Roman"/>
          <w:sz w:val="24"/>
          <w:szCs w:val="24"/>
          <w:lang w:val="ro-RO"/>
        </w:rPr>
        <w:t>;</w:t>
      </w:r>
      <w:r w:rsidRPr="00A12363">
        <w:rPr>
          <w:rFonts w:ascii="Times New Roman" w:eastAsia="Times New Roman" w:hAnsi="Times New Roman"/>
          <w:sz w:val="24"/>
          <w:szCs w:val="24"/>
          <w:lang w:val="ro-RO"/>
        </w:rPr>
        <w:t xml:space="preserve"> și (v) neconformități în procesul de restituire a TVA. </w:t>
      </w:r>
    </w:p>
    <w:p w:rsidR="009577FE" w:rsidRPr="007C5764" w:rsidRDefault="009577FE" w:rsidP="00EC02E3">
      <w:pPr>
        <w:tabs>
          <w:tab w:val="left" w:pos="0"/>
          <w:tab w:val="center" w:pos="709"/>
          <w:tab w:val="center" w:pos="851"/>
          <w:tab w:val="center" w:pos="1134"/>
          <w:tab w:val="center" w:pos="1276"/>
        </w:tabs>
        <w:spacing w:after="0" w:line="240" w:lineRule="auto"/>
        <w:jc w:val="both"/>
        <w:rPr>
          <w:rFonts w:ascii="Times New Roman" w:hAnsi="Times New Roman"/>
          <w:spacing w:val="4"/>
          <w:sz w:val="24"/>
          <w:szCs w:val="24"/>
          <w:lang w:val="ro-RO"/>
        </w:rPr>
      </w:pPr>
    </w:p>
    <w:p w:rsidR="009577FE" w:rsidRPr="009B1CE9" w:rsidRDefault="009577FE" w:rsidP="008F4661">
      <w:pPr>
        <w:pStyle w:val="ab"/>
        <w:spacing w:after="120"/>
        <w:jc w:val="both"/>
        <w:rPr>
          <w:b/>
          <w:sz w:val="24"/>
          <w:szCs w:val="24"/>
          <w:lang w:eastAsia="ro-RO"/>
        </w:rPr>
      </w:pPr>
      <w:r w:rsidRPr="009B1CE9">
        <w:rPr>
          <w:b/>
          <w:sz w:val="24"/>
          <w:szCs w:val="24"/>
          <w:lang w:eastAsia="ro-RO"/>
        </w:rPr>
        <w:t>Recomandări Parlamentului</w:t>
      </w:r>
    </w:p>
    <w:p w:rsidR="004160B0" w:rsidRPr="008F4661" w:rsidRDefault="009577FE" w:rsidP="008F4661">
      <w:pPr>
        <w:pStyle w:val="ab"/>
        <w:spacing w:after="120"/>
        <w:jc w:val="both"/>
        <w:rPr>
          <w:i/>
          <w:sz w:val="24"/>
          <w:szCs w:val="24"/>
          <w:lang w:eastAsia="ro-RO"/>
        </w:rPr>
      </w:pPr>
      <w:r w:rsidRPr="008F4661">
        <w:rPr>
          <w:i/>
          <w:sz w:val="24"/>
          <w:szCs w:val="24"/>
          <w:lang w:eastAsia="ro-RO"/>
        </w:rPr>
        <w:t>Să solicite Guvernului:</w:t>
      </w:r>
    </w:p>
    <w:p w:rsidR="009577FE" w:rsidRPr="008F4661" w:rsidRDefault="009577FE" w:rsidP="00697D36">
      <w:pPr>
        <w:pStyle w:val="ab"/>
        <w:numPr>
          <w:ilvl w:val="0"/>
          <w:numId w:val="28"/>
        </w:numPr>
        <w:spacing w:after="120"/>
        <w:ind w:left="426"/>
        <w:jc w:val="both"/>
        <w:rPr>
          <w:sz w:val="24"/>
          <w:szCs w:val="24"/>
          <w:lang w:eastAsia="ro-RO"/>
        </w:rPr>
      </w:pPr>
      <w:r w:rsidRPr="009B1CE9">
        <w:rPr>
          <w:sz w:val="24"/>
          <w:szCs w:val="24"/>
          <w:lang w:eastAsia="ro-RO"/>
        </w:rPr>
        <w:t xml:space="preserve">eliminarea normelor ce au admis </w:t>
      </w:r>
      <w:r w:rsidRPr="008F4661">
        <w:rPr>
          <w:sz w:val="24"/>
          <w:szCs w:val="24"/>
          <w:lang w:eastAsia="ro-RO"/>
        </w:rPr>
        <w:t xml:space="preserve">situații specifice la formarea supraplăților nereale; </w:t>
      </w:r>
    </w:p>
    <w:p w:rsidR="009577FE" w:rsidRPr="008F4661" w:rsidRDefault="009577FE" w:rsidP="00697D36">
      <w:pPr>
        <w:pStyle w:val="ab"/>
        <w:numPr>
          <w:ilvl w:val="0"/>
          <w:numId w:val="28"/>
        </w:numPr>
        <w:spacing w:after="120"/>
        <w:ind w:left="426"/>
        <w:jc w:val="both"/>
        <w:rPr>
          <w:sz w:val="24"/>
          <w:szCs w:val="24"/>
          <w:lang w:eastAsia="ro-RO"/>
        </w:rPr>
      </w:pPr>
      <w:r w:rsidRPr="009B1CE9">
        <w:rPr>
          <w:sz w:val="24"/>
          <w:szCs w:val="24"/>
          <w:lang w:eastAsia="ro-RO"/>
        </w:rPr>
        <w:t>înregistrarea obligatorie în Registrul general electronic al facturilor fiscale a facturilor fiscale cu totalul valorii impozabile ce nu depășește 100,0 mii lei;</w:t>
      </w:r>
    </w:p>
    <w:p w:rsidR="009577FE" w:rsidRPr="008F4661" w:rsidRDefault="009577FE" w:rsidP="00697D36">
      <w:pPr>
        <w:pStyle w:val="ab"/>
        <w:numPr>
          <w:ilvl w:val="0"/>
          <w:numId w:val="28"/>
        </w:numPr>
        <w:spacing w:after="120"/>
        <w:ind w:left="426"/>
        <w:jc w:val="both"/>
        <w:rPr>
          <w:sz w:val="24"/>
          <w:szCs w:val="24"/>
          <w:lang w:eastAsia="ro-RO"/>
        </w:rPr>
      </w:pPr>
      <w:r w:rsidRPr="00D815E1">
        <w:rPr>
          <w:sz w:val="24"/>
          <w:szCs w:val="24"/>
          <w:lang w:eastAsia="ro-RO"/>
        </w:rPr>
        <w:t xml:space="preserve"> înștiințarea obligatorie și în termene proxime de către notari a organelor S</w:t>
      </w:r>
      <w:r w:rsidR="00A4046F">
        <w:rPr>
          <w:sz w:val="24"/>
          <w:szCs w:val="24"/>
          <w:lang w:eastAsia="ro-RO"/>
        </w:rPr>
        <w:t>FS</w:t>
      </w:r>
      <w:r w:rsidRPr="00D815E1">
        <w:rPr>
          <w:sz w:val="24"/>
          <w:szCs w:val="24"/>
          <w:lang w:eastAsia="ro-RO"/>
        </w:rPr>
        <w:t xml:space="preserve"> privind modificarea fondatorilor;</w:t>
      </w:r>
    </w:p>
    <w:p w:rsidR="009577FE" w:rsidRPr="008F4661" w:rsidRDefault="009577FE" w:rsidP="00697D36">
      <w:pPr>
        <w:pStyle w:val="ab"/>
        <w:numPr>
          <w:ilvl w:val="0"/>
          <w:numId w:val="28"/>
        </w:numPr>
        <w:spacing w:after="120"/>
        <w:ind w:left="426"/>
        <w:jc w:val="both"/>
        <w:rPr>
          <w:sz w:val="24"/>
          <w:szCs w:val="24"/>
          <w:lang w:eastAsia="ro-RO"/>
        </w:rPr>
      </w:pPr>
      <w:r w:rsidRPr="001337A2">
        <w:rPr>
          <w:sz w:val="24"/>
          <w:szCs w:val="24"/>
          <w:lang w:eastAsia="ro-RO"/>
        </w:rPr>
        <w:t xml:space="preserve">instituirea conturilor trezoreriale destinate </w:t>
      </w:r>
      <w:r w:rsidR="00A4046F">
        <w:rPr>
          <w:sz w:val="24"/>
          <w:szCs w:val="24"/>
          <w:lang w:eastAsia="ro-RO"/>
        </w:rPr>
        <w:t>TVA</w:t>
      </w:r>
      <w:r w:rsidRPr="001337A2">
        <w:rPr>
          <w:sz w:val="24"/>
          <w:szCs w:val="24"/>
          <w:lang w:eastAsia="ro-RO"/>
        </w:rPr>
        <w:t xml:space="preserve"> a contribuabililor, în scopul stopării evaziunilor fiscale în procesul de administrare a taxei respective.</w:t>
      </w:r>
    </w:p>
    <w:p w:rsidR="00DF6FF9" w:rsidRDefault="00DF6FF9" w:rsidP="008F4661">
      <w:pPr>
        <w:pStyle w:val="ab"/>
        <w:spacing w:after="120"/>
        <w:ind w:left="426"/>
        <w:jc w:val="both"/>
        <w:rPr>
          <w:sz w:val="24"/>
          <w:szCs w:val="24"/>
          <w:lang w:eastAsia="ro-RO"/>
        </w:rPr>
      </w:pPr>
    </w:p>
    <w:p w:rsidR="006835DF" w:rsidRDefault="006835DF" w:rsidP="008F4661">
      <w:pPr>
        <w:pStyle w:val="ab"/>
        <w:spacing w:after="120"/>
        <w:ind w:left="426"/>
        <w:jc w:val="both"/>
        <w:rPr>
          <w:sz w:val="24"/>
          <w:szCs w:val="24"/>
          <w:lang w:eastAsia="ro-RO"/>
        </w:rPr>
      </w:pPr>
    </w:p>
    <w:p w:rsidR="009577FE" w:rsidRDefault="009577FE" w:rsidP="00EC02E3">
      <w:pPr>
        <w:spacing w:after="0" w:line="240" w:lineRule="auto"/>
        <w:rPr>
          <w:b/>
          <w:i/>
          <w:color w:val="000000"/>
          <w:sz w:val="26"/>
          <w:szCs w:val="26"/>
          <w:lang w:val="ro-RO"/>
        </w:rPr>
      </w:pPr>
      <w:r w:rsidRPr="00C555F0">
        <w:rPr>
          <w:rFonts w:ascii="Times New Roman" w:eastAsia="Times New Roman" w:hAnsi="Times New Roman"/>
          <w:b/>
          <w:bCs/>
          <w:i/>
          <w:sz w:val="26"/>
          <w:szCs w:val="26"/>
          <w:lang w:val="ro-RO"/>
        </w:rPr>
        <w:t xml:space="preserve">Auditul </w:t>
      </w:r>
      <w:r w:rsidRPr="00C555F0">
        <w:rPr>
          <w:rFonts w:ascii="Times New Roman" w:hAnsi="Times New Roman"/>
          <w:b/>
          <w:bCs/>
          <w:i/>
          <w:sz w:val="26"/>
          <w:szCs w:val="26"/>
          <w:lang w:val="ro-RO"/>
        </w:rPr>
        <w:t xml:space="preserve">conformității </w:t>
      </w:r>
      <w:r w:rsidRPr="00C555F0">
        <w:rPr>
          <w:rFonts w:ascii="Times New Roman" w:hAnsi="Times New Roman"/>
          <w:b/>
          <w:i/>
          <w:sz w:val="26"/>
          <w:szCs w:val="26"/>
          <w:lang w:val="ro-RO"/>
        </w:rPr>
        <w:t xml:space="preserve">administrării taxei pe valoarea adăugată de către Serviciul Vamal </w:t>
      </w:r>
    </w:p>
    <w:p w:rsidR="009577FE" w:rsidRDefault="009577FE" w:rsidP="00EC02E3">
      <w:pPr>
        <w:spacing w:after="0" w:line="240" w:lineRule="auto"/>
        <w:jc w:val="center"/>
        <w:rPr>
          <w:rFonts w:ascii="Times New Roman" w:hAnsi="Times New Roman"/>
          <w:b/>
          <w:bCs/>
          <w:sz w:val="24"/>
          <w:szCs w:val="24"/>
          <w:lang w:val="ro-RO"/>
        </w:rPr>
      </w:pPr>
    </w:p>
    <w:p w:rsidR="009577FE" w:rsidRDefault="009577FE" w:rsidP="00A12363">
      <w:pPr>
        <w:spacing w:line="240" w:lineRule="auto"/>
        <w:jc w:val="both"/>
        <w:rPr>
          <w:rFonts w:ascii="Times New Roman" w:eastAsia="Times New Roman" w:hAnsi="Times New Roman"/>
          <w:sz w:val="24"/>
          <w:szCs w:val="24"/>
          <w:lang w:val="ro-RO"/>
        </w:rPr>
      </w:pPr>
      <w:r w:rsidRPr="00004332">
        <w:rPr>
          <w:rFonts w:ascii="Times New Roman" w:eastAsia="Times New Roman" w:hAnsi="Times New Roman"/>
          <w:sz w:val="24"/>
          <w:szCs w:val="24"/>
          <w:lang w:val="ro-RO"/>
        </w:rPr>
        <w:t xml:space="preserve">Veniturile administrate de către </w:t>
      </w:r>
      <w:r w:rsidRPr="00A12363">
        <w:rPr>
          <w:rFonts w:ascii="Times New Roman" w:eastAsia="Times New Roman" w:hAnsi="Times New Roman"/>
          <w:sz w:val="24"/>
          <w:szCs w:val="24"/>
          <w:lang w:val="ro-RO"/>
        </w:rPr>
        <w:t xml:space="preserve">Serviciul Vamal </w:t>
      </w:r>
      <w:r w:rsidRPr="00004332">
        <w:rPr>
          <w:rFonts w:ascii="Times New Roman" w:eastAsia="Times New Roman" w:hAnsi="Times New Roman"/>
          <w:sz w:val="24"/>
          <w:szCs w:val="24"/>
          <w:lang w:val="ro-RO"/>
        </w:rPr>
        <w:t>în raport cu veniturile fiscale ale bugetului de stat a</w:t>
      </w:r>
      <w:r>
        <w:rPr>
          <w:rFonts w:ascii="Times New Roman" w:eastAsia="Times New Roman" w:hAnsi="Times New Roman"/>
          <w:sz w:val="24"/>
          <w:szCs w:val="24"/>
          <w:lang w:val="ro-RO"/>
        </w:rPr>
        <w:t>u</w:t>
      </w:r>
      <w:r w:rsidRPr="00004332">
        <w:rPr>
          <w:rFonts w:ascii="Times New Roman" w:eastAsia="Times New Roman" w:hAnsi="Times New Roman"/>
          <w:sz w:val="24"/>
          <w:szCs w:val="24"/>
          <w:lang w:val="ro-RO"/>
        </w:rPr>
        <w:t xml:space="preserve"> înregistrat o creștere continuă, partea semnificativă </w:t>
      </w:r>
      <w:r>
        <w:rPr>
          <w:rFonts w:ascii="Times New Roman" w:eastAsia="Times New Roman" w:hAnsi="Times New Roman"/>
          <w:sz w:val="24"/>
          <w:szCs w:val="24"/>
          <w:lang w:val="ro-RO"/>
        </w:rPr>
        <w:t>a acestora</w:t>
      </w:r>
      <w:r w:rsidRPr="00004332">
        <w:rPr>
          <w:rFonts w:ascii="Times New Roman" w:eastAsia="Times New Roman" w:hAnsi="Times New Roman"/>
          <w:sz w:val="24"/>
          <w:szCs w:val="24"/>
          <w:lang w:val="ro-RO"/>
        </w:rPr>
        <w:t xml:space="preserve"> reve</w:t>
      </w:r>
      <w:r>
        <w:rPr>
          <w:rFonts w:ascii="Times New Roman" w:eastAsia="Times New Roman" w:hAnsi="Times New Roman"/>
          <w:sz w:val="24"/>
          <w:szCs w:val="24"/>
          <w:lang w:val="ro-RO"/>
        </w:rPr>
        <w:t>nind</w:t>
      </w:r>
      <w:r w:rsidRPr="00004332">
        <w:rPr>
          <w:rFonts w:ascii="Times New Roman" w:eastAsia="Times New Roman" w:hAnsi="Times New Roman"/>
          <w:sz w:val="24"/>
          <w:szCs w:val="24"/>
          <w:lang w:val="ro-RO"/>
        </w:rPr>
        <w:t xml:space="preserve"> tranzacțiilor de import. Sub aspectul funcţiilor de bază de administrare a </w:t>
      </w:r>
      <w:r w:rsidR="00A4046F" w:rsidRPr="00A12363">
        <w:rPr>
          <w:rFonts w:ascii="Times New Roman" w:eastAsia="Times New Roman" w:hAnsi="Times New Roman"/>
          <w:sz w:val="24"/>
          <w:szCs w:val="24"/>
          <w:lang w:val="ro-RO"/>
        </w:rPr>
        <w:t>TVA</w:t>
      </w:r>
      <w:r w:rsidRPr="00A12363">
        <w:rPr>
          <w:rFonts w:ascii="Times New Roman" w:eastAsia="Times New Roman" w:hAnsi="Times New Roman"/>
          <w:sz w:val="24"/>
          <w:szCs w:val="24"/>
          <w:lang w:val="ro-RO"/>
        </w:rPr>
        <w:t xml:space="preserve"> </w:t>
      </w:r>
      <w:r w:rsidRPr="00004332">
        <w:rPr>
          <w:rFonts w:ascii="Times New Roman" w:eastAsia="Times New Roman" w:hAnsi="Times New Roman"/>
          <w:sz w:val="24"/>
          <w:szCs w:val="24"/>
          <w:lang w:val="ro-RO"/>
        </w:rPr>
        <w:t>de către organele v</w:t>
      </w:r>
      <w:r w:rsidRPr="008F4661">
        <w:rPr>
          <w:rFonts w:ascii="Times New Roman" w:eastAsia="Times New Roman" w:hAnsi="Times New Roman"/>
          <w:sz w:val="24"/>
          <w:szCs w:val="24"/>
          <w:lang w:val="ro-RO"/>
        </w:rPr>
        <w:t>amale</w:t>
      </w:r>
      <w:r w:rsidRPr="00004332">
        <w:rPr>
          <w:rFonts w:ascii="Times New Roman" w:eastAsia="Times New Roman" w:hAnsi="Times New Roman"/>
          <w:sz w:val="24"/>
          <w:szCs w:val="24"/>
          <w:lang w:val="ro-RO"/>
        </w:rPr>
        <w:t>, auditul a fost efectuat</w:t>
      </w:r>
      <w:r w:rsidRPr="008F4661">
        <w:rPr>
          <w:rFonts w:ascii="Times New Roman" w:eastAsia="Times New Roman" w:hAnsi="Times New Roman"/>
          <w:sz w:val="24"/>
          <w:szCs w:val="24"/>
          <w:lang w:val="ro-RO"/>
        </w:rPr>
        <w:t xml:space="preserve"> la Aparatul central al S</w:t>
      </w:r>
      <w:r w:rsidR="00A4046F" w:rsidRPr="008F4661">
        <w:rPr>
          <w:rFonts w:ascii="Times New Roman" w:eastAsia="Times New Roman" w:hAnsi="Times New Roman"/>
          <w:sz w:val="24"/>
          <w:szCs w:val="24"/>
          <w:lang w:val="ro-RO"/>
        </w:rPr>
        <w:t>V</w:t>
      </w:r>
      <w:r w:rsidRPr="008F4661">
        <w:rPr>
          <w:rFonts w:ascii="Times New Roman" w:eastAsia="Times New Roman" w:hAnsi="Times New Roman"/>
          <w:sz w:val="24"/>
          <w:szCs w:val="24"/>
          <w:lang w:val="ro-RO"/>
        </w:rPr>
        <w:t xml:space="preserve">, ținîndu-se cont de faptul că totalitatea tranzacțiilor de import sînt stocate în </w:t>
      </w:r>
      <w:r w:rsidRPr="00A12363">
        <w:rPr>
          <w:rFonts w:ascii="Times New Roman" w:eastAsia="Times New Roman" w:hAnsi="Times New Roman"/>
          <w:sz w:val="24"/>
          <w:szCs w:val="24"/>
          <w:lang w:val="ro-RO"/>
        </w:rPr>
        <w:t>Sistemul Informațional Integrat Vamal</w:t>
      </w:r>
      <w:r w:rsidRPr="00004332">
        <w:rPr>
          <w:rFonts w:ascii="Times New Roman" w:eastAsia="Times New Roman" w:hAnsi="Times New Roman"/>
          <w:sz w:val="24"/>
          <w:szCs w:val="24"/>
          <w:lang w:val="ro-RO"/>
        </w:rPr>
        <w:t xml:space="preserve">. </w:t>
      </w:r>
    </w:p>
    <w:p w:rsidR="009577FE" w:rsidRPr="004C52EC"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Veniturile administrate de către </w:t>
      </w:r>
      <w:r w:rsidR="00A4046F" w:rsidRPr="00A12363">
        <w:rPr>
          <w:rFonts w:ascii="Times New Roman" w:eastAsia="Times New Roman" w:hAnsi="Times New Roman"/>
          <w:sz w:val="24"/>
          <w:szCs w:val="24"/>
          <w:lang w:val="ro-RO"/>
        </w:rPr>
        <w:t>SV</w:t>
      </w:r>
      <w:r w:rsidRPr="00A12363">
        <w:rPr>
          <w:rFonts w:ascii="Times New Roman" w:eastAsia="Times New Roman" w:hAnsi="Times New Roman"/>
          <w:sz w:val="24"/>
          <w:szCs w:val="24"/>
          <w:lang w:val="ro-RO"/>
        </w:rPr>
        <w:t xml:space="preserve"> în anul 2013 au fost executate în sumă de 14606,1 milioane lei, fiind în creştere față de anul precedent cu 1993,8 milioane lei (15,8%) și, respectiv, cu o depăşire de 105,3 milioane lei (0,7%) faţă de planul indicativ anual stabilit de M</w:t>
      </w:r>
      <w:r w:rsidR="00A4046F" w:rsidRPr="00A12363">
        <w:rPr>
          <w:rFonts w:ascii="Times New Roman" w:eastAsia="Times New Roman" w:hAnsi="Times New Roman"/>
          <w:sz w:val="24"/>
          <w:szCs w:val="24"/>
          <w:lang w:val="ro-RO"/>
        </w:rPr>
        <w:t>F</w:t>
      </w:r>
      <w:r w:rsidRPr="00A12363">
        <w:rPr>
          <w:rFonts w:ascii="Times New Roman" w:eastAsia="Times New Roman" w:hAnsi="Times New Roman"/>
          <w:sz w:val="24"/>
          <w:szCs w:val="24"/>
          <w:lang w:val="ro-RO"/>
        </w:rPr>
        <w:t xml:space="preserve">, ponderea majoră a plăţilor vamale fiind deținută de TVA la import, care a constituit 10106,1 milioane lei (69,2%). </w:t>
      </w:r>
    </w:p>
    <w:p w:rsidR="009577FE" w:rsidRDefault="009577FE" w:rsidP="00EC02E3">
      <w:pPr>
        <w:pStyle w:val="8"/>
        <w:tabs>
          <w:tab w:val="left" w:pos="0"/>
          <w:tab w:val="left" w:pos="567"/>
          <w:tab w:val="left" w:pos="1080"/>
        </w:tabs>
        <w:spacing w:after="0" w:line="240" w:lineRule="auto"/>
        <w:ind w:left="0"/>
        <w:jc w:val="both"/>
        <w:rPr>
          <w:rFonts w:ascii="Times New Roman" w:hAnsi="Times New Roman"/>
          <w:color w:val="000000"/>
          <w:sz w:val="24"/>
          <w:szCs w:val="24"/>
        </w:rPr>
      </w:pPr>
    </w:p>
    <w:p w:rsidR="009577FE" w:rsidRPr="004C52EC" w:rsidRDefault="009577FE" w:rsidP="008F4661">
      <w:pPr>
        <w:pStyle w:val="ab"/>
        <w:spacing w:after="120"/>
        <w:jc w:val="both"/>
        <w:rPr>
          <w:b/>
          <w:sz w:val="24"/>
          <w:szCs w:val="24"/>
          <w:lang w:eastAsia="ro-RO"/>
        </w:rPr>
      </w:pPr>
      <w:r w:rsidRPr="004C52EC">
        <w:rPr>
          <w:b/>
          <w:sz w:val="24"/>
          <w:szCs w:val="24"/>
          <w:lang w:eastAsia="ro-RO"/>
        </w:rPr>
        <w:t>Principalele constatări</w:t>
      </w:r>
    </w:p>
    <w:p w:rsidR="009577FE" w:rsidRPr="007C5764" w:rsidRDefault="009577FE" w:rsidP="008F4661">
      <w:pPr>
        <w:pStyle w:val="ab"/>
        <w:spacing w:after="120"/>
        <w:jc w:val="both"/>
        <w:rPr>
          <w:sz w:val="24"/>
          <w:szCs w:val="24"/>
          <w:lang w:eastAsia="ro-RO"/>
        </w:rPr>
      </w:pPr>
      <w:r w:rsidRPr="008F4661">
        <w:rPr>
          <w:sz w:val="24"/>
          <w:szCs w:val="24"/>
          <w:lang w:eastAsia="ro-RO"/>
        </w:rPr>
        <w:t xml:space="preserve">Reieșind din rezultatele activităților de audit, </w:t>
      </w:r>
      <w:r w:rsidRPr="007C5764">
        <w:rPr>
          <w:sz w:val="24"/>
          <w:szCs w:val="24"/>
          <w:lang w:eastAsia="ro-RO"/>
        </w:rPr>
        <w:t>Curtea de Conturi</w:t>
      </w:r>
      <w:r w:rsidRPr="008F4661">
        <w:rPr>
          <w:sz w:val="24"/>
          <w:szCs w:val="24"/>
          <w:lang w:eastAsia="ro-RO"/>
        </w:rPr>
        <w:t xml:space="preserve"> a atestat următoarele.</w:t>
      </w:r>
    </w:p>
    <w:p w:rsidR="009577FE" w:rsidRDefault="009577FE" w:rsidP="00697D36">
      <w:pPr>
        <w:pStyle w:val="ab"/>
        <w:numPr>
          <w:ilvl w:val="0"/>
          <w:numId w:val="28"/>
        </w:numPr>
        <w:spacing w:after="120"/>
        <w:ind w:left="426"/>
        <w:jc w:val="both"/>
        <w:rPr>
          <w:sz w:val="24"/>
          <w:szCs w:val="24"/>
          <w:lang w:eastAsia="ro-RO"/>
        </w:rPr>
      </w:pPr>
      <w:r>
        <w:rPr>
          <w:sz w:val="24"/>
          <w:szCs w:val="24"/>
          <w:lang w:eastAsia="ro-RO"/>
        </w:rPr>
        <w:t>D</w:t>
      </w:r>
      <w:r w:rsidRPr="00004332">
        <w:rPr>
          <w:sz w:val="24"/>
          <w:szCs w:val="24"/>
          <w:lang w:eastAsia="ro-RO"/>
        </w:rPr>
        <w:t>eși veniturile au înregistrat o creștere și</w:t>
      </w:r>
      <w:r>
        <w:rPr>
          <w:sz w:val="24"/>
          <w:szCs w:val="24"/>
          <w:lang w:eastAsia="ro-RO"/>
        </w:rPr>
        <w:t>,</w:t>
      </w:r>
      <w:r w:rsidRPr="00004332">
        <w:rPr>
          <w:sz w:val="24"/>
          <w:szCs w:val="24"/>
          <w:lang w:eastAsia="ro-RO"/>
        </w:rPr>
        <w:t xml:space="preserve"> în ansamblu, indicii de colectare a veniturilor </w:t>
      </w:r>
      <w:r w:rsidR="00A4046F">
        <w:rPr>
          <w:sz w:val="24"/>
          <w:szCs w:val="24"/>
          <w:lang w:eastAsia="ro-RO"/>
        </w:rPr>
        <w:t>BS</w:t>
      </w:r>
      <w:r w:rsidRPr="00004332">
        <w:rPr>
          <w:sz w:val="24"/>
          <w:szCs w:val="24"/>
          <w:lang w:eastAsia="ro-RO"/>
        </w:rPr>
        <w:t xml:space="preserve"> pe anul 2013 real au fost executați</w:t>
      </w:r>
      <w:r>
        <w:rPr>
          <w:sz w:val="24"/>
          <w:szCs w:val="24"/>
          <w:lang w:eastAsia="ro-RO"/>
        </w:rPr>
        <w:t>,</w:t>
      </w:r>
      <w:r w:rsidRPr="00004332">
        <w:rPr>
          <w:sz w:val="24"/>
          <w:szCs w:val="24"/>
          <w:lang w:eastAsia="ro-RO"/>
        </w:rPr>
        <w:t xml:space="preserve"> planul indicativ de încasare a veniturilor în aspectul unor categorii de plăți nu a fost executat</w:t>
      </w:r>
      <w:r>
        <w:rPr>
          <w:sz w:val="24"/>
          <w:szCs w:val="24"/>
          <w:lang w:eastAsia="ro-RO"/>
        </w:rPr>
        <w:t>.</w:t>
      </w:r>
      <w:r w:rsidRPr="00004332">
        <w:rPr>
          <w:sz w:val="24"/>
          <w:szCs w:val="24"/>
          <w:lang w:eastAsia="ro-RO"/>
        </w:rPr>
        <w:t xml:space="preserve"> </w:t>
      </w:r>
    </w:p>
    <w:p w:rsidR="009577FE" w:rsidRPr="004C52EC" w:rsidRDefault="009577FE" w:rsidP="00697D36">
      <w:pPr>
        <w:pStyle w:val="ab"/>
        <w:numPr>
          <w:ilvl w:val="0"/>
          <w:numId w:val="28"/>
        </w:numPr>
        <w:spacing w:after="120"/>
        <w:ind w:left="426"/>
        <w:jc w:val="both"/>
        <w:rPr>
          <w:sz w:val="24"/>
          <w:szCs w:val="24"/>
          <w:lang w:eastAsia="ro-RO"/>
        </w:rPr>
      </w:pPr>
      <w:r w:rsidRPr="004C52EC">
        <w:rPr>
          <w:sz w:val="24"/>
          <w:szCs w:val="24"/>
          <w:lang w:eastAsia="ro-RO"/>
        </w:rPr>
        <w:t xml:space="preserve">Administrarea </w:t>
      </w:r>
      <w:r w:rsidR="00A4046F">
        <w:rPr>
          <w:sz w:val="24"/>
          <w:szCs w:val="24"/>
          <w:lang w:eastAsia="ro-RO"/>
        </w:rPr>
        <w:t>TVA</w:t>
      </w:r>
      <w:r w:rsidRPr="004C52EC">
        <w:rPr>
          <w:sz w:val="24"/>
          <w:szCs w:val="24"/>
          <w:lang w:eastAsia="ro-RO"/>
        </w:rPr>
        <w:t xml:space="preserve"> de către S</w:t>
      </w:r>
      <w:r w:rsidR="00A4046F">
        <w:rPr>
          <w:sz w:val="24"/>
          <w:szCs w:val="24"/>
          <w:lang w:eastAsia="ro-RO"/>
        </w:rPr>
        <w:t>V</w:t>
      </w:r>
      <w:r w:rsidRPr="004C52EC">
        <w:rPr>
          <w:sz w:val="24"/>
          <w:szCs w:val="24"/>
          <w:lang w:eastAsia="ro-RO"/>
        </w:rPr>
        <w:t xml:space="preserve"> a fost conformă cadrului legal, însă unele activități necesită îmbunătățiri în vederea asigurării eliminării deficiențelor identificate. </w:t>
      </w:r>
    </w:p>
    <w:p w:rsidR="009577FE" w:rsidRPr="004C52EC" w:rsidRDefault="009577FE" w:rsidP="00697D36">
      <w:pPr>
        <w:pStyle w:val="ab"/>
        <w:numPr>
          <w:ilvl w:val="0"/>
          <w:numId w:val="28"/>
        </w:numPr>
        <w:spacing w:after="120"/>
        <w:ind w:left="426"/>
        <w:jc w:val="both"/>
        <w:rPr>
          <w:sz w:val="24"/>
          <w:szCs w:val="24"/>
          <w:lang w:eastAsia="ro-RO"/>
        </w:rPr>
      </w:pPr>
      <w:r w:rsidRPr="00004332">
        <w:rPr>
          <w:sz w:val="24"/>
          <w:szCs w:val="24"/>
          <w:lang w:eastAsia="ro-RO"/>
        </w:rPr>
        <w:t xml:space="preserve">Astfel, </w:t>
      </w:r>
      <w:r>
        <w:rPr>
          <w:sz w:val="24"/>
          <w:szCs w:val="24"/>
          <w:lang w:eastAsia="ro-RO"/>
        </w:rPr>
        <w:t xml:space="preserve">auditul a </w:t>
      </w:r>
      <w:r w:rsidRPr="00004332">
        <w:rPr>
          <w:sz w:val="24"/>
          <w:szCs w:val="24"/>
          <w:lang w:eastAsia="ro-RO"/>
        </w:rPr>
        <w:t>confirm</w:t>
      </w:r>
      <w:r>
        <w:rPr>
          <w:sz w:val="24"/>
          <w:szCs w:val="24"/>
          <w:lang w:eastAsia="ro-RO"/>
        </w:rPr>
        <w:t>at</w:t>
      </w:r>
      <w:r w:rsidRPr="00004332">
        <w:rPr>
          <w:sz w:val="24"/>
          <w:szCs w:val="24"/>
          <w:lang w:eastAsia="ro-RO"/>
        </w:rPr>
        <w:t xml:space="preserve"> că</w:t>
      </w:r>
      <w:r w:rsidRPr="00A4046F">
        <w:rPr>
          <w:sz w:val="24"/>
          <w:szCs w:val="24"/>
          <w:lang w:eastAsia="ro-RO"/>
        </w:rPr>
        <w:t xml:space="preserve">: (i) </w:t>
      </w:r>
      <w:r w:rsidRPr="008F4661">
        <w:rPr>
          <w:sz w:val="24"/>
          <w:szCs w:val="24"/>
          <w:lang w:eastAsia="ro-RO"/>
        </w:rPr>
        <w:t>există rezerve</w:t>
      </w:r>
      <w:r w:rsidRPr="00A4046F">
        <w:rPr>
          <w:sz w:val="24"/>
          <w:szCs w:val="24"/>
          <w:lang w:eastAsia="ro-RO"/>
        </w:rPr>
        <w:t xml:space="preserve"> la </w:t>
      </w:r>
      <w:r w:rsidRPr="008F4661">
        <w:rPr>
          <w:sz w:val="24"/>
          <w:szCs w:val="24"/>
          <w:lang w:eastAsia="ro-RO"/>
        </w:rPr>
        <w:t xml:space="preserve">determinarea valorii în vamă, conform metodelor de vămuire, cu o posibilă ratare a unor venituri la </w:t>
      </w:r>
      <w:r w:rsidR="00A4046F" w:rsidRPr="008F4661">
        <w:rPr>
          <w:sz w:val="24"/>
          <w:szCs w:val="24"/>
          <w:lang w:eastAsia="ro-RO"/>
        </w:rPr>
        <w:t>BS</w:t>
      </w:r>
      <w:r w:rsidRPr="008F4661">
        <w:rPr>
          <w:sz w:val="24"/>
          <w:szCs w:val="24"/>
          <w:lang w:eastAsia="ro-RO"/>
        </w:rPr>
        <w:t xml:space="preserve">, inclusiv </w:t>
      </w:r>
      <w:r w:rsidRPr="00A4046F">
        <w:rPr>
          <w:sz w:val="24"/>
          <w:szCs w:val="24"/>
          <w:lang w:eastAsia="ro-RO"/>
        </w:rPr>
        <w:t xml:space="preserve">la </w:t>
      </w:r>
      <w:r w:rsidR="00A4046F">
        <w:rPr>
          <w:sz w:val="24"/>
          <w:szCs w:val="24"/>
          <w:lang w:eastAsia="ro-RO"/>
        </w:rPr>
        <w:t>TVA</w:t>
      </w:r>
      <w:r w:rsidRPr="008F4661">
        <w:rPr>
          <w:sz w:val="24"/>
          <w:szCs w:val="24"/>
          <w:lang w:eastAsia="ro-RO"/>
        </w:rPr>
        <w:t>;</w:t>
      </w:r>
      <w:r w:rsidRPr="00A4046F">
        <w:rPr>
          <w:sz w:val="24"/>
          <w:szCs w:val="24"/>
          <w:lang w:eastAsia="ro-RO"/>
        </w:rPr>
        <w:t xml:space="preserve"> </w:t>
      </w:r>
      <w:r w:rsidRPr="0009763D">
        <w:rPr>
          <w:sz w:val="24"/>
          <w:szCs w:val="24"/>
          <w:lang w:eastAsia="ro-RO"/>
        </w:rPr>
        <w:t>(ii) completarea lacunară a declaraţiilor valorii în vamă DVV-2 generează riscuri privind corectitudinea calculării valorii în vamă a mărfurilor, cu determinarea drepturilor de import aferente acțiunilor de majorare a valorii în vamă; (iii) mențin</w:t>
      </w:r>
      <w:r w:rsidRPr="00A4046F">
        <w:rPr>
          <w:sz w:val="24"/>
          <w:szCs w:val="24"/>
          <w:lang w:eastAsia="ro-RO"/>
        </w:rPr>
        <w:t xml:space="preserve">erea restanțelor agenților economici, inclusiv la </w:t>
      </w:r>
      <w:r w:rsidR="00A4046F">
        <w:rPr>
          <w:sz w:val="24"/>
          <w:szCs w:val="24"/>
          <w:lang w:eastAsia="ro-RO"/>
        </w:rPr>
        <w:t>TVA</w:t>
      </w:r>
      <w:r w:rsidRPr="00A4046F">
        <w:rPr>
          <w:sz w:val="24"/>
          <w:szCs w:val="24"/>
          <w:lang w:eastAsia="ro-RO"/>
        </w:rPr>
        <w:t xml:space="preserve"> formate în baza deciziilor de regularizare</w:t>
      </w:r>
      <w:r w:rsidR="00A4046F">
        <w:rPr>
          <w:sz w:val="24"/>
          <w:szCs w:val="24"/>
          <w:lang w:eastAsia="ro-RO"/>
        </w:rPr>
        <w:t>,</w:t>
      </w:r>
      <w:r w:rsidRPr="00A4046F">
        <w:rPr>
          <w:sz w:val="24"/>
          <w:szCs w:val="24"/>
          <w:lang w:eastAsia="ro-RO"/>
        </w:rPr>
        <w:t xml:space="preserve"> denotă rezerve la </w:t>
      </w:r>
      <w:r w:rsidRPr="00A4046F">
        <w:rPr>
          <w:sz w:val="24"/>
          <w:szCs w:val="24"/>
          <w:lang w:eastAsia="ro-RO"/>
        </w:rPr>
        <w:lastRenderedPageBreak/>
        <w:t>disciplina de plată și un risc sporit de neîncasare a acestora; (iv)</w:t>
      </w:r>
      <w:r w:rsidRPr="00004332">
        <w:rPr>
          <w:sz w:val="24"/>
          <w:szCs w:val="24"/>
          <w:lang w:eastAsia="ro-RO"/>
        </w:rPr>
        <w:t xml:space="preserve"> scutirile și facilitățile vamale acordate </w:t>
      </w:r>
      <w:r w:rsidRPr="008F4661">
        <w:rPr>
          <w:sz w:val="24"/>
          <w:szCs w:val="24"/>
          <w:lang w:eastAsia="ro-RO"/>
        </w:rPr>
        <w:t xml:space="preserve">la plata drepturilor de import, inclusiv la </w:t>
      </w:r>
      <w:r w:rsidR="00A4046F">
        <w:rPr>
          <w:sz w:val="24"/>
          <w:szCs w:val="24"/>
          <w:lang w:eastAsia="ro-RO"/>
        </w:rPr>
        <w:t>TVA</w:t>
      </w:r>
      <w:r w:rsidRPr="00004332">
        <w:rPr>
          <w:sz w:val="24"/>
          <w:szCs w:val="24"/>
          <w:lang w:eastAsia="ro-RO"/>
        </w:rPr>
        <w:t xml:space="preserve"> </w:t>
      </w:r>
      <w:r w:rsidRPr="008F4661">
        <w:rPr>
          <w:sz w:val="24"/>
          <w:szCs w:val="24"/>
          <w:lang w:eastAsia="ro-RO"/>
        </w:rPr>
        <w:t xml:space="preserve">au un impact asupra volumului veniturilor bugetare. </w:t>
      </w:r>
    </w:p>
    <w:p w:rsidR="009577FE" w:rsidRPr="008F4661" w:rsidRDefault="009577FE" w:rsidP="00697D36">
      <w:pPr>
        <w:pStyle w:val="ab"/>
        <w:numPr>
          <w:ilvl w:val="0"/>
          <w:numId w:val="28"/>
        </w:numPr>
        <w:spacing w:after="120"/>
        <w:ind w:left="426"/>
        <w:jc w:val="both"/>
        <w:rPr>
          <w:sz w:val="24"/>
          <w:szCs w:val="24"/>
          <w:lang w:eastAsia="ro-RO"/>
        </w:rPr>
      </w:pPr>
      <w:r w:rsidRPr="00A7700D">
        <w:rPr>
          <w:sz w:val="24"/>
          <w:szCs w:val="24"/>
          <w:lang w:eastAsia="ro-RO"/>
        </w:rPr>
        <w:t>Ca rezultat al majorării la finele anului 2013 a planului indicativ de încasare a unor venituri, în aspectul categoriilor de plăți, nu au fost colectate accize în sumă totală de 14,1 milioane lei, inclusiv la gazul lichefiat – 6,7 milioane lei,</w:t>
      </w:r>
      <w:r w:rsidRPr="008F4661">
        <w:rPr>
          <w:sz w:val="24"/>
          <w:szCs w:val="24"/>
          <w:lang w:eastAsia="ro-RO"/>
        </w:rPr>
        <w:t xml:space="preserve"> </w:t>
      </w:r>
      <w:r w:rsidRPr="00A7700D">
        <w:rPr>
          <w:sz w:val="24"/>
          <w:szCs w:val="24"/>
          <w:lang w:eastAsia="ro-RO"/>
        </w:rPr>
        <w:t>la bere – 5,8 milioane lei, și la autoturisme –</w:t>
      </w:r>
      <w:r w:rsidR="00A4046F">
        <w:rPr>
          <w:sz w:val="24"/>
          <w:szCs w:val="24"/>
          <w:lang w:eastAsia="ro-RO"/>
        </w:rPr>
        <w:t xml:space="preserve"> </w:t>
      </w:r>
      <w:r w:rsidRPr="00A7700D">
        <w:rPr>
          <w:sz w:val="24"/>
          <w:szCs w:val="24"/>
          <w:lang w:eastAsia="ro-RO"/>
        </w:rPr>
        <w:t>1,6 milioane lei.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Administrarea </w:t>
      </w:r>
      <w:r w:rsidR="00A4046F" w:rsidRPr="008F4661">
        <w:rPr>
          <w:sz w:val="24"/>
          <w:szCs w:val="24"/>
          <w:lang w:eastAsia="ro-RO"/>
        </w:rPr>
        <w:t>TVA</w:t>
      </w:r>
      <w:r w:rsidRPr="008F4661">
        <w:rPr>
          <w:sz w:val="24"/>
          <w:szCs w:val="24"/>
          <w:lang w:eastAsia="ro-RO"/>
        </w:rPr>
        <w:t xml:space="preserve"> de către S</w:t>
      </w:r>
      <w:r w:rsidR="00A4046F" w:rsidRPr="008F4661">
        <w:rPr>
          <w:sz w:val="24"/>
          <w:szCs w:val="24"/>
          <w:lang w:eastAsia="ro-RO"/>
        </w:rPr>
        <w:t>V</w:t>
      </w:r>
      <w:r w:rsidRPr="008F4661">
        <w:rPr>
          <w:sz w:val="24"/>
          <w:szCs w:val="24"/>
          <w:lang w:eastAsia="ro-RO"/>
        </w:rPr>
        <w:t xml:space="preserve"> dispune de unele rezerve la capitolul determinarea valorii în vamă, ceea ce condiționează ratarea unor venituri pasibile (TVA) în bugetul de stat, situațiile identificate de audit însumînd circa 926,4</w:t>
      </w:r>
      <w:r w:rsidRPr="00A7700D">
        <w:rPr>
          <w:sz w:val="24"/>
          <w:szCs w:val="24"/>
          <w:lang w:eastAsia="ro-RO"/>
        </w:rPr>
        <w:t xml:space="preserve"> </w:t>
      </w:r>
      <w:r w:rsidRPr="008F4661">
        <w:rPr>
          <w:sz w:val="24"/>
          <w:szCs w:val="24"/>
          <w:lang w:eastAsia="ro-RO"/>
        </w:rPr>
        <w:t>mii lei.</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Restanţele agenților economici față de </w:t>
      </w:r>
      <w:r w:rsidR="002853B9" w:rsidRPr="008F4661">
        <w:rPr>
          <w:sz w:val="24"/>
          <w:szCs w:val="24"/>
          <w:lang w:eastAsia="ro-RO"/>
        </w:rPr>
        <w:t>BS</w:t>
      </w:r>
      <w:r w:rsidRPr="008F4661">
        <w:rPr>
          <w:sz w:val="24"/>
          <w:szCs w:val="24"/>
          <w:lang w:eastAsia="ro-RO"/>
        </w:rPr>
        <w:t xml:space="preserve"> au fost în creştere cu 47,3 milioane lei, care, la 31.12.2013, au constituit </w:t>
      </w:r>
      <w:r w:rsidRPr="00A7700D">
        <w:rPr>
          <w:sz w:val="24"/>
          <w:szCs w:val="24"/>
          <w:lang w:eastAsia="ro-RO"/>
        </w:rPr>
        <w:t>304,9 milioane lei, inclusiv 75,2% din totalul</w:t>
      </w:r>
      <w:r w:rsidRPr="008F4661">
        <w:rPr>
          <w:sz w:val="24"/>
          <w:szCs w:val="24"/>
          <w:lang w:eastAsia="ro-RO"/>
        </w:rPr>
        <w:t xml:space="preserve"> </w:t>
      </w:r>
      <w:r w:rsidRPr="00A7700D">
        <w:rPr>
          <w:sz w:val="24"/>
          <w:szCs w:val="24"/>
          <w:lang w:eastAsia="ro-RO"/>
        </w:rPr>
        <w:t>restanțelor o</w:t>
      </w:r>
      <w:r w:rsidRPr="008F4661">
        <w:rPr>
          <w:sz w:val="24"/>
          <w:szCs w:val="24"/>
          <w:lang w:eastAsia="ro-RO"/>
        </w:rPr>
        <w:t xml:space="preserve"> </w:t>
      </w:r>
      <w:r w:rsidRPr="00A7700D">
        <w:rPr>
          <w:sz w:val="24"/>
          <w:szCs w:val="24"/>
          <w:lang w:eastAsia="ro-RO"/>
        </w:rPr>
        <w:t xml:space="preserve">constituie taxa pe valoarea adăugată, care reprezintă plăţile în baza deciziilor de regularizare adoptate urmare a controalelor efectuate de subdiviziunile </w:t>
      </w:r>
      <w:r w:rsidR="002853B9">
        <w:rPr>
          <w:sz w:val="24"/>
          <w:szCs w:val="24"/>
          <w:lang w:eastAsia="ro-RO"/>
        </w:rPr>
        <w:t>SV</w:t>
      </w:r>
      <w:r w:rsidRPr="00A7700D">
        <w:rPr>
          <w:sz w:val="24"/>
          <w:szCs w:val="24"/>
          <w:lang w:eastAsia="ro-RO"/>
        </w:rPr>
        <w:t xml:space="preserve">, ceea ce denotă rezerve la plata </w:t>
      </w:r>
      <w:r w:rsidRPr="008F4661">
        <w:rPr>
          <w:sz w:val="24"/>
          <w:szCs w:val="24"/>
          <w:lang w:eastAsia="ro-RO"/>
        </w:rPr>
        <w:t>restanţelor</w:t>
      </w:r>
      <w:r w:rsidRPr="00A7700D">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A7700D">
        <w:rPr>
          <w:sz w:val="24"/>
          <w:szCs w:val="24"/>
          <w:lang w:eastAsia="ro-RO"/>
        </w:rPr>
        <w:t>L</w:t>
      </w:r>
      <w:r w:rsidRPr="008F4661">
        <w:rPr>
          <w:sz w:val="24"/>
          <w:szCs w:val="24"/>
          <w:lang w:eastAsia="ro-RO"/>
        </w:rPr>
        <w:t xml:space="preserve">a onorarea angajamentelor de plată s-a format un sold creditor cumulativ al agenților economici, care, la 31.12.2013, constituia 166,9 milioane lei – </w:t>
      </w:r>
      <w:r w:rsidRPr="00A7700D">
        <w:rPr>
          <w:sz w:val="24"/>
          <w:szCs w:val="24"/>
          <w:lang w:eastAsia="ro-RO"/>
        </w:rPr>
        <w:t>excedentul din drepturile de import/export</w:t>
      </w:r>
      <w:r w:rsidRPr="008F4661">
        <w:rPr>
          <w:sz w:val="24"/>
          <w:szCs w:val="24"/>
          <w:lang w:eastAsia="ro-RO"/>
        </w:rPr>
        <w:t xml:space="preserve"> plătite în avans în perioada 2008-2013.</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Facilităţile fiscale și vamale </w:t>
      </w:r>
      <w:r w:rsidRPr="00A7700D">
        <w:rPr>
          <w:sz w:val="24"/>
          <w:szCs w:val="24"/>
          <w:lang w:eastAsia="ro-RO"/>
        </w:rPr>
        <w:t>acordate</w:t>
      </w:r>
      <w:r w:rsidRPr="008F4661">
        <w:rPr>
          <w:sz w:val="24"/>
          <w:szCs w:val="24"/>
          <w:lang w:eastAsia="ro-RO"/>
        </w:rPr>
        <w:t xml:space="preserve"> în temeiul cadrului legal la plata drepturilor </w:t>
      </w:r>
      <w:r w:rsidRPr="008F4661">
        <w:rPr>
          <w:bCs/>
          <w:lang w:eastAsia="ro-RO"/>
        </w:rPr>
        <w:t>de import,</w:t>
      </w:r>
      <w:r w:rsidRPr="008F4661">
        <w:rPr>
          <w:sz w:val="24"/>
          <w:szCs w:val="24"/>
          <w:lang w:eastAsia="ro-RO"/>
        </w:rPr>
        <w:t xml:space="preserve"> inclusiv la </w:t>
      </w:r>
      <w:r w:rsidR="002853B9" w:rsidRPr="008F4661">
        <w:rPr>
          <w:sz w:val="24"/>
          <w:szCs w:val="24"/>
          <w:lang w:eastAsia="ro-RO"/>
        </w:rPr>
        <w:t>TVA</w:t>
      </w:r>
      <w:r w:rsidRPr="008F4661">
        <w:rPr>
          <w:sz w:val="24"/>
          <w:szCs w:val="24"/>
          <w:lang w:eastAsia="ro-RO"/>
        </w:rPr>
        <w:t>,</w:t>
      </w:r>
      <w:r w:rsidRPr="008F4661">
        <w:rPr>
          <w:b/>
          <w:bCs/>
          <w:lang w:eastAsia="ro-RO"/>
        </w:rPr>
        <w:t xml:space="preserve"> </w:t>
      </w:r>
      <w:r w:rsidRPr="008F4661">
        <w:rPr>
          <w:bCs/>
          <w:lang w:eastAsia="ro-RO"/>
        </w:rPr>
        <w:t>au înregistrat o</w:t>
      </w:r>
      <w:r w:rsidRPr="008F4661">
        <w:rPr>
          <w:b/>
          <w:bCs/>
          <w:lang w:eastAsia="ro-RO"/>
        </w:rPr>
        <w:t xml:space="preserve"> </w:t>
      </w:r>
      <w:r w:rsidRPr="002853B9">
        <w:rPr>
          <w:sz w:val="24"/>
          <w:szCs w:val="24"/>
          <w:lang w:eastAsia="ro-RO"/>
        </w:rPr>
        <w:t xml:space="preserve">creştere </w:t>
      </w:r>
      <w:r w:rsidRPr="008F4661">
        <w:rPr>
          <w:sz w:val="24"/>
          <w:szCs w:val="24"/>
          <w:lang w:eastAsia="ro-RO"/>
        </w:rPr>
        <w:t>cu 26,7%</w:t>
      </w:r>
      <w:r w:rsidRPr="002853B9">
        <w:rPr>
          <w:sz w:val="24"/>
          <w:szCs w:val="24"/>
          <w:lang w:eastAsia="ro-RO"/>
        </w:rPr>
        <w:t xml:space="preserve">, la 31.12.2013 </w:t>
      </w:r>
      <w:r w:rsidRPr="008F4661">
        <w:rPr>
          <w:sz w:val="24"/>
          <w:szCs w:val="24"/>
          <w:lang w:eastAsia="ro-RO"/>
        </w:rPr>
        <w:t xml:space="preserve">constituind 36,6% din totalul veniturilor administrate de </w:t>
      </w:r>
      <w:r w:rsidR="002853B9" w:rsidRPr="008F4661">
        <w:rPr>
          <w:sz w:val="24"/>
          <w:szCs w:val="24"/>
          <w:lang w:eastAsia="ro-RO"/>
        </w:rPr>
        <w:t>SV</w:t>
      </w:r>
      <w:r w:rsidRPr="008F4661">
        <w:rPr>
          <w:sz w:val="24"/>
          <w:szCs w:val="24"/>
          <w:lang w:eastAsia="ro-RO"/>
        </w:rPr>
        <w:t xml:space="preserve"> </w:t>
      </w:r>
      <w:r w:rsidRPr="00A7700D">
        <w:rPr>
          <w:sz w:val="24"/>
          <w:szCs w:val="24"/>
          <w:lang w:eastAsia="ro-RO"/>
        </w:rPr>
        <w:t>în perioada de referință</w:t>
      </w:r>
      <w:r w:rsidRPr="008F4661">
        <w:rPr>
          <w:sz w:val="24"/>
          <w:szCs w:val="24"/>
          <w:lang w:eastAsia="ro-RO"/>
        </w:rPr>
        <w:t xml:space="preserve">, influențînd încasările în </w:t>
      </w:r>
      <w:r w:rsidR="002853B9" w:rsidRPr="008F4661">
        <w:rPr>
          <w:sz w:val="24"/>
          <w:szCs w:val="24"/>
          <w:lang w:eastAsia="ro-RO"/>
        </w:rPr>
        <w:t>BS</w:t>
      </w:r>
      <w:r w:rsidRPr="008F4661">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A7700D">
        <w:rPr>
          <w:sz w:val="24"/>
          <w:szCs w:val="24"/>
          <w:lang w:eastAsia="ro-RO"/>
        </w:rPr>
        <w:t>Tergiversarea integrării modulului „Economist” în Sistemul Informațional Integrat Vamal condiționează în continuare riscul raportării eronate a soldurilor debitoare și creditoare ale agenţilor economici.</w:t>
      </w:r>
    </w:p>
    <w:p w:rsidR="009577FE" w:rsidRPr="00A7700D" w:rsidRDefault="009577FE" w:rsidP="00EC02E3">
      <w:pPr>
        <w:spacing w:after="0" w:line="240" w:lineRule="auto"/>
        <w:ind w:firstLine="567"/>
        <w:jc w:val="both"/>
        <w:rPr>
          <w:rFonts w:ascii="Times New Roman" w:eastAsia="Times New Roman" w:hAnsi="Times New Roman"/>
          <w:sz w:val="24"/>
          <w:szCs w:val="24"/>
          <w:lang w:val="ro-RO"/>
        </w:rPr>
      </w:pPr>
    </w:p>
    <w:p w:rsidR="009577FE" w:rsidRPr="008F4661" w:rsidRDefault="009577FE" w:rsidP="008F4661">
      <w:pPr>
        <w:pStyle w:val="ab"/>
        <w:spacing w:after="120"/>
        <w:jc w:val="both"/>
        <w:rPr>
          <w:b/>
          <w:sz w:val="24"/>
          <w:szCs w:val="24"/>
          <w:lang w:eastAsia="ro-RO"/>
        </w:rPr>
      </w:pPr>
      <w:r w:rsidRPr="008F4661">
        <w:rPr>
          <w:b/>
          <w:sz w:val="24"/>
          <w:szCs w:val="24"/>
          <w:lang w:eastAsia="ro-RO"/>
        </w:rPr>
        <w:t>Concluzii</w:t>
      </w:r>
    </w:p>
    <w:p w:rsidR="009577FE" w:rsidRDefault="009577FE" w:rsidP="00A12363">
      <w:pPr>
        <w:spacing w:line="240" w:lineRule="auto"/>
        <w:jc w:val="both"/>
        <w:rPr>
          <w:rFonts w:ascii="Times New Roman" w:eastAsia="Times New Roman" w:hAnsi="Times New Roman"/>
          <w:sz w:val="24"/>
          <w:szCs w:val="24"/>
          <w:lang w:val="ro-RO"/>
        </w:rPr>
      </w:pPr>
      <w:r w:rsidRPr="00A7700D">
        <w:rPr>
          <w:rFonts w:ascii="Times New Roman" w:eastAsia="Times New Roman" w:hAnsi="Times New Roman"/>
          <w:sz w:val="24"/>
          <w:szCs w:val="24"/>
          <w:lang w:val="ro-RO"/>
        </w:rPr>
        <w:t xml:space="preserve">Administrarea </w:t>
      </w:r>
      <w:r w:rsidR="002853B9">
        <w:rPr>
          <w:rFonts w:ascii="Times New Roman" w:eastAsia="Times New Roman" w:hAnsi="Times New Roman"/>
          <w:sz w:val="24"/>
          <w:szCs w:val="24"/>
          <w:lang w:val="ro-RO"/>
        </w:rPr>
        <w:t>TVA</w:t>
      </w:r>
      <w:r w:rsidRPr="00A7700D">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a fost conformă cadrului legal, însă S</w:t>
      </w:r>
      <w:r w:rsidR="002853B9" w:rsidRPr="00A12363">
        <w:rPr>
          <w:rFonts w:ascii="Times New Roman" w:eastAsia="Times New Roman" w:hAnsi="Times New Roman"/>
          <w:sz w:val="24"/>
          <w:szCs w:val="24"/>
          <w:lang w:val="ro-RO"/>
        </w:rPr>
        <w:t>V</w:t>
      </w:r>
      <w:r w:rsidRPr="00A12363">
        <w:rPr>
          <w:rFonts w:ascii="Times New Roman" w:eastAsia="Times New Roman" w:hAnsi="Times New Roman"/>
          <w:sz w:val="24"/>
          <w:szCs w:val="24"/>
          <w:lang w:val="ro-RO"/>
        </w:rPr>
        <w:t xml:space="preserve"> dispune de rezerve de îmbunătățire a sistemului </w:t>
      </w:r>
      <w:r w:rsidR="002853B9" w:rsidRPr="00A12363">
        <w:rPr>
          <w:rFonts w:ascii="Times New Roman" w:eastAsia="Times New Roman" w:hAnsi="Times New Roman"/>
          <w:sz w:val="24"/>
          <w:szCs w:val="24"/>
          <w:lang w:val="ro-RO"/>
        </w:rPr>
        <w:t>MFC</w:t>
      </w:r>
      <w:r w:rsidRPr="00A12363">
        <w:rPr>
          <w:rFonts w:ascii="Times New Roman" w:eastAsia="Times New Roman" w:hAnsi="Times New Roman"/>
          <w:sz w:val="24"/>
          <w:szCs w:val="24"/>
          <w:lang w:val="ro-RO"/>
        </w:rPr>
        <w:t xml:space="preserve"> la determinarea valorii în vamă</w:t>
      </w:r>
      <w:r w:rsidRPr="006020FA">
        <w:rPr>
          <w:rFonts w:ascii="Times New Roman" w:eastAsia="Times New Roman" w:hAnsi="Times New Roman"/>
          <w:sz w:val="24"/>
          <w:szCs w:val="24"/>
          <w:lang w:val="ro-RO"/>
        </w:rPr>
        <w:t xml:space="preserve"> a mărfurilor</w:t>
      </w:r>
      <w:r w:rsidRPr="00A12363">
        <w:rPr>
          <w:rFonts w:ascii="Times New Roman" w:eastAsia="Times New Roman" w:hAnsi="Times New Roman"/>
          <w:sz w:val="24"/>
          <w:szCs w:val="24"/>
          <w:lang w:val="ro-RO"/>
        </w:rPr>
        <w:t>, administrarea</w:t>
      </w:r>
      <w:r w:rsidRPr="006020FA">
        <w:rPr>
          <w:rFonts w:ascii="Times New Roman" w:eastAsia="Times New Roman" w:hAnsi="Times New Roman"/>
          <w:sz w:val="24"/>
          <w:szCs w:val="24"/>
          <w:lang w:val="ro-RO"/>
        </w:rPr>
        <w:t xml:space="preserve"> restanțelor agenţilor economici formate în baza deciziilor de regularizare, precum şi la acordarea scutirilor şi facilităţilor vamale unor rezidenţi la plata drepturilor de import, cu impact asupra veniturilor </w:t>
      </w:r>
      <w:r w:rsidR="002853B9">
        <w:rPr>
          <w:rFonts w:ascii="Times New Roman" w:eastAsia="Times New Roman" w:hAnsi="Times New Roman"/>
          <w:sz w:val="24"/>
          <w:szCs w:val="24"/>
          <w:lang w:val="ro-RO"/>
        </w:rPr>
        <w:t>BS</w:t>
      </w:r>
      <w:r w:rsidRPr="00A12363">
        <w:rPr>
          <w:rFonts w:ascii="Times New Roman" w:eastAsia="Times New Roman" w:hAnsi="Times New Roman"/>
          <w:sz w:val="24"/>
          <w:szCs w:val="24"/>
          <w:lang w:val="ro-RO"/>
        </w:rPr>
        <w:t>.</w:t>
      </w:r>
      <w:r w:rsidRPr="006020FA">
        <w:rPr>
          <w:rFonts w:ascii="Times New Roman" w:eastAsia="Times New Roman" w:hAnsi="Times New Roman"/>
          <w:sz w:val="24"/>
          <w:szCs w:val="24"/>
          <w:lang w:val="ro-RO"/>
        </w:rPr>
        <w:t xml:space="preserve"> </w:t>
      </w:r>
    </w:p>
    <w:p w:rsidR="009577FE" w:rsidRPr="006020FA" w:rsidRDefault="009577FE"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Se atestă un nivel satisfăcător de conformare la recomandările și cerințele expuse în Hotărîrile precedente ale Curții de Conturi, fapt ce a contribuit la îmbunătățirea controlului intern în cadrul proceselor de administrare a </w:t>
      </w:r>
      <w:r w:rsidR="002853B9" w:rsidRPr="00A12363">
        <w:rPr>
          <w:rFonts w:ascii="Times New Roman" w:eastAsia="Times New Roman" w:hAnsi="Times New Roman"/>
          <w:sz w:val="24"/>
          <w:szCs w:val="24"/>
          <w:lang w:val="ro-RO"/>
        </w:rPr>
        <w:t>TVA</w:t>
      </w:r>
      <w:r w:rsidRPr="00A12363">
        <w:rPr>
          <w:rFonts w:ascii="Times New Roman" w:eastAsia="Times New Roman" w:hAnsi="Times New Roman"/>
          <w:sz w:val="24"/>
          <w:szCs w:val="24"/>
          <w:lang w:val="ro-RO"/>
        </w:rPr>
        <w:t>, cu unele rezerve de ameliorare.</w:t>
      </w:r>
    </w:p>
    <w:p w:rsidR="009577FE" w:rsidRPr="00540F3D" w:rsidRDefault="009577FE" w:rsidP="00EC02E3">
      <w:pPr>
        <w:spacing w:after="0" w:line="240" w:lineRule="auto"/>
        <w:ind w:firstLine="567"/>
        <w:jc w:val="both"/>
        <w:rPr>
          <w:rFonts w:ascii="Times New Roman" w:hAnsi="Times New Roman"/>
          <w:sz w:val="24"/>
          <w:szCs w:val="24"/>
          <w:lang w:val="ro-RO"/>
        </w:rPr>
      </w:pPr>
    </w:p>
    <w:p w:rsidR="009577FE" w:rsidRPr="008F4661" w:rsidRDefault="009577FE" w:rsidP="008F4661">
      <w:pPr>
        <w:pStyle w:val="ab"/>
        <w:spacing w:after="120"/>
        <w:jc w:val="both"/>
        <w:rPr>
          <w:b/>
          <w:sz w:val="24"/>
          <w:szCs w:val="24"/>
          <w:lang w:eastAsia="ro-RO"/>
        </w:rPr>
      </w:pPr>
      <w:r w:rsidRPr="008F4661">
        <w:rPr>
          <w:b/>
          <w:sz w:val="24"/>
          <w:szCs w:val="24"/>
          <w:lang w:eastAsia="ro-RO"/>
        </w:rPr>
        <w:t>Recomandări Parlamentului</w:t>
      </w:r>
    </w:p>
    <w:p w:rsidR="009577FE" w:rsidRPr="008F4661" w:rsidRDefault="009577FE" w:rsidP="008F4661">
      <w:pPr>
        <w:pStyle w:val="ab"/>
        <w:spacing w:after="120"/>
        <w:jc w:val="both"/>
        <w:rPr>
          <w:i/>
          <w:sz w:val="24"/>
          <w:szCs w:val="24"/>
          <w:lang w:eastAsia="ro-RO"/>
        </w:rPr>
      </w:pPr>
      <w:r w:rsidRPr="008F4661">
        <w:rPr>
          <w:i/>
          <w:sz w:val="24"/>
          <w:szCs w:val="24"/>
          <w:lang w:eastAsia="ro-RO"/>
        </w:rPr>
        <w:t>Să solicite Guvernului:</w:t>
      </w:r>
    </w:p>
    <w:p w:rsidR="009577FE" w:rsidRPr="008F4661" w:rsidRDefault="009577FE" w:rsidP="00697D36">
      <w:pPr>
        <w:pStyle w:val="ab"/>
        <w:numPr>
          <w:ilvl w:val="0"/>
          <w:numId w:val="28"/>
        </w:numPr>
        <w:spacing w:after="120"/>
        <w:ind w:left="426"/>
        <w:jc w:val="both"/>
        <w:rPr>
          <w:sz w:val="24"/>
          <w:szCs w:val="24"/>
          <w:lang w:eastAsia="ro-RO"/>
        </w:rPr>
      </w:pPr>
      <w:r w:rsidRPr="00540F3D">
        <w:rPr>
          <w:sz w:val="24"/>
          <w:szCs w:val="24"/>
          <w:lang w:eastAsia="ro-RO"/>
        </w:rPr>
        <w:t xml:space="preserve">intensificarea controlului vamal asupra respectării cadrului legislativ-normativ la trecerea mărfurilor, mijloacelor de transport şi persoanelor peste frontiera vamală a Republicii Moldova și </w:t>
      </w:r>
      <w:r w:rsidR="002853B9">
        <w:rPr>
          <w:sz w:val="24"/>
          <w:szCs w:val="24"/>
          <w:lang w:eastAsia="ro-RO"/>
        </w:rPr>
        <w:t xml:space="preserve">la </w:t>
      </w:r>
      <w:r w:rsidRPr="00540F3D">
        <w:rPr>
          <w:sz w:val="24"/>
          <w:szCs w:val="24"/>
          <w:lang w:eastAsia="ro-RO"/>
        </w:rPr>
        <w:t>perceper</w:t>
      </w:r>
      <w:r w:rsidR="002853B9">
        <w:rPr>
          <w:sz w:val="24"/>
          <w:szCs w:val="24"/>
          <w:lang w:eastAsia="ro-RO"/>
        </w:rPr>
        <w:t>ea</w:t>
      </w:r>
      <w:r w:rsidRPr="00540F3D">
        <w:rPr>
          <w:sz w:val="24"/>
          <w:szCs w:val="24"/>
          <w:lang w:eastAsia="ro-RO"/>
        </w:rPr>
        <w:t xml:space="preserve"> drepturilor de import/export în </w:t>
      </w:r>
      <w:r w:rsidR="002853B9">
        <w:rPr>
          <w:sz w:val="24"/>
          <w:szCs w:val="24"/>
          <w:lang w:eastAsia="ro-RO"/>
        </w:rPr>
        <w:t>BS</w:t>
      </w:r>
      <w:r w:rsidRPr="00540F3D">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t xml:space="preserve">întreprinderea măsurilor de rigoare pentru fortificarea procesului de administrare a veniturilor, în vederea diminuării şi/sau stopării creşterii restanţelor agenților economici la </w:t>
      </w:r>
      <w:r w:rsidR="002853B9" w:rsidRPr="008F4661">
        <w:rPr>
          <w:sz w:val="24"/>
          <w:szCs w:val="24"/>
          <w:lang w:eastAsia="ro-RO"/>
        </w:rPr>
        <w:t>BS</w:t>
      </w:r>
      <w:r w:rsidRPr="008F4661">
        <w:rPr>
          <w:sz w:val="24"/>
          <w:szCs w:val="24"/>
          <w:lang w:eastAsia="ro-RO"/>
        </w:rPr>
        <w:t>;</w:t>
      </w:r>
    </w:p>
    <w:p w:rsidR="009577FE" w:rsidRPr="008F4661" w:rsidRDefault="009577FE" w:rsidP="00697D36">
      <w:pPr>
        <w:pStyle w:val="ab"/>
        <w:numPr>
          <w:ilvl w:val="0"/>
          <w:numId w:val="28"/>
        </w:numPr>
        <w:spacing w:after="120"/>
        <w:ind w:left="426"/>
        <w:jc w:val="both"/>
        <w:rPr>
          <w:sz w:val="24"/>
          <w:szCs w:val="24"/>
          <w:lang w:eastAsia="ro-RO"/>
        </w:rPr>
      </w:pPr>
      <w:r w:rsidRPr="008F4661">
        <w:rPr>
          <w:sz w:val="24"/>
          <w:szCs w:val="24"/>
          <w:lang w:eastAsia="ro-RO"/>
        </w:rPr>
        <w:lastRenderedPageBreak/>
        <w:t xml:space="preserve">revizuirea politicilor de acordare a facilităţilor fiscale și vamale la plata drepturilor de import, în scopul sporirii încasărilor în </w:t>
      </w:r>
      <w:r w:rsidR="002853B9" w:rsidRPr="008F4661">
        <w:rPr>
          <w:sz w:val="24"/>
          <w:szCs w:val="24"/>
          <w:lang w:eastAsia="ro-RO"/>
        </w:rPr>
        <w:t>BS</w:t>
      </w:r>
      <w:r w:rsidRPr="008F4661">
        <w:rPr>
          <w:sz w:val="24"/>
          <w:szCs w:val="24"/>
          <w:lang w:eastAsia="ro-RO"/>
        </w:rPr>
        <w:t>, cu prioritizarea celor destinate dezvoltării activităţilor de producţie şi creării locurilor de muncă;</w:t>
      </w:r>
    </w:p>
    <w:p w:rsidR="009577FE" w:rsidRPr="008F4661" w:rsidRDefault="009577FE" w:rsidP="00697D36">
      <w:pPr>
        <w:pStyle w:val="ab"/>
        <w:numPr>
          <w:ilvl w:val="0"/>
          <w:numId w:val="28"/>
        </w:numPr>
        <w:spacing w:after="120"/>
        <w:ind w:left="426"/>
        <w:jc w:val="both"/>
        <w:rPr>
          <w:sz w:val="24"/>
          <w:szCs w:val="24"/>
          <w:lang w:eastAsia="ro-RO"/>
        </w:rPr>
      </w:pPr>
      <w:r w:rsidRPr="00540F3D">
        <w:rPr>
          <w:sz w:val="24"/>
          <w:szCs w:val="24"/>
          <w:lang w:eastAsia="ro-RO"/>
        </w:rPr>
        <w:t>prezentarea propunerilor privind includerea produselor medicamentoase în lista mărfurilor importate, în scopul monitorizării lanţului valoric în comerţul interior.</w:t>
      </w:r>
    </w:p>
    <w:p w:rsidR="008F4661" w:rsidRDefault="008F4661" w:rsidP="00EC02E3">
      <w:pPr>
        <w:pStyle w:val="2"/>
        <w:spacing w:line="240" w:lineRule="auto"/>
        <w:jc w:val="center"/>
        <w:rPr>
          <w:rFonts w:cs="Times New Roman"/>
          <w:sz w:val="28"/>
          <w:szCs w:val="28"/>
          <w:lang w:val="ro-RO"/>
        </w:rPr>
      </w:pPr>
    </w:p>
    <w:p w:rsidR="006835DF" w:rsidRPr="006835DF" w:rsidRDefault="006835DF" w:rsidP="006835DF">
      <w:pPr>
        <w:rPr>
          <w:lang w:val="ro-RO"/>
        </w:rPr>
      </w:pPr>
    </w:p>
    <w:p w:rsidR="00FC436F" w:rsidRDefault="00106D0C" w:rsidP="00EC02E3">
      <w:pPr>
        <w:pStyle w:val="2"/>
        <w:spacing w:line="240" w:lineRule="auto"/>
        <w:jc w:val="center"/>
        <w:rPr>
          <w:rFonts w:cs="Times New Roman"/>
          <w:sz w:val="28"/>
          <w:szCs w:val="28"/>
          <w:lang w:val="ro-RO"/>
        </w:rPr>
      </w:pPr>
      <w:bookmarkStart w:id="55" w:name="_Toc403025974"/>
      <w:r w:rsidRPr="007802AC">
        <w:rPr>
          <w:rFonts w:cs="Times New Roman"/>
          <w:sz w:val="28"/>
          <w:szCs w:val="28"/>
          <w:lang w:val="ro-RO"/>
        </w:rPr>
        <w:t>V.</w:t>
      </w:r>
      <w:r w:rsidR="00641A78" w:rsidRPr="00641A78">
        <w:rPr>
          <w:rFonts w:cs="Times New Roman"/>
          <w:sz w:val="28"/>
          <w:szCs w:val="28"/>
          <w:lang w:val="en-US"/>
        </w:rPr>
        <w:t>4</w:t>
      </w:r>
      <w:r w:rsidRPr="007802AC">
        <w:rPr>
          <w:rFonts w:cs="Times New Roman"/>
          <w:sz w:val="28"/>
          <w:szCs w:val="28"/>
          <w:lang w:val="ro-RO"/>
        </w:rPr>
        <w:t xml:space="preserve"> </w:t>
      </w:r>
      <w:r>
        <w:rPr>
          <w:rFonts w:cs="Times New Roman"/>
          <w:sz w:val="28"/>
          <w:szCs w:val="28"/>
          <w:lang w:val="ro-RO"/>
        </w:rPr>
        <w:t>Managementul financiar la Comisia Naţională a Pieţei Financiare</w:t>
      </w:r>
      <w:bookmarkEnd w:id="55"/>
    </w:p>
    <w:p w:rsidR="008802AE" w:rsidRPr="0016631F" w:rsidRDefault="008802AE" w:rsidP="00EC02E3">
      <w:pPr>
        <w:spacing w:after="0" w:line="240" w:lineRule="auto"/>
        <w:jc w:val="both"/>
        <w:rPr>
          <w:rFonts w:ascii="Times New Roman" w:hAnsi="Times New Roman"/>
          <w:sz w:val="24"/>
          <w:szCs w:val="24"/>
          <w:lang w:val="ro-RO"/>
        </w:rPr>
      </w:pPr>
    </w:p>
    <w:p w:rsidR="00CF6384" w:rsidRPr="00A12363" w:rsidRDefault="00CF6384" w:rsidP="00A12363">
      <w:pPr>
        <w:spacing w:line="240" w:lineRule="auto"/>
        <w:jc w:val="both"/>
        <w:rPr>
          <w:rFonts w:ascii="Times New Roman" w:eastAsia="Times New Roman" w:hAnsi="Times New Roman"/>
          <w:sz w:val="24"/>
          <w:szCs w:val="24"/>
          <w:lang w:val="ro-RO"/>
        </w:rPr>
      </w:pPr>
      <w:bookmarkStart w:id="56" w:name="_Toc398898155"/>
      <w:r w:rsidRPr="00A12363">
        <w:rPr>
          <w:rFonts w:ascii="Times New Roman" w:eastAsia="Times New Roman" w:hAnsi="Times New Roman"/>
          <w:sz w:val="24"/>
          <w:szCs w:val="24"/>
          <w:lang w:val="ro-RO"/>
        </w:rPr>
        <w:t>În condiţiile extinderii şi aprofundării reformelor bazate pe principiile economiei de piaţă, un rol decisiv în asigurarea creşterii economice aparţine pieţei financiare în ansamblu şi participanţilor acesteia. Piaţa financiară este unul din principalele mecanisme de atragere a investiţiilor şi de redistribuire a capitalului, servind drept furnizor principal al resurselor investiţionale prin transformarea economiilor în investiţii.</w:t>
      </w:r>
    </w:p>
    <w:p w:rsidR="00CF6384" w:rsidRPr="00A12363" w:rsidRDefault="00CF6384"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Comisia Naţională a Pieţei Financiare, responsabilă față de Parlament în calitate de</w:t>
      </w:r>
      <w:r w:rsidR="00EF32A2"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autoritate unică de reglementare şi control a mai multor sectoare ale pieţei financiare nebancare, inclusiv a valorilor mobiliare, asigurărilor, asociaţiilor de economii şi împrumut şi organizaţiilor de microfinanţare, este învestită cu putere de decizie, de dispensă, de interdicție, de intervenție, de control și de sancționare disciplinară și administrativă, în limitele stabilite de cadrul legislativ-normativ.</w:t>
      </w:r>
    </w:p>
    <w:p w:rsidR="00CF6384" w:rsidRPr="008F4661" w:rsidRDefault="00CF6384" w:rsidP="008F4661">
      <w:pPr>
        <w:pStyle w:val="ab"/>
        <w:spacing w:after="120"/>
        <w:jc w:val="both"/>
        <w:rPr>
          <w:sz w:val="24"/>
          <w:szCs w:val="24"/>
          <w:lang w:eastAsia="ro-RO"/>
        </w:rPr>
      </w:pPr>
      <w:r w:rsidRPr="008F4661">
        <w:rPr>
          <w:b/>
          <w:sz w:val="24"/>
          <w:szCs w:val="24"/>
          <w:lang w:eastAsia="ro-RO"/>
        </w:rPr>
        <w:t xml:space="preserve">Obiectivul </w:t>
      </w:r>
      <w:r w:rsidR="00BF18F8" w:rsidRPr="008F4661">
        <w:rPr>
          <w:b/>
          <w:sz w:val="24"/>
          <w:szCs w:val="24"/>
          <w:lang w:eastAsia="ro-RO"/>
        </w:rPr>
        <w:t>auditului</w:t>
      </w:r>
      <w:r w:rsidR="00DF6FF9" w:rsidRPr="008F4661">
        <w:rPr>
          <w:sz w:val="24"/>
          <w:szCs w:val="24"/>
          <w:lang w:eastAsia="ro-RO"/>
        </w:rPr>
        <w:t xml:space="preserve"> </w:t>
      </w:r>
      <w:r>
        <w:rPr>
          <w:sz w:val="24"/>
          <w:szCs w:val="24"/>
          <w:lang w:eastAsia="ro-RO"/>
        </w:rPr>
        <w:t xml:space="preserve">a constat în </w:t>
      </w:r>
      <w:r w:rsidRPr="00522F31">
        <w:rPr>
          <w:sz w:val="24"/>
          <w:szCs w:val="24"/>
          <w:lang w:eastAsia="ro-RO"/>
        </w:rPr>
        <w:t>oferir</w:t>
      </w:r>
      <w:r>
        <w:rPr>
          <w:sz w:val="24"/>
          <w:szCs w:val="24"/>
          <w:lang w:eastAsia="ro-RO"/>
        </w:rPr>
        <w:t>ea</w:t>
      </w:r>
      <w:r w:rsidRPr="00522F31">
        <w:rPr>
          <w:sz w:val="24"/>
          <w:szCs w:val="24"/>
          <w:lang w:eastAsia="ro-RO"/>
        </w:rPr>
        <w:t xml:space="preserve"> unei asigurări rezonabile că sistemul </w:t>
      </w:r>
      <w:r w:rsidR="002853B9">
        <w:rPr>
          <w:sz w:val="24"/>
          <w:szCs w:val="24"/>
          <w:lang w:eastAsia="ro-RO"/>
        </w:rPr>
        <w:t>MFC</w:t>
      </w:r>
      <w:r w:rsidRPr="00522F31">
        <w:rPr>
          <w:sz w:val="24"/>
          <w:szCs w:val="24"/>
          <w:lang w:eastAsia="ro-RO"/>
        </w:rPr>
        <w:t xml:space="preserve"> organizat de către </w:t>
      </w:r>
      <w:r w:rsidR="002853B9">
        <w:rPr>
          <w:sz w:val="24"/>
          <w:szCs w:val="24"/>
          <w:lang w:eastAsia="ro-RO"/>
        </w:rPr>
        <w:t>CNPF</w:t>
      </w:r>
      <w:r w:rsidRPr="00522F31">
        <w:rPr>
          <w:sz w:val="24"/>
          <w:szCs w:val="24"/>
          <w:lang w:eastAsia="ro-RO"/>
        </w:rPr>
        <w:t xml:space="preserve"> garantează că administrarea patrimoniului, precum și efectuarea operațiunilor financiare poartă un caracter legal și regulamentar, iar rapoartele financiare întocmite nu prezintă denaturări semnificative, oferind o imagine fidelă asupra situației financiare și patrimoniale. </w:t>
      </w:r>
    </w:p>
    <w:p w:rsidR="00CF6384" w:rsidRPr="008F4661" w:rsidRDefault="00CF6384" w:rsidP="008F4661">
      <w:pPr>
        <w:pStyle w:val="ab"/>
        <w:spacing w:after="120"/>
        <w:jc w:val="both"/>
        <w:rPr>
          <w:sz w:val="24"/>
          <w:szCs w:val="24"/>
          <w:lang w:eastAsia="ro-RO"/>
        </w:rPr>
      </w:pPr>
    </w:p>
    <w:p w:rsidR="00CF6384" w:rsidRPr="008F4661" w:rsidRDefault="00CF6384" w:rsidP="008F4661">
      <w:pPr>
        <w:pStyle w:val="ab"/>
        <w:spacing w:after="120"/>
        <w:jc w:val="both"/>
        <w:rPr>
          <w:b/>
          <w:sz w:val="24"/>
          <w:szCs w:val="24"/>
          <w:lang w:eastAsia="ro-RO"/>
        </w:rPr>
      </w:pPr>
      <w:r w:rsidRPr="008F4661">
        <w:rPr>
          <w:b/>
          <w:sz w:val="24"/>
          <w:szCs w:val="24"/>
          <w:lang w:eastAsia="ro-RO"/>
        </w:rPr>
        <w:t>Principalele constatări</w:t>
      </w:r>
    </w:p>
    <w:p w:rsidR="00CF6384" w:rsidRPr="00A12363" w:rsidRDefault="00CF6384"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În baza activității de audit desfășurate s-a constatat că diversitatea prevederilor actelor legislativ-normative, care reglementează activitatea </w:t>
      </w:r>
      <w:r w:rsidR="002853B9" w:rsidRPr="00A12363">
        <w:rPr>
          <w:rFonts w:ascii="Times New Roman" w:eastAsia="Times New Roman" w:hAnsi="Times New Roman"/>
          <w:sz w:val="24"/>
          <w:szCs w:val="24"/>
          <w:lang w:val="ro-RO"/>
        </w:rPr>
        <w:t>CNPF</w:t>
      </w:r>
      <w:r w:rsidRPr="00A12363">
        <w:rPr>
          <w:rFonts w:ascii="Times New Roman" w:eastAsia="Times New Roman" w:hAnsi="Times New Roman"/>
          <w:sz w:val="24"/>
          <w:szCs w:val="24"/>
          <w:lang w:val="ro-RO"/>
        </w:rPr>
        <w:t xml:space="preserve">, deseori sînt </w:t>
      </w:r>
      <w:r w:rsidR="002853B9" w:rsidRPr="00A12363">
        <w:rPr>
          <w:rFonts w:ascii="Times New Roman" w:eastAsia="Times New Roman" w:hAnsi="Times New Roman"/>
          <w:sz w:val="24"/>
          <w:szCs w:val="24"/>
          <w:lang w:val="ro-RO"/>
        </w:rPr>
        <w:t>contradictorii</w:t>
      </w:r>
      <w:r w:rsidRPr="00A12363">
        <w:rPr>
          <w:rFonts w:ascii="Times New Roman" w:eastAsia="Times New Roman" w:hAnsi="Times New Roman"/>
          <w:sz w:val="24"/>
          <w:szCs w:val="24"/>
          <w:lang w:val="ro-RO"/>
        </w:rPr>
        <w:t xml:space="preserve"> și fac obiectul unor interpretări diferite din partea autorităților statului. Totodată, neimplementarea unui sistem suficient</w:t>
      </w:r>
      <w:r w:rsidR="002853B9" w:rsidRPr="00A12363">
        <w:rPr>
          <w:rFonts w:ascii="Times New Roman" w:eastAsia="Times New Roman" w:hAnsi="Times New Roman"/>
          <w:sz w:val="24"/>
          <w:szCs w:val="24"/>
          <w:lang w:val="ro-RO"/>
        </w:rPr>
        <w:t xml:space="preserve"> MFC</w:t>
      </w:r>
      <w:r w:rsidRPr="00A12363">
        <w:rPr>
          <w:rFonts w:ascii="Times New Roman" w:eastAsia="Times New Roman" w:hAnsi="Times New Roman"/>
          <w:sz w:val="24"/>
          <w:szCs w:val="24"/>
          <w:lang w:val="ro-RO"/>
        </w:rPr>
        <w:t xml:space="preserve"> nu permite îndeplinirea în totalitate a obiectivelor de bază ale </w:t>
      </w:r>
      <w:r w:rsidR="002853B9" w:rsidRPr="00A12363">
        <w:rPr>
          <w:rFonts w:ascii="Times New Roman" w:eastAsia="Times New Roman" w:hAnsi="Times New Roman"/>
          <w:sz w:val="24"/>
          <w:szCs w:val="24"/>
          <w:lang w:val="ro-RO"/>
        </w:rPr>
        <w:t>CNPF</w:t>
      </w:r>
      <w:r w:rsidRPr="00A12363">
        <w:rPr>
          <w:rFonts w:ascii="Times New Roman" w:eastAsia="Times New Roman" w:hAnsi="Times New Roman"/>
          <w:sz w:val="24"/>
          <w:szCs w:val="24"/>
          <w:lang w:val="ro-RO"/>
        </w:rPr>
        <w:t xml:space="preserve"> prin respectarea principiilor de economicitate, eficiență, transparență, siguranță a activelor și pasivelor. Această simbioză de situații generează inconveniențe</w:t>
      </w:r>
      <w:r w:rsidR="00EF32A2"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în procesul de</w:t>
      </w:r>
      <w:r w:rsidR="00EF32A2"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 xml:space="preserve">administrare eficientă a patrimoniului public de către </w:t>
      </w:r>
      <w:r w:rsidR="002853B9" w:rsidRPr="00A12363">
        <w:rPr>
          <w:rFonts w:ascii="Times New Roman" w:eastAsia="Times New Roman" w:hAnsi="Times New Roman"/>
          <w:sz w:val="24"/>
          <w:szCs w:val="24"/>
          <w:lang w:val="ro-RO"/>
        </w:rPr>
        <w:t>CNPF</w:t>
      </w:r>
      <w:r w:rsidRPr="00A12363">
        <w:rPr>
          <w:rFonts w:ascii="Times New Roman" w:eastAsia="Times New Roman" w:hAnsi="Times New Roman"/>
          <w:sz w:val="24"/>
          <w:szCs w:val="24"/>
          <w:lang w:val="ro-RO"/>
        </w:rPr>
        <w:t>, materializate prin:</w:t>
      </w:r>
    </w:p>
    <w:p w:rsidR="00CF6384" w:rsidRPr="0016631F" w:rsidRDefault="00CF6384" w:rsidP="00697D36">
      <w:pPr>
        <w:pStyle w:val="ab"/>
        <w:numPr>
          <w:ilvl w:val="0"/>
          <w:numId w:val="29"/>
        </w:numPr>
        <w:spacing w:after="120"/>
        <w:ind w:left="426"/>
        <w:jc w:val="both"/>
        <w:rPr>
          <w:sz w:val="24"/>
          <w:szCs w:val="24"/>
          <w:lang w:eastAsia="ro-RO"/>
        </w:rPr>
      </w:pPr>
      <w:r w:rsidRPr="008F4661">
        <w:rPr>
          <w:sz w:val="24"/>
          <w:szCs w:val="24"/>
          <w:lang w:eastAsia="ro-RO"/>
        </w:rPr>
        <w:t>planificarea neveridică a veniturilor și cheltuielilor în lipsa procedurilor descrise/metodologiilor de elaborare a bugetului;</w:t>
      </w:r>
    </w:p>
    <w:p w:rsidR="00CF6384" w:rsidRPr="008F4661" w:rsidRDefault="00CF6384" w:rsidP="00697D36">
      <w:pPr>
        <w:pStyle w:val="ab"/>
        <w:numPr>
          <w:ilvl w:val="0"/>
          <w:numId w:val="29"/>
        </w:numPr>
        <w:spacing w:after="120"/>
        <w:ind w:left="426"/>
        <w:jc w:val="both"/>
        <w:rPr>
          <w:sz w:val="24"/>
          <w:szCs w:val="24"/>
          <w:lang w:eastAsia="ro-RO"/>
        </w:rPr>
      </w:pPr>
      <w:r w:rsidRPr="008F4661">
        <w:rPr>
          <w:sz w:val="24"/>
          <w:szCs w:val="24"/>
          <w:lang w:eastAsia="ro-RO"/>
        </w:rPr>
        <w:t>utilizarea tuturor mijloacelor financiare acumulate pentru întreținerea instituției</w:t>
      </w:r>
      <w:r w:rsidRPr="0016631F">
        <w:rPr>
          <w:sz w:val="24"/>
          <w:szCs w:val="24"/>
          <w:lang w:eastAsia="ro-RO"/>
        </w:rPr>
        <w:t xml:space="preserve"> și aprobarea bugetului anual cu deficit bugetar, a cărui sursă de finanțare servesc soldurile acumulate din an în an, acest fapt fiind determinat de lipsa unor reglementări privind formarea și utilizarea soldurilor acumulate,</w:t>
      </w:r>
      <w:r w:rsidRPr="008F4661">
        <w:rPr>
          <w:sz w:val="24"/>
          <w:szCs w:val="24"/>
          <w:lang w:eastAsia="ro-RO"/>
        </w:rPr>
        <w:t xml:space="preserve"> </w:t>
      </w:r>
      <w:r w:rsidRPr="0016631F">
        <w:rPr>
          <w:sz w:val="24"/>
          <w:szCs w:val="24"/>
          <w:lang w:eastAsia="ro-RO"/>
        </w:rPr>
        <w:t xml:space="preserve">precum și nedelimitarea cu </w:t>
      </w:r>
      <w:r w:rsidRPr="00BF18F8">
        <w:rPr>
          <w:sz w:val="24"/>
          <w:szCs w:val="24"/>
          <w:lang w:eastAsia="ro-RO"/>
        </w:rPr>
        <w:t>destinație precisă</w:t>
      </w:r>
      <w:r w:rsidRPr="0016631F">
        <w:rPr>
          <w:sz w:val="24"/>
          <w:szCs w:val="24"/>
          <w:lang w:eastAsia="ro-RO"/>
        </w:rPr>
        <w:t xml:space="preserve"> și limitată a mijloacelor financiare </w:t>
      </w:r>
      <w:r w:rsidR="00BF18F8">
        <w:rPr>
          <w:sz w:val="24"/>
          <w:szCs w:val="24"/>
          <w:lang w:eastAsia="ro-RO"/>
        </w:rPr>
        <w:t xml:space="preserve">aferente </w:t>
      </w:r>
      <w:r w:rsidRPr="0016631F">
        <w:rPr>
          <w:sz w:val="24"/>
          <w:szCs w:val="24"/>
          <w:lang w:eastAsia="ro-RO"/>
        </w:rPr>
        <w:t xml:space="preserve">cheltuielilor de întreținere a entității de cele necesare pentru </w:t>
      </w:r>
      <w:r w:rsidRPr="008F4661">
        <w:rPr>
          <w:sz w:val="24"/>
          <w:szCs w:val="24"/>
          <w:lang w:eastAsia="ro-RO"/>
        </w:rPr>
        <w:t xml:space="preserve">dezvoltarea domeniului financiar nebancar; </w:t>
      </w:r>
    </w:p>
    <w:p w:rsidR="00CF6384" w:rsidRPr="008F4661" w:rsidRDefault="00CF6384" w:rsidP="00697D36">
      <w:pPr>
        <w:pStyle w:val="ab"/>
        <w:numPr>
          <w:ilvl w:val="0"/>
          <w:numId w:val="29"/>
        </w:numPr>
        <w:spacing w:after="120"/>
        <w:ind w:left="426"/>
        <w:jc w:val="both"/>
        <w:rPr>
          <w:sz w:val="24"/>
          <w:szCs w:val="24"/>
          <w:lang w:eastAsia="ro-RO"/>
        </w:rPr>
      </w:pPr>
      <w:r w:rsidRPr="008F4661">
        <w:rPr>
          <w:sz w:val="24"/>
          <w:szCs w:val="24"/>
          <w:lang w:eastAsia="ro-RO"/>
        </w:rPr>
        <w:t>instituirea unui cadru normativ-regulator intern de salarizare netransparent, geneza acestui</w:t>
      </w:r>
      <w:r w:rsidR="00EF32A2" w:rsidRPr="008F4661">
        <w:rPr>
          <w:sz w:val="24"/>
          <w:szCs w:val="24"/>
          <w:lang w:eastAsia="ro-RO"/>
        </w:rPr>
        <w:t xml:space="preserve"> </w:t>
      </w:r>
      <w:r w:rsidRPr="008F4661">
        <w:rPr>
          <w:sz w:val="24"/>
          <w:szCs w:val="24"/>
          <w:lang w:eastAsia="ro-RO"/>
        </w:rPr>
        <w:t xml:space="preserve">fenomen fiind caracterul neuniform și recomandabil al normelor legale ce reglementează salarizarea angajaților autorităților cu autonomie financiară și aplicarea de către </w:t>
      </w:r>
      <w:r w:rsidR="002853B9" w:rsidRPr="008F4661">
        <w:rPr>
          <w:sz w:val="24"/>
          <w:szCs w:val="24"/>
          <w:lang w:eastAsia="ro-RO"/>
        </w:rPr>
        <w:t>CNPF</w:t>
      </w:r>
      <w:r w:rsidRPr="008F4661">
        <w:rPr>
          <w:sz w:val="24"/>
          <w:szCs w:val="24"/>
          <w:lang w:eastAsia="ro-RO"/>
        </w:rPr>
        <w:t xml:space="preserve"> a unor </w:t>
      </w:r>
      <w:r w:rsidRPr="008F4661">
        <w:rPr>
          <w:sz w:val="24"/>
          <w:szCs w:val="24"/>
          <w:lang w:eastAsia="ro-RO"/>
        </w:rPr>
        <w:lastRenderedPageBreak/>
        <w:t xml:space="preserve">metodologii de salarizare caracteristice diferitor ramuri de activitate și instituții/organizații, cu diverse tipuri de proprietate şi forme de organizare juridică; </w:t>
      </w:r>
    </w:p>
    <w:p w:rsidR="00CF6384" w:rsidRPr="0016631F" w:rsidRDefault="00CF6384" w:rsidP="00697D36">
      <w:pPr>
        <w:pStyle w:val="ab"/>
        <w:numPr>
          <w:ilvl w:val="0"/>
          <w:numId w:val="29"/>
        </w:numPr>
        <w:spacing w:after="120"/>
        <w:ind w:left="426"/>
        <w:jc w:val="both"/>
        <w:rPr>
          <w:sz w:val="24"/>
          <w:szCs w:val="24"/>
          <w:lang w:eastAsia="ro-RO"/>
        </w:rPr>
      </w:pPr>
      <w:r w:rsidRPr="0016631F">
        <w:rPr>
          <w:sz w:val="24"/>
          <w:szCs w:val="24"/>
          <w:lang w:eastAsia="ro-RO"/>
        </w:rPr>
        <w:t>întocmirea rapoartelor financiare cu abateri de la SNC, fără o descriere exhaustivă în Politica de contabilitate, fapt ce a condiționat denaturarea situațiilor financiare</w:t>
      </w:r>
      <w:r>
        <w:rPr>
          <w:sz w:val="24"/>
          <w:szCs w:val="24"/>
          <w:lang w:eastAsia="ro-RO"/>
        </w:rPr>
        <w:t>.</w:t>
      </w:r>
    </w:p>
    <w:p w:rsidR="00CF6384" w:rsidRPr="0016631F" w:rsidRDefault="00CF6384" w:rsidP="008F4661">
      <w:pPr>
        <w:pStyle w:val="ab"/>
        <w:spacing w:after="120"/>
        <w:jc w:val="both"/>
        <w:rPr>
          <w:sz w:val="24"/>
          <w:szCs w:val="24"/>
          <w:lang w:eastAsia="ro-RO"/>
        </w:rPr>
      </w:pPr>
      <w:r w:rsidRPr="008F4661">
        <w:rPr>
          <w:sz w:val="24"/>
          <w:szCs w:val="24"/>
          <w:lang w:eastAsia="ro-RO"/>
        </w:rPr>
        <w:t>Totodată,</w:t>
      </w:r>
      <w:r w:rsidR="00EF32A2" w:rsidRPr="008F4661">
        <w:rPr>
          <w:sz w:val="24"/>
          <w:szCs w:val="24"/>
          <w:lang w:eastAsia="ro-RO"/>
        </w:rPr>
        <w:t xml:space="preserve"> </w:t>
      </w:r>
      <w:r w:rsidRPr="008F4661">
        <w:rPr>
          <w:sz w:val="24"/>
          <w:szCs w:val="24"/>
          <w:lang w:eastAsia="ro-RO"/>
        </w:rPr>
        <w:t xml:space="preserve">noțiunea </w:t>
      </w:r>
      <w:r w:rsidR="00C03BCB" w:rsidRPr="008F4661">
        <w:rPr>
          <w:sz w:val="24"/>
          <w:szCs w:val="24"/>
          <w:lang w:eastAsia="ro-RO"/>
        </w:rPr>
        <w:t xml:space="preserve"> </w:t>
      </w:r>
      <w:r w:rsidRPr="008F4661">
        <w:rPr>
          <w:i/>
          <w:sz w:val="24"/>
          <w:szCs w:val="24"/>
          <w:lang w:eastAsia="ro-RO"/>
        </w:rPr>
        <w:t>autoritate publică autonomă</w:t>
      </w:r>
      <w:r w:rsidRPr="008F4661">
        <w:rPr>
          <w:sz w:val="24"/>
          <w:szCs w:val="24"/>
          <w:lang w:eastAsia="ro-RO"/>
        </w:rPr>
        <w:t xml:space="preserve"> nefiind definită de Codul civil</w:t>
      </w:r>
      <w:r w:rsidR="00C03BCB" w:rsidRPr="008F4661">
        <w:rPr>
          <w:sz w:val="24"/>
          <w:szCs w:val="24"/>
          <w:lang w:eastAsia="ro-RO"/>
        </w:rPr>
        <w:t>,</w:t>
      </w:r>
      <w:r w:rsidRPr="008F4661">
        <w:rPr>
          <w:sz w:val="24"/>
          <w:szCs w:val="24"/>
          <w:lang w:eastAsia="ro-RO"/>
        </w:rPr>
        <w:t xml:space="preserve"> generează neclarități în aplicarea cadrului legislativ-normativ ce reglementează activitatea </w:t>
      </w:r>
      <w:r w:rsidR="00C03BCB">
        <w:rPr>
          <w:sz w:val="24"/>
          <w:szCs w:val="24"/>
          <w:lang w:eastAsia="ro-RO"/>
        </w:rPr>
        <w:t>CNPF</w:t>
      </w:r>
      <w:r w:rsidRPr="008F4661">
        <w:rPr>
          <w:sz w:val="24"/>
          <w:szCs w:val="24"/>
          <w:lang w:eastAsia="ro-RO"/>
        </w:rPr>
        <w:t xml:space="preserve">, inclusiv în modul de organizare a evidenței contabile. </w:t>
      </w:r>
    </w:p>
    <w:p w:rsidR="00CF6384" w:rsidRDefault="00CF6384" w:rsidP="00EC02E3">
      <w:pPr>
        <w:pStyle w:val="a3"/>
        <w:spacing w:after="0" w:line="240" w:lineRule="auto"/>
        <w:ind w:left="0"/>
        <w:jc w:val="both"/>
        <w:rPr>
          <w:rFonts w:ascii="Times New Roman" w:eastAsia="MS Mincho" w:hAnsi="Times New Roman"/>
          <w:b/>
          <w:spacing w:val="-4"/>
          <w:sz w:val="24"/>
          <w:szCs w:val="24"/>
          <w:lang w:val="ro-RO"/>
        </w:rPr>
      </w:pPr>
    </w:p>
    <w:p w:rsidR="00CF6384" w:rsidRPr="008F4661" w:rsidRDefault="00CF6384" w:rsidP="008F4661">
      <w:pPr>
        <w:pStyle w:val="ab"/>
        <w:spacing w:after="120"/>
        <w:jc w:val="both"/>
        <w:rPr>
          <w:b/>
          <w:sz w:val="24"/>
          <w:szCs w:val="24"/>
          <w:lang w:eastAsia="ro-RO"/>
        </w:rPr>
      </w:pPr>
      <w:r w:rsidRPr="008F4661">
        <w:rPr>
          <w:b/>
          <w:sz w:val="24"/>
          <w:szCs w:val="24"/>
          <w:lang w:eastAsia="ro-RO"/>
        </w:rPr>
        <w:t>Concluzii</w:t>
      </w:r>
    </w:p>
    <w:p w:rsidR="00CF6384" w:rsidRPr="00A12363" w:rsidRDefault="00CF6384" w:rsidP="00EC02E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Implementarea insuficientă a sistemului MFC, instituit în cadrul CNPF, nu garantează pe deplin conformitatea administrării patrimoniului de stat și efectuării operațiunilor financiare, iar întocmirea rapoartelor financiare cu abatere de la SNC, fără o descriere exhaustivă în Politica de contabilitate</w:t>
      </w:r>
      <w:r w:rsidR="00C03BCB" w:rsidRPr="00A12363">
        <w:rPr>
          <w:rFonts w:ascii="Times New Roman" w:eastAsia="Times New Roman" w:hAnsi="Times New Roman"/>
          <w:sz w:val="24"/>
          <w:szCs w:val="24"/>
          <w:lang w:val="ro-RO"/>
        </w:rPr>
        <w:t>,</w:t>
      </w:r>
      <w:r w:rsidRPr="00A12363">
        <w:rPr>
          <w:rFonts w:ascii="Times New Roman" w:eastAsia="Times New Roman" w:hAnsi="Times New Roman"/>
          <w:sz w:val="24"/>
          <w:szCs w:val="24"/>
          <w:lang w:val="ro-RO"/>
        </w:rPr>
        <w:t xml:space="preserve"> generează denaturarea situațiilor financiare. </w:t>
      </w:r>
    </w:p>
    <w:p w:rsidR="00CF6384" w:rsidRPr="00A12363" w:rsidRDefault="00CF6384" w:rsidP="00EC02E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În vederea excluderii deficiențelor atestate, sînt necesare: definirea formei organizatorico-juridice; elaborarea unui cadru normativ-metodologic de activitate compatibil cu statutul </w:t>
      </w:r>
      <w:r w:rsidR="00C03BCB" w:rsidRPr="00A12363">
        <w:rPr>
          <w:rFonts w:ascii="Times New Roman" w:eastAsia="Times New Roman" w:hAnsi="Times New Roman"/>
          <w:sz w:val="24"/>
          <w:szCs w:val="24"/>
          <w:lang w:val="ro-RO"/>
        </w:rPr>
        <w:t>CNPF</w:t>
      </w:r>
      <w:r w:rsidRPr="00A12363">
        <w:rPr>
          <w:rFonts w:ascii="Times New Roman" w:eastAsia="Times New Roman" w:hAnsi="Times New Roman"/>
          <w:sz w:val="24"/>
          <w:szCs w:val="24"/>
          <w:lang w:val="ro-RO"/>
        </w:rPr>
        <w:t>; determinarea metodologiei evidenței contabile aplicabilă domeniului și activității autorității;</w:t>
      </w:r>
      <w:r w:rsidR="00EF32A2" w:rsidRPr="00A12363">
        <w:rPr>
          <w:rFonts w:ascii="Times New Roman" w:eastAsia="Times New Roman" w:hAnsi="Times New Roman"/>
          <w:sz w:val="24"/>
          <w:szCs w:val="24"/>
          <w:lang w:val="ro-RO"/>
        </w:rPr>
        <w:t xml:space="preserve"> </w:t>
      </w:r>
      <w:r w:rsidRPr="00A12363">
        <w:rPr>
          <w:rFonts w:ascii="Times New Roman" w:eastAsia="Times New Roman" w:hAnsi="Times New Roman"/>
          <w:sz w:val="24"/>
          <w:szCs w:val="24"/>
          <w:lang w:val="ro-RO"/>
        </w:rPr>
        <w:t>implementarea</w:t>
      </w:r>
      <w:r w:rsidR="00C03BCB" w:rsidRPr="00A12363">
        <w:rPr>
          <w:rFonts w:ascii="Times New Roman" w:eastAsia="Times New Roman" w:hAnsi="Times New Roman"/>
          <w:sz w:val="24"/>
          <w:szCs w:val="24"/>
          <w:lang w:val="ro-RO"/>
        </w:rPr>
        <w:t xml:space="preserve"> corespunzătoare a</w:t>
      </w:r>
      <w:r w:rsidRPr="00A12363">
        <w:rPr>
          <w:rFonts w:ascii="Times New Roman" w:eastAsia="Times New Roman" w:hAnsi="Times New Roman"/>
          <w:sz w:val="24"/>
          <w:szCs w:val="24"/>
          <w:lang w:val="ro-RO"/>
        </w:rPr>
        <w:t xml:space="preserve"> sistemului MFC în cadrul </w:t>
      </w:r>
      <w:r w:rsidR="00C03BCB" w:rsidRPr="00A12363">
        <w:rPr>
          <w:rFonts w:ascii="Times New Roman" w:eastAsia="Times New Roman" w:hAnsi="Times New Roman"/>
          <w:sz w:val="24"/>
          <w:szCs w:val="24"/>
          <w:lang w:val="ro-RO"/>
        </w:rPr>
        <w:t>CNPF</w:t>
      </w:r>
      <w:r w:rsidRPr="00A12363">
        <w:rPr>
          <w:rFonts w:ascii="Times New Roman" w:eastAsia="Times New Roman" w:hAnsi="Times New Roman"/>
          <w:sz w:val="24"/>
          <w:szCs w:val="24"/>
          <w:lang w:val="ro-RO"/>
        </w:rPr>
        <w:t xml:space="preserve">, care va contribui la remedierea aspectelor </w:t>
      </w:r>
      <w:r w:rsidR="00C03BCB" w:rsidRPr="00A12363">
        <w:rPr>
          <w:rFonts w:ascii="Times New Roman" w:eastAsia="Times New Roman" w:hAnsi="Times New Roman"/>
          <w:sz w:val="24"/>
          <w:szCs w:val="24"/>
          <w:lang w:val="ro-RO"/>
        </w:rPr>
        <w:t xml:space="preserve">negative </w:t>
      </w:r>
      <w:r w:rsidRPr="00A12363">
        <w:rPr>
          <w:rFonts w:ascii="Times New Roman" w:eastAsia="Times New Roman" w:hAnsi="Times New Roman"/>
          <w:sz w:val="24"/>
          <w:szCs w:val="24"/>
          <w:lang w:val="ro-RO"/>
        </w:rPr>
        <w:t xml:space="preserve">atestate și </w:t>
      </w:r>
      <w:r w:rsidR="00C03BCB" w:rsidRPr="00A12363">
        <w:rPr>
          <w:rFonts w:ascii="Times New Roman" w:eastAsia="Times New Roman" w:hAnsi="Times New Roman"/>
          <w:sz w:val="24"/>
          <w:szCs w:val="24"/>
          <w:lang w:val="ro-RO"/>
        </w:rPr>
        <w:t>la obținerea</w:t>
      </w:r>
      <w:r w:rsidRPr="00A12363">
        <w:rPr>
          <w:rFonts w:ascii="Times New Roman" w:eastAsia="Times New Roman" w:hAnsi="Times New Roman"/>
          <w:sz w:val="24"/>
          <w:szCs w:val="24"/>
          <w:lang w:val="ro-RO"/>
        </w:rPr>
        <w:t xml:space="preserve"> performanțelor în activitate.</w:t>
      </w:r>
    </w:p>
    <w:p w:rsidR="00B86CBB" w:rsidRDefault="00B86CBB" w:rsidP="00EC02E3">
      <w:pPr>
        <w:spacing w:line="240" w:lineRule="auto"/>
        <w:contextualSpacing/>
        <w:jc w:val="both"/>
        <w:rPr>
          <w:rFonts w:ascii="Times New Roman" w:hAnsi="Times New Roman"/>
          <w:b/>
          <w:sz w:val="24"/>
          <w:szCs w:val="24"/>
          <w:lang w:val="ro-RO"/>
        </w:rPr>
      </w:pPr>
    </w:p>
    <w:p w:rsidR="004160B0" w:rsidRDefault="00B86CBB" w:rsidP="00EC02E3">
      <w:pPr>
        <w:spacing w:line="240" w:lineRule="auto"/>
        <w:contextualSpacing/>
        <w:jc w:val="both"/>
        <w:rPr>
          <w:rFonts w:ascii="Times New Roman" w:hAnsi="Times New Roman"/>
          <w:b/>
          <w:sz w:val="24"/>
          <w:szCs w:val="24"/>
          <w:lang w:val="ro-RO"/>
        </w:rPr>
      </w:pPr>
      <w:r>
        <w:rPr>
          <w:rFonts w:ascii="Times New Roman" w:hAnsi="Times New Roman"/>
          <w:b/>
          <w:sz w:val="24"/>
          <w:szCs w:val="24"/>
          <w:lang w:val="ro-RO"/>
        </w:rPr>
        <w:t>Recomandări Parlamentului</w:t>
      </w:r>
    </w:p>
    <w:p w:rsidR="00CF6384" w:rsidRPr="00B86CBB" w:rsidRDefault="00CF6384" w:rsidP="008F4661">
      <w:pPr>
        <w:pStyle w:val="ab"/>
        <w:spacing w:after="120"/>
        <w:jc w:val="both"/>
        <w:rPr>
          <w:i/>
          <w:sz w:val="24"/>
          <w:szCs w:val="24"/>
          <w:lang w:eastAsia="ro-RO"/>
        </w:rPr>
      </w:pPr>
      <w:r w:rsidRPr="00B86CBB">
        <w:rPr>
          <w:i/>
          <w:sz w:val="24"/>
          <w:szCs w:val="24"/>
          <w:lang w:eastAsia="ro-RO"/>
        </w:rPr>
        <w:t>În scopul remedierii situațiilor constatate, să pună în sarcina Comisiilor parlamentare de profil, precum și a Guvernului examinarea problemelor ce țin de conformitatea managementului financiar</w:t>
      </w:r>
      <w:r w:rsidR="00EF32A2" w:rsidRPr="00B86CBB">
        <w:rPr>
          <w:i/>
          <w:sz w:val="24"/>
          <w:szCs w:val="24"/>
          <w:lang w:eastAsia="ro-RO"/>
        </w:rPr>
        <w:t xml:space="preserve"> </w:t>
      </w:r>
      <w:r w:rsidRPr="00B86CBB">
        <w:rPr>
          <w:i/>
          <w:sz w:val="24"/>
          <w:szCs w:val="24"/>
          <w:lang w:eastAsia="ro-RO"/>
        </w:rPr>
        <w:t>la Comisia Națională a Pieții Financiare, în vederea:</w:t>
      </w:r>
    </w:p>
    <w:p w:rsidR="00CF6384" w:rsidRPr="00B86CBB" w:rsidRDefault="00CF6384" w:rsidP="00697D36">
      <w:pPr>
        <w:pStyle w:val="ab"/>
        <w:numPr>
          <w:ilvl w:val="0"/>
          <w:numId w:val="29"/>
        </w:numPr>
        <w:spacing w:after="120"/>
        <w:ind w:left="426"/>
        <w:jc w:val="both"/>
        <w:rPr>
          <w:sz w:val="24"/>
          <w:szCs w:val="24"/>
          <w:lang w:eastAsia="ro-RO"/>
        </w:rPr>
      </w:pPr>
      <w:r w:rsidRPr="0016631F">
        <w:rPr>
          <w:rStyle w:val="longtext"/>
          <w:rFonts w:eastAsia="Calibri"/>
          <w:b/>
          <w:lang w:val="ro-MD"/>
        </w:rPr>
        <w:t xml:space="preserve"> </w:t>
      </w:r>
      <w:r w:rsidRPr="00B86CBB">
        <w:rPr>
          <w:sz w:val="24"/>
          <w:szCs w:val="24"/>
          <w:lang w:eastAsia="ro-RO"/>
        </w:rPr>
        <w:t>luării de atitudine privind statutul CNPF, inclusiv identificarea fondatorului acesteia;</w:t>
      </w:r>
    </w:p>
    <w:p w:rsidR="00CF6384" w:rsidRPr="00B86CBB" w:rsidRDefault="00CF6384" w:rsidP="00697D36">
      <w:pPr>
        <w:pStyle w:val="ab"/>
        <w:numPr>
          <w:ilvl w:val="0"/>
          <w:numId w:val="29"/>
        </w:numPr>
        <w:spacing w:after="120"/>
        <w:ind w:left="426"/>
        <w:jc w:val="both"/>
        <w:rPr>
          <w:sz w:val="24"/>
          <w:szCs w:val="24"/>
          <w:lang w:eastAsia="ro-RO"/>
        </w:rPr>
      </w:pPr>
      <w:r w:rsidRPr="00B86CBB">
        <w:rPr>
          <w:sz w:val="24"/>
          <w:szCs w:val="24"/>
          <w:lang w:eastAsia="ro-RO"/>
        </w:rPr>
        <w:t xml:space="preserve"> examinării posibilității de revedere a cadrului legislativ-normativ de reglementare a activității CNPF și delimitării cheltuielilor cu destinație precisă și limitată, în funcție de necesitățile publice de dezvoltare a domeniului financiar nebancar; </w:t>
      </w:r>
    </w:p>
    <w:p w:rsidR="00CF6384" w:rsidRPr="00B86CBB" w:rsidRDefault="00CF6384" w:rsidP="00697D36">
      <w:pPr>
        <w:pStyle w:val="ab"/>
        <w:numPr>
          <w:ilvl w:val="0"/>
          <w:numId w:val="29"/>
        </w:numPr>
        <w:spacing w:after="120"/>
        <w:ind w:left="426"/>
        <w:jc w:val="both"/>
        <w:rPr>
          <w:sz w:val="24"/>
          <w:szCs w:val="24"/>
          <w:lang w:eastAsia="ro-RO"/>
        </w:rPr>
      </w:pPr>
      <w:r w:rsidRPr="00B86CBB">
        <w:rPr>
          <w:sz w:val="24"/>
          <w:szCs w:val="24"/>
          <w:lang w:eastAsia="ro-RO"/>
        </w:rPr>
        <w:t>dispunerii autorităților de resort elaborarea politicilor naționale și cadrului legislativ privind remunerarea în sectorul public, inclusiv uniformizarea principiilor și criteriilor de salarizare în autoritățile cu funcții regulatorii și activități noncomerciale</w:t>
      </w:r>
      <w:r w:rsidR="00B86CBB">
        <w:rPr>
          <w:sz w:val="24"/>
          <w:szCs w:val="24"/>
          <w:lang w:eastAsia="ro-RO"/>
        </w:rPr>
        <w:t>.</w:t>
      </w:r>
    </w:p>
    <w:p w:rsidR="00B86CBB" w:rsidRDefault="00B86CBB" w:rsidP="00EC02E3">
      <w:pPr>
        <w:pStyle w:val="2"/>
        <w:spacing w:line="240" w:lineRule="auto"/>
        <w:jc w:val="center"/>
        <w:rPr>
          <w:rFonts w:cs="Times New Roman"/>
          <w:sz w:val="28"/>
          <w:szCs w:val="28"/>
          <w:lang w:val="ro-RO"/>
        </w:rPr>
      </w:pPr>
    </w:p>
    <w:p w:rsidR="00330032" w:rsidRPr="00F96C28" w:rsidRDefault="00330032" w:rsidP="00EC02E3">
      <w:pPr>
        <w:pStyle w:val="2"/>
        <w:spacing w:line="240" w:lineRule="auto"/>
        <w:jc w:val="center"/>
        <w:rPr>
          <w:rFonts w:cs="Times New Roman"/>
          <w:sz w:val="28"/>
          <w:szCs w:val="28"/>
          <w:lang w:val="ro-RO"/>
        </w:rPr>
      </w:pPr>
      <w:bookmarkStart w:id="57" w:name="_Toc403025975"/>
      <w:r w:rsidRPr="00F96C28">
        <w:rPr>
          <w:rFonts w:cs="Times New Roman"/>
          <w:sz w:val="28"/>
          <w:szCs w:val="28"/>
          <w:lang w:val="ro-RO"/>
        </w:rPr>
        <w:t>V.</w:t>
      </w:r>
      <w:r w:rsidR="00641A78" w:rsidRPr="00641A78">
        <w:rPr>
          <w:rFonts w:cs="Times New Roman"/>
          <w:sz w:val="28"/>
          <w:szCs w:val="28"/>
          <w:lang w:val="en-US"/>
        </w:rPr>
        <w:t>5</w:t>
      </w:r>
      <w:r w:rsidRPr="00F96C28">
        <w:rPr>
          <w:rFonts w:cs="Times New Roman"/>
          <w:sz w:val="28"/>
          <w:szCs w:val="28"/>
          <w:lang w:val="ro-RO"/>
        </w:rPr>
        <w:t xml:space="preserve"> Managementul financiar în cadrul Fondului Ecologic Naţional</w:t>
      </w:r>
      <w:bookmarkEnd w:id="56"/>
      <w:bookmarkEnd w:id="57"/>
    </w:p>
    <w:p w:rsidR="00330032" w:rsidRPr="00F96C28" w:rsidRDefault="00330032" w:rsidP="00EC02E3">
      <w:pPr>
        <w:spacing w:after="0" w:line="240" w:lineRule="auto"/>
        <w:rPr>
          <w:lang w:val="ro-RO"/>
        </w:rPr>
      </w:pPr>
    </w:p>
    <w:p w:rsidR="004252E0" w:rsidRPr="00B86CBB" w:rsidRDefault="004252E0" w:rsidP="00B86CBB">
      <w:pPr>
        <w:spacing w:line="240" w:lineRule="auto"/>
        <w:jc w:val="both"/>
        <w:rPr>
          <w:rFonts w:ascii="Times New Roman" w:hAnsi="Times New Roman"/>
          <w:sz w:val="24"/>
          <w:szCs w:val="24"/>
          <w:lang w:val="ro-RO"/>
        </w:rPr>
      </w:pPr>
      <w:r w:rsidRPr="00B86CBB">
        <w:rPr>
          <w:rFonts w:ascii="Times New Roman" w:hAnsi="Times New Roman"/>
          <w:sz w:val="24"/>
          <w:szCs w:val="24"/>
          <w:lang w:val="ro-RO"/>
        </w:rPr>
        <w:t xml:space="preserve">Anual statul vizibil sporește alocațiile financiare (bugetare și provenite din fonduri străine) pentru dezvoltarea infrastructurii aferente securității ecologice și mediului ambiant. Gestiunea resurselor publice destinate acestor scopuri este exercitată de unitatea operațională </w:t>
      </w:r>
      <w:r w:rsidR="000E7197" w:rsidRPr="00B86CBB">
        <w:rPr>
          <w:rFonts w:ascii="Times New Roman" w:hAnsi="Times New Roman"/>
          <w:sz w:val="24"/>
          <w:szCs w:val="24"/>
          <w:lang w:val="ro-RO"/>
        </w:rPr>
        <w:t xml:space="preserve">– </w:t>
      </w:r>
      <w:r w:rsidRPr="00B86CBB">
        <w:rPr>
          <w:rFonts w:ascii="Times New Roman" w:hAnsi="Times New Roman"/>
          <w:sz w:val="24"/>
          <w:szCs w:val="24"/>
          <w:lang w:val="ro-RO"/>
        </w:rPr>
        <w:t>Fondul Ecologic Național.</w:t>
      </w:r>
    </w:p>
    <w:p w:rsidR="003F119C" w:rsidRDefault="003F119C" w:rsidP="00B86CBB">
      <w:pPr>
        <w:spacing w:line="240" w:lineRule="auto"/>
        <w:jc w:val="both"/>
        <w:rPr>
          <w:rFonts w:ascii="Times New Roman" w:hAnsi="Times New Roman"/>
          <w:sz w:val="24"/>
          <w:szCs w:val="24"/>
          <w:lang w:val="ro-RO"/>
        </w:rPr>
      </w:pPr>
      <w:r w:rsidRPr="00B86CBB">
        <w:rPr>
          <w:rFonts w:ascii="Times New Roman" w:hAnsi="Times New Roman"/>
          <w:b/>
          <w:sz w:val="24"/>
          <w:szCs w:val="24"/>
          <w:lang w:val="ro-RO"/>
        </w:rPr>
        <w:t>Obiectivul auditului</w:t>
      </w:r>
      <w:r w:rsidR="00B86CBB" w:rsidRPr="00B86CBB">
        <w:rPr>
          <w:rFonts w:ascii="Times New Roman" w:hAnsi="Times New Roman"/>
          <w:sz w:val="24"/>
          <w:szCs w:val="24"/>
          <w:lang w:val="ro-RO"/>
        </w:rPr>
        <w:t xml:space="preserve"> </w:t>
      </w:r>
      <w:r w:rsidR="00B86CBB">
        <w:rPr>
          <w:rFonts w:ascii="Times New Roman" w:hAnsi="Times New Roman"/>
          <w:sz w:val="24"/>
          <w:szCs w:val="24"/>
          <w:lang w:val="ro-RO"/>
        </w:rPr>
        <w:t>a constat în o</w:t>
      </w:r>
      <w:r w:rsidRPr="00B86CBB">
        <w:rPr>
          <w:rFonts w:ascii="Times New Roman" w:hAnsi="Times New Roman"/>
          <w:sz w:val="24"/>
          <w:szCs w:val="24"/>
          <w:lang w:val="ro-RO"/>
        </w:rPr>
        <w:t xml:space="preserve">ferirea unei asigurări rezonabile că sistemul </w:t>
      </w:r>
      <w:r w:rsidR="000E7197" w:rsidRPr="00B86CBB">
        <w:rPr>
          <w:rFonts w:ascii="Times New Roman" w:hAnsi="Times New Roman"/>
          <w:sz w:val="24"/>
          <w:szCs w:val="24"/>
          <w:lang w:val="ro-RO"/>
        </w:rPr>
        <w:t>MFC</w:t>
      </w:r>
      <w:r w:rsidRPr="00B86CBB">
        <w:rPr>
          <w:rFonts w:ascii="Times New Roman" w:hAnsi="Times New Roman"/>
          <w:sz w:val="24"/>
          <w:szCs w:val="24"/>
          <w:lang w:val="ro-RO"/>
        </w:rPr>
        <w:t xml:space="preserve"> organizat de M</w:t>
      </w:r>
      <w:r w:rsidR="000E7197" w:rsidRPr="00B86CBB">
        <w:rPr>
          <w:rFonts w:ascii="Times New Roman" w:hAnsi="Times New Roman"/>
          <w:sz w:val="24"/>
          <w:szCs w:val="24"/>
          <w:lang w:val="ro-RO"/>
        </w:rPr>
        <w:t xml:space="preserve">inisterul </w:t>
      </w:r>
      <w:r w:rsidRPr="00B86CBB">
        <w:rPr>
          <w:rFonts w:ascii="Times New Roman" w:hAnsi="Times New Roman"/>
          <w:sz w:val="24"/>
          <w:szCs w:val="24"/>
          <w:lang w:val="ro-RO"/>
        </w:rPr>
        <w:t>M</w:t>
      </w:r>
      <w:r w:rsidR="000E7197" w:rsidRPr="00B86CBB">
        <w:rPr>
          <w:rFonts w:ascii="Times New Roman" w:hAnsi="Times New Roman"/>
          <w:sz w:val="24"/>
          <w:szCs w:val="24"/>
          <w:lang w:val="ro-RO"/>
        </w:rPr>
        <w:t>ediului</w:t>
      </w:r>
      <w:r w:rsidRPr="00B86CBB">
        <w:rPr>
          <w:rFonts w:ascii="Times New Roman" w:hAnsi="Times New Roman"/>
          <w:sz w:val="24"/>
          <w:szCs w:val="24"/>
          <w:lang w:val="ro-RO"/>
        </w:rPr>
        <w:t xml:space="preserve"> (inclusiv la utilizarea FEN) garantează conformitatea proceselor aferente elaborării, executării și raportării fondurilor publice cu reglementările existente.</w:t>
      </w:r>
    </w:p>
    <w:p w:rsidR="00B86CBB" w:rsidRPr="00B86CBB" w:rsidRDefault="00B86CBB" w:rsidP="00B86CBB">
      <w:pPr>
        <w:spacing w:line="240" w:lineRule="auto"/>
        <w:jc w:val="both"/>
        <w:rPr>
          <w:rFonts w:ascii="Times New Roman" w:hAnsi="Times New Roman"/>
          <w:sz w:val="24"/>
          <w:szCs w:val="24"/>
          <w:lang w:val="ro-RO"/>
        </w:rPr>
      </w:pPr>
    </w:p>
    <w:p w:rsidR="003F119C" w:rsidRPr="00B86CBB" w:rsidRDefault="003F119C" w:rsidP="00B86CBB">
      <w:pPr>
        <w:spacing w:line="240" w:lineRule="auto"/>
        <w:contextualSpacing/>
        <w:jc w:val="both"/>
        <w:rPr>
          <w:rFonts w:ascii="Times New Roman" w:hAnsi="Times New Roman"/>
          <w:bCs/>
          <w:sz w:val="24"/>
          <w:szCs w:val="24"/>
          <w:lang w:val="ro-RO"/>
        </w:rPr>
      </w:pPr>
      <w:r w:rsidRPr="00B86CBB">
        <w:rPr>
          <w:rFonts w:ascii="Times New Roman" w:hAnsi="Times New Roman"/>
          <w:b/>
          <w:sz w:val="24"/>
          <w:szCs w:val="24"/>
          <w:lang w:val="ro-RO"/>
        </w:rPr>
        <w:lastRenderedPageBreak/>
        <w:t>Principalele constatări</w:t>
      </w:r>
    </w:p>
    <w:p w:rsidR="004252E0" w:rsidRPr="00F96C28" w:rsidRDefault="004252E0" w:rsidP="00EC02E3">
      <w:pPr>
        <w:pStyle w:val="ae"/>
        <w:spacing w:after="120"/>
        <w:ind w:firstLine="0"/>
        <w:rPr>
          <w:bCs/>
        </w:rPr>
      </w:pPr>
      <w:r w:rsidRPr="00B86CBB">
        <w:rPr>
          <w:rFonts w:eastAsia="Calibri"/>
          <w:bCs/>
          <w:lang w:eastAsia="en-US"/>
        </w:rPr>
        <w:t>Urmare a activităților de audit desfășurate în domeniul vizat, mai cu seamă în cadrul FEN</w:t>
      </w:r>
      <w:r w:rsidRPr="00B86CBB">
        <w:rPr>
          <w:rFonts w:eastAsia="Calibri"/>
          <w:lang w:eastAsia="en-US"/>
        </w:rPr>
        <w:t xml:space="preserve"> şi la 12 beneficiari de granturi ecologice (alocate din resursele FEN), precum și probelor de audit acumulate prin evaluarea sistemului de control intern, testarea controalelor-cheie, aplicarea testelor în detaliu asupra operațiunilor economico-financiare au fost stabilite abateri și nereguli</w:t>
      </w:r>
      <w:r w:rsidR="000E7197" w:rsidRPr="00B86CBB">
        <w:rPr>
          <w:rFonts w:eastAsia="Calibri"/>
          <w:lang w:eastAsia="en-US"/>
        </w:rPr>
        <w:t>,</w:t>
      </w:r>
      <w:r w:rsidRPr="00B86CBB">
        <w:rPr>
          <w:rFonts w:eastAsia="Calibri"/>
          <w:lang w:eastAsia="en-US"/>
        </w:rPr>
        <w:t xml:space="preserve"> la originea cărora fiind un sistem managerial neracordat principiilor </w:t>
      </w:r>
      <w:r w:rsidRPr="00B86CBB">
        <w:rPr>
          <w:rFonts w:eastAsia="Calibri"/>
          <w:i/>
          <w:lang w:eastAsia="en-US"/>
        </w:rPr>
        <w:t>bunei guvernări</w:t>
      </w:r>
      <w:r w:rsidRPr="00B86CBB">
        <w:rPr>
          <w:rFonts w:eastAsia="Calibri"/>
          <w:lang w:eastAsia="en-US"/>
        </w:rPr>
        <w:t>, precum şi absenţa unor strategii/obiective bine definite privind finanţarea acţiunilor de protecţie a mediului, fapt ce a generat deficienţe şi nereguli, condiționate de: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neimplementarea de către </w:t>
      </w:r>
      <w:r w:rsidR="000E7197">
        <w:rPr>
          <w:sz w:val="24"/>
          <w:szCs w:val="24"/>
          <w:lang w:eastAsia="ro-RO"/>
        </w:rPr>
        <w:t>M</w:t>
      </w:r>
      <w:r w:rsidRPr="00F96C28">
        <w:rPr>
          <w:sz w:val="24"/>
          <w:szCs w:val="24"/>
          <w:lang w:eastAsia="ro-RO"/>
        </w:rPr>
        <w:t>inisterul de resort a măsurilor aferente rigorilor legale privind sistemele de control intern;</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absenţa unor proceduri standardizate şi formalizate privind evaluarea impactului, aprobarea, implementarea şi monitorizarea proiectelor finanţate din </w:t>
      </w:r>
      <w:r>
        <w:rPr>
          <w:sz w:val="24"/>
          <w:szCs w:val="24"/>
          <w:lang w:eastAsia="ro-RO"/>
        </w:rPr>
        <w:t>re</w:t>
      </w:r>
      <w:r w:rsidRPr="00F96C28">
        <w:rPr>
          <w:sz w:val="24"/>
          <w:szCs w:val="24"/>
          <w:lang w:eastAsia="ro-RO"/>
        </w:rPr>
        <w:t>sursele FEN, inclusiv privind criteriile de preselectare a proiectelor;</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inițierea, fără concurs adițional/autentic, </w:t>
      </w:r>
      <w:r w:rsidR="000E7197">
        <w:rPr>
          <w:sz w:val="24"/>
          <w:szCs w:val="24"/>
          <w:lang w:eastAsia="ro-RO"/>
        </w:rPr>
        <w:t xml:space="preserve">a </w:t>
      </w:r>
      <w:r w:rsidRPr="00F96C28">
        <w:rPr>
          <w:sz w:val="24"/>
          <w:szCs w:val="24"/>
          <w:lang w:eastAsia="ro-RO"/>
        </w:rPr>
        <w:t>proiectelor investiționale per domeniu în lipsa studiilor de (pre)fezabilitate și de oportunitate, respectiv, fără cuantificarea impactului financiar și social;</w:t>
      </w:r>
    </w:p>
    <w:p w:rsidR="004252E0" w:rsidRPr="00F96C28" w:rsidRDefault="004252E0" w:rsidP="00697D36">
      <w:pPr>
        <w:pStyle w:val="ab"/>
        <w:numPr>
          <w:ilvl w:val="0"/>
          <w:numId w:val="29"/>
        </w:numPr>
        <w:spacing w:after="120"/>
        <w:ind w:left="426"/>
        <w:jc w:val="both"/>
        <w:rPr>
          <w:sz w:val="24"/>
          <w:szCs w:val="24"/>
          <w:lang w:eastAsia="ro-RO"/>
        </w:rPr>
      </w:pPr>
      <w:r w:rsidRPr="00B86CBB">
        <w:rPr>
          <w:sz w:val="24"/>
          <w:szCs w:val="24"/>
          <w:lang w:eastAsia="ro-RO"/>
        </w:rPr>
        <w:t>alocarea mijloacelor financiare unor persoane neavînd calitatea de beneficiari finali ai proiectelor, cu riscul eludării de către acestea a clauzelor legale/procedurale, neluării în evidenţă şi/sau pierderii drepturilor de proprietate asupra bunurilor rezultate din implementarea proiectelor;</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aprobarea finanţării </w:t>
      </w:r>
      <w:r>
        <w:rPr>
          <w:sz w:val="24"/>
          <w:szCs w:val="24"/>
          <w:lang w:eastAsia="ro-RO"/>
        </w:rPr>
        <w:t xml:space="preserve">etapizate a </w:t>
      </w:r>
      <w:r w:rsidRPr="00F96C28">
        <w:rPr>
          <w:sz w:val="24"/>
          <w:szCs w:val="24"/>
          <w:lang w:eastAsia="ro-RO"/>
        </w:rPr>
        <w:t>unor proiecte, ceea ce determină tergiversarea implementării acestora şi riscul nefinalizării lor, respectiv, amplific</w:t>
      </w:r>
      <w:r>
        <w:rPr>
          <w:sz w:val="24"/>
          <w:szCs w:val="24"/>
          <w:lang w:eastAsia="ro-RO"/>
        </w:rPr>
        <w:t xml:space="preserve">area </w:t>
      </w:r>
      <w:r w:rsidRPr="00F96C28">
        <w:rPr>
          <w:sz w:val="24"/>
          <w:szCs w:val="24"/>
          <w:lang w:eastAsia="ro-RO"/>
        </w:rPr>
        <w:t>fenomenul</w:t>
      </w:r>
      <w:r>
        <w:rPr>
          <w:sz w:val="24"/>
          <w:szCs w:val="24"/>
          <w:lang w:eastAsia="ro-RO"/>
        </w:rPr>
        <w:t>ui</w:t>
      </w:r>
      <w:r w:rsidRPr="00F96C28">
        <w:rPr>
          <w:sz w:val="24"/>
          <w:szCs w:val="24"/>
          <w:lang w:eastAsia="ro-RO"/>
        </w:rPr>
        <w:t xml:space="preserve"> </w:t>
      </w:r>
      <w:r>
        <w:rPr>
          <w:sz w:val="24"/>
          <w:szCs w:val="24"/>
          <w:lang w:eastAsia="ro-RO"/>
        </w:rPr>
        <w:t xml:space="preserve">de </w:t>
      </w:r>
      <w:r w:rsidRPr="00F96C28">
        <w:rPr>
          <w:sz w:val="24"/>
          <w:szCs w:val="24"/>
          <w:lang w:eastAsia="ro-RO"/>
        </w:rPr>
        <w:t>irosir</w:t>
      </w:r>
      <w:r>
        <w:rPr>
          <w:sz w:val="24"/>
          <w:szCs w:val="24"/>
          <w:lang w:eastAsia="ro-RO"/>
        </w:rPr>
        <w:t>e a</w:t>
      </w:r>
      <w:r w:rsidRPr="00F96C28">
        <w:rPr>
          <w:sz w:val="24"/>
          <w:szCs w:val="24"/>
          <w:lang w:eastAsia="ro-RO"/>
        </w:rPr>
        <w:t xml:space="preserve"> resurselor materiale și financiare;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neconformarea beneficiarilor de proiecte prevederilor Legii achiziţiilor publice şi neasigurarea de către aceştia a executării calitative a lucrărilor;</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manifestarea conflictelor de interese la aprobarea şi implementarea unor proiecte investiționale;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neîntreprinderea unor măsuri prudente și coerente pentru recuperarea datoriilor debitoare cu termen expirat de achitare, ceea ce determină riscul nerecuperării acestora etc.</w:t>
      </w:r>
    </w:p>
    <w:p w:rsidR="004252E0" w:rsidRPr="00F96C28" w:rsidRDefault="004252E0" w:rsidP="00EC02E3">
      <w:pPr>
        <w:spacing w:after="120" w:line="240" w:lineRule="auto"/>
        <w:jc w:val="both"/>
        <w:rPr>
          <w:rFonts w:ascii="Times New Roman" w:hAnsi="Times New Roman"/>
          <w:i/>
          <w:sz w:val="24"/>
          <w:szCs w:val="24"/>
          <w:lang w:val="ro-RO"/>
        </w:rPr>
      </w:pPr>
      <w:r w:rsidRPr="00F96C28">
        <w:rPr>
          <w:rFonts w:ascii="Times New Roman" w:hAnsi="Times New Roman"/>
          <w:i/>
          <w:sz w:val="24"/>
          <w:szCs w:val="24"/>
          <w:lang w:val="ro-RO"/>
        </w:rPr>
        <w:t>Evaluări punctuale privind aprobarea proiectelor</w:t>
      </w:r>
    </w:p>
    <w:p w:rsidR="004252E0" w:rsidRPr="00B86CBB" w:rsidRDefault="004252E0" w:rsidP="00B86CBB">
      <w:pPr>
        <w:pStyle w:val="ae"/>
        <w:spacing w:after="120"/>
        <w:ind w:firstLine="0"/>
        <w:rPr>
          <w:rFonts w:eastAsia="Calibri"/>
          <w:bCs/>
          <w:lang w:eastAsia="en-US"/>
        </w:rPr>
      </w:pPr>
      <w:r w:rsidRPr="00B86CBB">
        <w:rPr>
          <w:rFonts w:eastAsia="Calibri"/>
          <w:bCs/>
          <w:lang w:eastAsia="en-US"/>
        </w:rPr>
        <w:t xml:space="preserve">Auditul public extern atestă un spirit dominat de ineficientă și de administrare/monitorizare neconformă a mijloacelor FEN, exprimat, în special, prin faptul că: </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aprobarea proiectelor spre finanțare din contul mijloacelor FEN se efectuează contrar cadrului normativ (în lipsa procedurilor de concurs), fără a fi efectuat un studiu relevant privind justificarea finanțării și/sau respinger</w:t>
      </w:r>
      <w:r>
        <w:rPr>
          <w:sz w:val="24"/>
          <w:szCs w:val="24"/>
          <w:lang w:eastAsia="ro-RO"/>
        </w:rPr>
        <w:t>ii</w:t>
      </w:r>
      <w:r w:rsidRPr="00F96C28">
        <w:rPr>
          <w:sz w:val="24"/>
          <w:szCs w:val="24"/>
          <w:lang w:eastAsia="ro-RO"/>
        </w:rPr>
        <w:t xml:space="preserve"> unui proiect;</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procesele-verbale nu sînt însoțite de concluziile de rigoare privind analiza cost-eficiență a proiectelor, care ar servi drept fundamentare pentru aprobarea/respingerea proiectelor ecologice inițiate; avizele experților, în acest sens, sînt preponderent formale, cu titlu recomandabil, expertizele de natură tehnică și financiară fiind </w:t>
      </w:r>
      <w:r>
        <w:rPr>
          <w:sz w:val="24"/>
          <w:szCs w:val="24"/>
          <w:lang w:eastAsia="ro-RO"/>
        </w:rPr>
        <w:t>neconcludente</w:t>
      </w:r>
      <w:r w:rsidRPr="00F96C28">
        <w:rPr>
          <w:sz w:val="24"/>
          <w:szCs w:val="24"/>
          <w:lang w:eastAsia="ro-RO"/>
        </w:rPr>
        <w:t>;</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lipsa de monitorizare din partea </w:t>
      </w:r>
      <w:r w:rsidR="00E62185">
        <w:rPr>
          <w:sz w:val="24"/>
          <w:szCs w:val="24"/>
          <w:lang w:eastAsia="ro-RO"/>
        </w:rPr>
        <w:t>MM</w:t>
      </w:r>
      <w:r w:rsidRPr="00F96C28">
        <w:rPr>
          <w:sz w:val="24"/>
          <w:szCs w:val="24"/>
          <w:lang w:eastAsia="ro-RO"/>
        </w:rPr>
        <w:t xml:space="preserve"> asupra calității implementării proiectelor, a criteriilor de selectare a proiectelor și a beneficiarilor determină neasigurarea finalităţii (realizării scopurilor) acestora și, respectiv, riscul imobilizării resurselor financiare;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practicile de fragmentare a proiectelor (fiecare etapă fiind înregistrată ca proiect separat) nu oferă o imagine fidelă per ansamblu</w:t>
      </w:r>
      <w:r>
        <w:rPr>
          <w:sz w:val="24"/>
          <w:szCs w:val="24"/>
          <w:lang w:eastAsia="ro-RO"/>
        </w:rPr>
        <w:t xml:space="preserve"> și</w:t>
      </w:r>
      <w:r w:rsidRPr="00F96C28">
        <w:rPr>
          <w:sz w:val="24"/>
          <w:szCs w:val="24"/>
          <w:lang w:eastAsia="ro-RO"/>
        </w:rPr>
        <w:t xml:space="preserve"> per proiect, creînd </w:t>
      </w:r>
      <w:r>
        <w:rPr>
          <w:sz w:val="24"/>
          <w:szCs w:val="24"/>
          <w:lang w:eastAsia="ro-RO"/>
        </w:rPr>
        <w:t>astfel</w:t>
      </w:r>
      <w:r w:rsidRPr="00F96C28">
        <w:rPr>
          <w:sz w:val="24"/>
          <w:szCs w:val="24"/>
          <w:lang w:eastAsia="ro-RO"/>
        </w:rPr>
        <w:t xml:space="preserve"> premise/riscuri de deficit al </w:t>
      </w:r>
      <w:r w:rsidRPr="00F96C28">
        <w:rPr>
          <w:sz w:val="24"/>
          <w:szCs w:val="24"/>
          <w:lang w:eastAsia="ro-RO"/>
        </w:rPr>
        <w:lastRenderedPageBreak/>
        <w:t xml:space="preserve">resurselor financiare, </w:t>
      </w:r>
      <w:r>
        <w:rPr>
          <w:sz w:val="24"/>
          <w:szCs w:val="24"/>
          <w:lang w:eastAsia="ro-RO"/>
        </w:rPr>
        <w:t>implicit</w:t>
      </w:r>
      <w:r w:rsidRPr="00F96C28">
        <w:rPr>
          <w:sz w:val="24"/>
          <w:szCs w:val="24"/>
          <w:lang w:eastAsia="ro-RO"/>
        </w:rPr>
        <w:t xml:space="preserve"> amplificînd fenomenul imobilizării și/sau irosirii acestora, </w:t>
      </w:r>
      <w:r>
        <w:rPr>
          <w:sz w:val="24"/>
          <w:szCs w:val="24"/>
          <w:lang w:eastAsia="ro-RO"/>
        </w:rPr>
        <w:t xml:space="preserve">iar </w:t>
      </w:r>
      <w:r w:rsidRPr="00F96C28">
        <w:rPr>
          <w:sz w:val="24"/>
          <w:szCs w:val="24"/>
          <w:lang w:eastAsia="ro-RO"/>
        </w:rPr>
        <w:t>obiectivul sectorial fiind compromis;</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irelevanța și/sau vidul cadrului normativ-metodologic/procedural privind modul de gestionare a digurilor de protecție şi de raportare a valorii lor determină alocarea mijloacelor aferente proiectelor ecologice de reparație a acestora, fără a ține cont că sînt bunuri de interes public, care nu pot fi urmărite şi sechestrate şi nu sînt folosite în activitatea de antreprenoriat, unii beneficiari fiind concomitent şi antreprenori la aceste obiecte, respectiv, condiționează un risc semnificativ de neconformitate în procesul de realizare a</w:t>
      </w:r>
      <w:r w:rsidRPr="00B86CBB">
        <w:rPr>
          <w:sz w:val="24"/>
          <w:szCs w:val="24"/>
          <w:lang w:eastAsia="ro-RO"/>
        </w:rPr>
        <w:t xml:space="preserve"> </w:t>
      </w:r>
      <w:r w:rsidRPr="00F96C28">
        <w:rPr>
          <w:sz w:val="24"/>
          <w:szCs w:val="24"/>
          <w:lang w:eastAsia="ro-RO"/>
        </w:rPr>
        <w:t>proiectelor în cauză.</w:t>
      </w:r>
    </w:p>
    <w:p w:rsidR="004252E0" w:rsidRPr="00F96C28" w:rsidRDefault="004252E0" w:rsidP="00EC02E3">
      <w:pPr>
        <w:spacing w:before="120" w:after="120" w:line="240" w:lineRule="auto"/>
        <w:jc w:val="both"/>
        <w:rPr>
          <w:rFonts w:ascii="Times New Roman" w:hAnsi="Times New Roman"/>
          <w:i/>
          <w:sz w:val="24"/>
          <w:szCs w:val="24"/>
          <w:lang w:val="ro-RO"/>
        </w:rPr>
      </w:pPr>
      <w:r w:rsidRPr="00F96C28">
        <w:rPr>
          <w:rFonts w:ascii="Times New Roman" w:hAnsi="Times New Roman"/>
          <w:i/>
          <w:sz w:val="24"/>
          <w:szCs w:val="24"/>
          <w:lang w:val="ro-RO"/>
        </w:rPr>
        <w:t>Referitor la etapa de implementare şi monitorizare a proiectelor</w:t>
      </w:r>
    </w:p>
    <w:p w:rsidR="004252E0" w:rsidRPr="00F96C28" w:rsidRDefault="004252E0" w:rsidP="00EC02E3">
      <w:pPr>
        <w:pStyle w:val="a5"/>
        <w:spacing w:after="120"/>
        <w:jc w:val="both"/>
        <w:rPr>
          <w:rFonts w:ascii="Times New Roman" w:hAnsi="Times New Roman"/>
          <w:sz w:val="24"/>
          <w:szCs w:val="24"/>
          <w:lang w:val="ro-RO"/>
        </w:rPr>
      </w:pPr>
      <w:r w:rsidRPr="00F96C28">
        <w:rPr>
          <w:rFonts w:ascii="Times New Roman" w:hAnsi="Times New Roman"/>
          <w:sz w:val="24"/>
          <w:szCs w:val="24"/>
          <w:lang w:val="ro-RO"/>
        </w:rPr>
        <w:t xml:space="preserve">Deși </w:t>
      </w:r>
      <w:r w:rsidRPr="008A0A8C">
        <w:rPr>
          <w:rFonts w:ascii="Times New Roman" w:hAnsi="Times New Roman"/>
          <w:sz w:val="24"/>
          <w:szCs w:val="24"/>
          <w:lang w:val="ro-RO"/>
        </w:rPr>
        <w:t xml:space="preserve">Consiliul de </w:t>
      </w:r>
      <w:r>
        <w:rPr>
          <w:rFonts w:ascii="Times New Roman" w:hAnsi="Times New Roman"/>
          <w:sz w:val="24"/>
          <w:szCs w:val="24"/>
          <w:lang w:val="ro-RO"/>
        </w:rPr>
        <w:t>administrare (CA)</w:t>
      </w:r>
      <w:r w:rsidRPr="00F96C28">
        <w:rPr>
          <w:rFonts w:ascii="Times New Roman" w:hAnsi="Times New Roman"/>
          <w:sz w:val="24"/>
          <w:szCs w:val="24"/>
          <w:lang w:val="ro-RO"/>
        </w:rPr>
        <w:t xml:space="preserve"> are competențe </w:t>
      </w:r>
      <w:r>
        <w:rPr>
          <w:rFonts w:ascii="Times New Roman" w:hAnsi="Times New Roman"/>
          <w:sz w:val="24"/>
          <w:szCs w:val="24"/>
          <w:lang w:val="ro-RO"/>
        </w:rPr>
        <w:t xml:space="preserve">de </w:t>
      </w:r>
      <w:r w:rsidRPr="00F96C28">
        <w:rPr>
          <w:rFonts w:ascii="Times New Roman" w:hAnsi="Times New Roman"/>
          <w:sz w:val="24"/>
          <w:szCs w:val="24"/>
          <w:lang w:val="ro-RO"/>
        </w:rPr>
        <w:t>elaborare</w:t>
      </w:r>
      <w:r>
        <w:rPr>
          <w:rFonts w:ascii="Times New Roman" w:hAnsi="Times New Roman"/>
          <w:sz w:val="24"/>
          <w:szCs w:val="24"/>
          <w:lang w:val="ro-RO"/>
        </w:rPr>
        <w:t xml:space="preserve"> </w:t>
      </w:r>
      <w:r w:rsidRPr="00F96C28">
        <w:rPr>
          <w:rFonts w:ascii="Times New Roman" w:hAnsi="Times New Roman"/>
          <w:sz w:val="24"/>
          <w:szCs w:val="24"/>
          <w:lang w:val="ro-RO"/>
        </w:rPr>
        <w:t xml:space="preserve">a regulamentelor și instrucțiunilor interne în domeniu, în prezent lipsește o metodologie cu privire la procesul de monitorizare a derulării proiectelor finanțate din FEN. </w:t>
      </w:r>
      <w:r>
        <w:rPr>
          <w:rFonts w:ascii="Times New Roman" w:hAnsi="Times New Roman"/>
          <w:sz w:val="24"/>
          <w:szCs w:val="24"/>
          <w:lang w:val="ro-RO"/>
        </w:rPr>
        <w:t>A</w:t>
      </w:r>
      <w:r w:rsidRPr="00F96C28">
        <w:rPr>
          <w:rFonts w:ascii="Times New Roman" w:hAnsi="Times New Roman"/>
          <w:sz w:val="24"/>
          <w:szCs w:val="24"/>
          <w:lang w:val="ro-RO"/>
        </w:rPr>
        <w:t>udit</w:t>
      </w:r>
      <w:r>
        <w:rPr>
          <w:rFonts w:ascii="Times New Roman" w:hAnsi="Times New Roman"/>
          <w:sz w:val="24"/>
          <w:szCs w:val="24"/>
          <w:lang w:val="ro-RO"/>
        </w:rPr>
        <w:t>ul</w:t>
      </w:r>
      <w:r w:rsidRPr="00F96C28">
        <w:rPr>
          <w:rFonts w:ascii="Times New Roman" w:hAnsi="Times New Roman"/>
          <w:sz w:val="24"/>
          <w:szCs w:val="24"/>
          <w:lang w:val="ro-RO"/>
        </w:rPr>
        <w:t xml:space="preserve"> </w:t>
      </w:r>
      <w:r>
        <w:rPr>
          <w:rFonts w:ascii="Times New Roman" w:hAnsi="Times New Roman"/>
          <w:sz w:val="24"/>
          <w:szCs w:val="24"/>
          <w:lang w:val="ro-RO"/>
        </w:rPr>
        <w:t xml:space="preserve">extern a constatat </w:t>
      </w:r>
      <w:r w:rsidRPr="00F96C28">
        <w:rPr>
          <w:rFonts w:ascii="Times New Roman" w:hAnsi="Times New Roman"/>
          <w:sz w:val="24"/>
          <w:szCs w:val="24"/>
          <w:lang w:val="ro-RO"/>
        </w:rPr>
        <w:t xml:space="preserve">că CA nu a examinat nici o chestiune privind proiectele monitorizate, precum şi </w:t>
      </w:r>
      <w:r w:rsidR="00E62185">
        <w:rPr>
          <w:rFonts w:ascii="Times New Roman" w:hAnsi="Times New Roman"/>
          <w:sz w:val="24"/>
          <w:szCs w:val="24"/>
          <w:lang w:val="ro-RO"/>
        </w:rPr>
        <w:t xml:space="preserve">privind </w:t>
      </w:r>
      <w:r w:rsidRPr="00F96C28">
        <w:rPr>
          <w:rFonts w:ascii="Times New Roman" w:hAnsi="Times New Roman"/>
          <w:sz w:val="24"/>
          <w:szCs w:val="24"/>
          <w:lang w:val="ro-RO"/>
        </w:rPr>
        <w:t xml:space="preserve">atingerea scopului proiectelor finanţate. În cadrul MM lipsește un registru exhaustiv al proiectelor monitorizate, cu specificarea la ce stadiu de implementare se află </w:t>
      </w:r>
      <w:r>
        <w:rPr>
          <w:rFonts w:ascii="Times New Roman" w:hAnsi="Times New Roman"/>
          <w:sz w:val="24"/>
          <w:szCs w:val="24"/>
          <w:lang w:val="ro-RO"/>
        </w:rPr>
        <w:t>acestea</w:t>
      </w:r>
      <w:r w:rsidRPr="00F96C28">
        <w:rPr>
          <w:rFonts w:ascii="Times New Roman" w:hAnsi="Times New Roman"/>
          <w:sz w:val="24"/>
          <w:szCs w:val="24"/>
          <w:lang w:val="ro-RO"/>
        </w:rPr>
        <w:t xml:space="preserve">. Procesul de monitorizare </w:t>
      </w:r>
      <w:r>
        <w:rPr>
          <w:rFonts w:ascii="Times New Roman" w:hAnsi="Times New Roman"/>
          <w:sz w:val="24"/>
          <w:szCs w:val="24"/>
          <w:lang w:val="ro-RO"/>
        </w:rPr>
        <w:t xml:space="preserve">se </w:t>
      </w:r>
      <w:r w:rsidRPr="00F96C28">
        <w:rPr>
          <w:rFonts w:ascii="Times New Roman" w:hAnsi="Times New Roman"/>
          <w:sz w:val="24"/>
          <w:szCs w:val="24"/>
          <w:lang w:val="ro-RO"/>
        </w:rPr>
        <w:t>derulează fără stabili</w:t>
      </w:r>
      <w:r>
        <w:rPr>
          <w:rFonts w:ascii="Times New Roman" w:hAnsi="Times New Roman"/>
          <w:sz w:val="24"/>
          <w:szCs w:val="24"/>
          <w:lang w:val="ro-RO"/>
        </w:rPr>
        <w:t>rea</w:t>
      </w:r>
      <w:r w:rsidRPr="00F96C28">
        <w:rPr>
          <w:rFonts w:ascii="Times New Roman" w:hAnsi="Times New Roman"/>
          <w:sz w:val="24"/>
          <w:szCs w:val="24"/>
          <w:lang w:val="ro-RO"/>
        </w:rPr>
        <w:t xml:space="preserve"> proceduril</w:t>
      </w:r>
      <w:r>
        <w:rPr>
          <w:rFonts w:ascii="Times New Roman" w:hAnsi="Times New Roman"/>
          <w:sz w:val="24"/>
          <w:szCs w:val="24"/>
          <w:lang w:val="ro-RO"/>
        </w:rPr>
        <w:t>or</w:t>
      </w:r>
      <w:r w:rsidRPr="00F96C28">
        <w:rPr>
          <w:rFonts w:ascii="Times New Roman" w:hAnsi="Times New Roman"/>
          <w:sz w:val="24"/>
          <w:szCs w:val="24"/>
          <w:lang w:val="ro-RO"/>
        </w:rPr>
        <w:t xml:space="preserve"> de control intern.</w:t>
      </w:r>
    </w:p>
    <w:p w:rsidR="004252E0" w:rsidRPr="00F96C28" w:rsidRDefault="004252E0" w:rsidP="00EC02E3">
      <w:pPr>
        <w:spacing w:after="120" w:line="240" w:lineRule="auto"/>
        <w:jc w:val="both"/>
        <w:rPr>
          <w:rFonts w:ascii="Times New Roman" w:hAnsi="Times New Roman"/>
          <w:i/>
          <w:sz w:val="24"/>
          <w:szCs w:val="24"/>
          <w:lang w:val="ro-RO"/>
        </w:rPr>
      </w:pPr>
      <w:r w:rsidRPr="00F96C28">
        <w:rPr>
          <w:rFonts w:ascii="Times New Roman" w:hAnsi="Times New Roman"/>
          <w:i/>
          <w:sz w:val="24"/>
          <w:szCs w:val="24"/>
          <w:lang w:val="ro-RO"/>
        </w:rPr>
        <w:t>În contextul celor menționate, se atestă că:</w:t>
      </w:r>
    </w:p>
    <w:p w:rsidR="004252E0" w:rsidRPr="00F96C28" w:rsidRDefault="004252E0" w:rsidP="00697D36">
      <w:pPr>
        <w:pStyle w:val="ab"/>
        <w:numPr>
          <w:ilvl w:val="0"/>
          <w:numId w:val="29"/>
        </w:numPr>
        <w:spacing w:after="120"/>
        <w:ind w:left="426"/>
        <w:jc w:val="both"/>
        <w:rPr>
          <w:sz w:val="24"/>
          <w:szCs w:val="24"/>
          <w:lang w:eastAsia="ro-RO"/>
        </w:rPr>
      </w:pPr>
      <w:r>
        <w:rPr>
          <w:sz w:val="24"/>
          <w:szCs w:val="24"/>
          <w:lang w:eastAsia="ro-RO"/>
        </w:rPr>
        <w:t>monitorizarea</w:t>
      </w:r>
      <w:r w:rsidRPr="00F96C28">
        <w:rPr>
          <w:sz w:val="24"/>
          <w:szCs w:val="24"/>
          <w:lang w:eastAsia="ro-RO"/>
        </w:rPr>
        <w:t xml:space="preserve"> proiectelor finanţate din mijloacele FEN a </w:t>
      </w:r>
      <w:r>
        <w:rPr>
          <w:sz w:val="24"/>
          <w:szCs w:val="24"/>
          <w:lang w:eastAsia="ro-RO"/>
        </w:rPr>
        <w:t xml:space="preserve">fost </w:t>
      </w:r>
      <w:r w:rsidRPr="00F96C28">
        <w:rPr>
          <w:sz w:val="24"/>
          <w:szCs w:val="24"/>
          <w:lang w:eastAsia="ro-RO"/>
        </w:rPr>
        <w:t>efectuat</w:t>
      </w:r>
      <w:r>
        <w:rPr>
          <w:sz w:val="24"/>
          <w:szCs w:val="24"/>
          <w:lang w:eastAsia="ro-RO"/>
        </w:rPr>
        <w:t>ă</w:t>
      </w:r>
      <w:r w:rsidRPr="00F96C28">
        <w:rPr>
          <w:sz w:val="24"/>
          <w:szCs w:val="24"/>
          <w:lang w:eastAsia="ro-RO"/>
        </w:rPr>
        <w:t xml:space="preserve"> de către Serviciul evidență și control al FEN cu unele carențe, </w:t>
      </w:r>
      <w:r>
        <w:rPr>
          <w:sz w:val="24"/>
          <w:szCs w:val="24"/>
          <w:lang w:eastAsia="ro-RO"/>
        </w:rPr>
        <w:t>printre</w:t>
      </w:r>
      <w:r w:rsidRPr="00F96C28">
        <w:rPr>
          <w:sz w:val="24"/>
          <w:szCs w:val="24"/>
          <w:lang w:eastAsia="ro-RO"/>
        </w:rPr>
        <w:t xml:space="preserve"> care: modific</w:t>
      </w:r>
      <w:r>
        <w:rPr>
          <w:sz w:val="24"/>
          <w:szCs w:val="24"/>
          <w:lang w:eastAsia="ro-RO"/>
        </w:rPr>
        <w:t>area</w:t>
      </w:r>
      <w:r w:rsidRPr="00F96C28">
        <w:rPr>
          <w:sz w:val="24"/>
          <w:szCs w:val="24"/>
          <w:lang w:eastAsia="ro-RO"/>
        </w:rPr>
        <w:t xml:space="preserve"> frecvent</w:t>
      </w:r>
      <w:r>
        <w:rPr>
          <w:sz w:val="24"/>
          <w:szCs w:val="24"/>
          <w:lang w:eastAsia="ro-RO"/>
        </w:rPr>
        <w:t>ă</w:t>
      </w:r>
      <w:r w:rsidRPr="00F96C28">
        <w:rPr>
          <w:sz w:val="24"/>
          <w:szCs w:val="24"/>
          <w:lang w:eastAsia="ro-RO"/>
        </w:rPr>
        <w:t xml:space="preserve"> a documentaţiei de proiect şi desenelor tehnice pe parcursul implementării proiectelor; lipsa unui mecanism eficient de monitorizare a calităţii lucrărilor de construcţii, precum și lipsa de personal calificat în această privință; lipsa proiectelor-tip care ar permite utilizarea </w:t>
      </w:r>
      <w:r w:rsidR="00E62185">
        <w:rPr>
          <w:sz w:val="24"/>
          <w:szCs w:val="24"/>
          <w:lang w:eastAsia="ro-RO"/>
        </w:rPr>
        <w:t xml:space="preserve">lor </w:t>
      </w:r>
      <w:r w:rsidRPr="00F96C28">
        <w:rPr>
          <w:sz w:val="24"/>
          <w:szCs w:val="24"/>
          <w:lang w:eastAsia="ro-RO"/>
        </w:rPr>
        <w:t>în proiecte</w:t>
      </w:r>
      <w:r>
        <w:rPr>
          <w:sz w:val="24"/>
          <w:szCs w:val="24"/>
          <w:lang w:eastAsia="ro-RO"/>
        </w:rPr>
        <w:t>le</w:t>
      </w:r>
      <w:r w:rsidRPr="00F96C28">
        <w:rPr>
          <w:sz w:val="24"/>
          <w:szCs w:val="24"/>
          <w:lang w:eastAsia="ro-RO"/>
        </w:rPr>
        <w:t xml:space="preserve"> similare </w:t>
      </w:r>
      <w:r>
        <w:rPr>
          <w:sz w:val="24"/>
          <w:szCs w:val="24"/>
          <w:lang w:eastAsia="ro-RO"/>
        </w:rPr>
        <w:t xml:space="preserve">din </w:t>
      </w:r>
      <w:r w:rsidRPr="00F96C28">
        <w:rPr>
          <w:sz w:val="24"/>
          <w:szCs w:val="24"/>
          <w:lang w:eastAsia="ro-RO"/>
        </w:rPr>
        <w:t>mai multe localităţi etc.;</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lipsa unor reglementări exhaustive privind documentele necesare pentru prezentare de către beneficiar la etapa de executare şi finalizare a proiectului, în funcție de tipul lucrărilor executate, precum şi a modului de confirmare a recepționării documentelor; ne</w:t>
      </w:r>
      <w:r>
        <w:rPr>
          <w:sz w:val="24"/>
          <w:szCs w:val="24"/>
          <w:lang w:eastAsia="ro-RO"/>
        </w:rPr>
        <w:t>perfectarea în modul</w:t>
      </w:r>
      <w:r w:rsidRPr="00F96C28">
        <w:rPr>
          <w:sz w:val="24"/>
          <w:szCs w:val="24"/>
          <w:lang w:eastAsia="ro-RO"/>
        </w:rPr>
        <w:t xml:space="preserve"> corespunzător a dosarelor </w:t>
      </w:r>
      <w:r>
        <w:rPr>
          <w:sz w:val="24"/>
          <w:szCs w:val="24"/>
          <w:lang w:eastAsia="ro-RO"/>
        </w:rPr>
        <w:t>adiționale</w:t>
      </w:r>
      <w:r w:rsidRPr="00F96C28">
        <w:rPr>
          <w:sz w:val="24"/>
          <w:szCs w:val="24"/>
          <w:lang w:eastAsia="ro-RO"/>
        </w:rPr>
        <w:t>;</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CA al FEN nu a aprobat regulamentar modul de confirmare a recepționării documentelor de la beneficiar. Contabilitatea FEN nu dispune de nici o descriere (listă) a documentelor primare care au stat la baza înregistrării cheltuielilor, acestea nefiind sistematizate</w:t>
      </w:r>
      <w:r>
        <w:rPr>
          <w:sz w:val="24"/>
          <w:szCs w:val="24"/>
          <w:lang w:eastAsia="ro-RO"/>
        </w:rPr>
        <w:t xml:space="preserve"> în ordine cronologică</w:t>
      </w:r>
      <w:r w:rsidRPr="00F96C28">
        <w:rPr>
          <w:sz w:val="24"/>
          <w:szCs w:val="24"/>
          <w:lang w:eastAsia="ro-RO"/>
        </w:rPr>
        <w:t>. Ca urmare, lipsa unui mecanism clar, aprobat regulamentar, de acceptare și înregistrare a cheltuielilor aferente proiectelor generează riscul utilizării ineficiente a mijloacelor FEN;</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FEN a </w:t>
      </w:r>
      <w:r>
        <w:rPr>
          <w:sz w:val="24"/>
          <w:szCs w:val="24"/>
          <w:lang w:eastAsia="ro-RO"/>
        </w:rPr>
        <w:t>acceptat cheltuieli</w:t>
      </w:r>
      <w:r w:rsidRPr="00F96C28">
        <w:rPr>
          <w:sz w:val="24"/>
          <w:szCs w:val="24"/>
          <w:lang w:eastAsia="ro-RO"/>
        </w:rPr>
        <w:t xml:space="preserve"> realizate de beneficiarii de proiect fără a deţine documentele justificative necesare, fără a se asigura de realitatea valorii lucrărilor executate, precum și fără a avea confirmarea că acestea au fost utilizate conform destinației proiectului;</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deşi procesul de execu</w:t>
      </w:r>
      <w:r w:rsidR="00E62185">
        <w:rPr>
          <w:sz w:val="24"/>
          <w:szCs w:val="24"/>
          <w:lang w:eastAsia="ro-RO"/>
        </w:rPr>
        <w:t>ție</w:t>
      </w:r>
      <w:r w:rsidRPr="00F96C28">
        <w:rPr>
          <w:sz w:val="24"/>
          <w:szCs w:val="24"/>
          <w:lang w:eastAsia="ro-RO"/>
        </w:rPr>
        <w:t xml:space="preserve"> a lucrărilor este monitorizat de mai multe persoane şi organizaţii, aceasta nu asigură realizarea calitativă a lucrărilor și ca urmare a generat diferențe privind volumele de lucrări executate;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diluarea responsabilităţii privind verificarea volumului lucrărilor executate a condiționat unele cheltuieli suplimentare pentru verificarea calităţii în construcţii, precum și a determinat riscul </w:t>
      </w:r>
      <w:r>
        <w:rPr>
          <w:sz w:val="24"/>
          <w:szCs w:val="24"/>
          <w:lang w:eastAsia="ro-RO"/>
        </w:rPr>
        <w:t>privind conflictele</w:t>
      </w:r>
      <w:r w:rsidRPr="00F96C28">
        <w:rPr>
          <w:sz w:val="24"/>
          <w:szCs w:val="24"/>
          <w:lang w:eastAsia="ro-RO"/>
        </w:rPr>
        <w:t xml:space="preserve"> de interese;</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t xml:space="preserve">controalele de rigoare din partea IES privind verificarea corectitudinii </w:t>
      </w:r>
      <w:r>
        <w:rPr>
          <w:sz w:val="24"/>
          <w:szCs w:val="24"/>
          <w:lang w:eastAsia="ro-RO"/>
        </w:rPr>
        <w:t xml:space="preserve">de </w:t>
      </w:r>
      <w:r w:rsidRPr="00F96C28">
        <w:rPr>
          <w:sz w:val="24"/>
          <w:szCs w:val="24"/>
          <w:lang w:eastAsia="ro-RO"/>
        </w:rPr>
        <w:t>utiliz</w:t>
      </w:r>
      <w:r>
        <w:rPr>
          <w:sz w:val="24"/>
          <w:szCs w:val="24"/>
          <w:lang w:eastAsia="ro-RO"/>
        </w:rPr>
        <w:t>are a</w:t>
      </w:r>
      <w:r w:rsidRPr="00F96C28">
        <w:rPr>
          <w:sz w:val="24"/>
          <w:szCs w:val="24"/>
          <w:lang w:eastAsia="ro-RO"/>
        </w:rPr>
        <w:t xml:space="preserve"> mijloacelor financiare şi lucrărilor efectuate, corectitudinea întocmirii documentelor justificative poartă un caracter formal și lipsește acest domeniu de monitorizările din partea acestei instituții;</w:t>
      </w:r>
    </w:p>
    <w:p w:rsidR="004252E0" w:rsidRPr="00F96C28" w:rsidRDefault="004252E0" w:rsidP="00697D36">
      <w:pPr>
        <w:pStyle w:val="ab"/>
        <w:numPr>
          <w:ilvl w:val="0"/>
          <w:numId w:val="29"/>
        </w:numPr>
        <w:spacing w:after="120"/>
        <w:ind w:left="426"/>
        <w:jc w:val="both"/>
        <w:rPr>
          <w:sz w:val="24"/>
          <w:szCs w:val="24"/>
          <w:lang w:eastAsia="ro-RO"/>
        </w:rPr>
      </w:pPr>
      <w:r w:rsidRPr="00F96C28">
        <w:rPr>
          <w:sz w:val="24"/>
          <w:szCs w:val="24"/>
          <w:lang w:eastAsia="ro-RO"/>
        </w:rPr>
        <w:lastRenderedPageBreak/>
        <w:t xml:space="preserve">lipsa unui control intern adecvat la beneficiarii proiectelor, precum şi deficienţele existente în cadrul autorităților centrale de profil şi FEN în procesul de monitorizare a implementării proiectelor au </w:t>
      </w:r>
      <w:r>
        <w:rPr>
          <w:sz w:val="24"/>
          <w:szCs w:val="24"/>
          <w:lang w:eastAsia="ro-RO"/>
        </w:rPr>
        <w:t>cauzat</w:t>
      </w:r>
      <w:r w:rsidRPr="00F96C28">
        <w:rPr>
          <w:sz w:val="24"/>
          <w:szCs w:val="24"/>
          <w:lang w:eastAsia="ro-RO"/>
        </w:rPr>
        <w:t xml:space="preserve"> majorarea neregulamentară a valorii lucrărilor executate şi bunurilor procurate, prin includerea unor cheltuieli neconfirmate documentar privind: </w:t>
      </w:r>
      <w:r w:rsidRPr="00F97C91">
        <w:rPr>
          <w:sz w:val="24"/>
          <w:szCs w:val="24"/>
          <w:lang w:eastAsia="ro-RO"/>
        </w:rPr>
        <w:t>clădirile și edificiile provizorii;</w:t>
      </w:r>
      <w:r w:rsidRPr="00F96C28">
        <w:rPr>
          <w:sz w:val="24"/>
          <w:szCs w:val="24"/>
          <w:lang w:eastAsia="ro-RO"/>
        </w:rPr>
        <w:t xml:space="preserve"> plata pentru conectarea la rețelele electrice, transportarea muncitorilor, deplasări; </w:t>
      </w:r>
      <w:r>
        <w:rPr>
          <w:sz w:val="24"/>
          <w:szCs w:val="24"/>
          <w:lang w:eastAsia="ro-RO"/>
        </w:rPr>
        <w:t>perioada rece a anului</w:t>
      </w:r>
      <w:r w:rsidRPr="00F96C28">
        <w:rPr>
          <w:sz w:val="24"/>
          <w:szCs w:val="24"/>
          <w:lang w:eastAsia="ro-RO"/>
        </w:rPr>
        <w:t xml:space="preserve">; </w:t>
      </w:r>
      <w:r>
        <w:rPr>
          <w:sz w:val="24"/>
          <w:szCs w:val="24"/>
          <w:lang w:eastAsia="ro-RO"/>
        </w:rPr>
        <w:t xml:space="preserve">consumul de </w:t>
      </w:r>
      <w:r w:rsidRPr="00F96C28">
        <w:rPr>
          <w:sz w:val="24"/>
          <w:szCs w:val="24"/>
          <w:lang w:eastAsia="ro-RO"/>
        </w:rPr>
        <w:t>energi</w:t>
      </w:r>
      <w:r>
        <w:rPr>
          <w:sz w:val="24"/>
          <w:szCs w:val="24"/>
          <w:lang w:eastAsia="ro-RO"/>
        </w:rPr>
        <w:t>e</w:t>
      </w:r>
      <w:r w:rsidRPr="00F96C28">
        <w:rPr>
          <w:sz w:val="24"/>
          <w:szCs w:val="24"/>
          <w:lang w:eastAsia="ro-RO"/>
        </w:rPr>
        <w:t xml:space="preserve"> electrică; întreținerea direcției, supravegherea tehnică, </w:t>
      </w:r>
      <w:r>
        <w:rPr>
          <w:sz w:val="24"/>
          <w:szCs w:val="24"/>
          <w:lang w:eastAsia="ro-RO"/>
        </w:rPr>
        <w:t xml:space="preserve">alte </w:t>
      </w:r>
      <w:r w:rsidRPr="00F96C28">
        <w:rPr>
          <w:sz w:val="24"/>
          <w:szCs w:val="24"/>
          <w:lang w:eastAsia="ro-RO"/>
        </w:rPr>
        <w:t>cheltuieli neprevăzute;</w:t>
      </w:r>
    </w:p>
    <w:p w:rsidR="004252E0" w:rsidRPr="00FD555B" w:rsidRDefault="004252E0" w:rsidP="00697D36">
      <w:pPr>
        <w:pStyle w:val="ab"/>
        <w:numPr>
          <w:ilvl w:val="0"/>
          <w:numId w:val="29"/>
        </w:numPr>
        <w:spacing w:after="120"/>
        <w:ind w:left="426"/>
        <w:jc w:val="both"/>
        <w:rPr>
          <w:sz w:val="24"/>
          <w:szCs w:val="24"/>
          <w:lang w:eastAsia="ro-RO"/>
        </w:rPr>
      </w:pPr>
      <w:r w:rsidRPr="00B86CBB">
        <w:rPr>
          <w:sz w:val="24"/>
          <w:szCs w:val="24"/>
          <w:lang w:eastAsia="ro-RO"/>
        </w:rPr>
        <w:t>achiziţiile publice aferente proiectelor FEN au fost efectuate cu abateri semnificative de la prevederile cadrului legal-normativ în domeniu (</w:t>
      </w:r>
      <w:r w:rsidRPr="00F96C28">
        <w:rPr>
          <w:sz w:val="24"/>
          <w:szCs w:val="24"/>
          <w:lang w:eastAsia="ro-RO"/>
        </w:rPr>
        <w:t>efectuarea achiziţiilor în condiţii de conflict de interese;</w:t>
      </w:r>
      <w:r w:rsidRPr="00B86CBB">
        <w:rPr>
          <w:sz w:val="24"/>
          <w:szCs w:val="24"/>
          <w:lang w:eastAsia="ro-RO"/>
        </w:rPr>
        <w:t xml:space="preserve"> divizarea neregulamentară a contractelor de achiziții; </w:t>
      </w:r>
      <w:r w:rsidRPr="00F96C28">
        <w:rPr>
          <w:sz w:val="24"/>
          <w:szCs w:val="24"/>
          <w:lang w:eastAsia="ro-RO"/>
        </w:rPr>
        <w:t xml:space="preserve">descalificarea neargumentată a unor oferte; încheierea contractelor, precum și modificarea esenţială a ofertei fără desfășurarea licitaţiilor publice; majorarea nejustificată a valorii lucrărilor de deviz, precum și majorarea prețurilor la lucrările executate, fără a modifica valoarea lucrărilor contractate; modificări în devizele contractate, fără a întocmi acorduri adiţionale; nesolicitarea garanţiei bancare pentru buna execuţie a lucrărilor/contractelor; neasigurarea perfectării și păstrării dosarelor </w:t>
      </w:r>
      <w:r w:rsidRPr="00B86CBB">
        <w:rPr>
          <w:sz w:val="24"/>
          <w:szCs w:val="24"/>
          <w:lang w:eastAsia="ro-RO"/>
        </w:rPr>
        <w:t>achiziției publice).</w:t>
      </w:r>
    </w:p>
    <w:p w:rsidR="004252E0" w:rsidRPr="00F96C28" w:rsidRDefault="004252E0" w:rsidP="00EC02E3">
      <w:pPr>
        <w:spacing w:after="120" w:line="240" w:lineRule="auto"/>
        <w:jc w:val="both"/>
        <w:rPr>
          <w:rFonts w:ascii="Times New Roman" w:hAnsi="Times New Roman"/>
          <w:i/>
          <w:sz w:val="24"/>
          <w:szCs w:val="24"/>
          <w:lang w:val="ro-RO"/>
        </w:rPr>
      </w:pPr>
      <w:r w:rsidRPr="00F96C28">
        <w:rPr>
          <w:rFonts w:ascii="Times New Roman" w:hAnsi="Times New Roman"/>
          <w:i/>
          <w:sz w:val="24"/>
          <w:szCs w:val="24"/>
          <w:lang w:val="ro-RO"/>
        </w:rPr>
        <w:t xml:space="preserve">Managementul financiar-contabil și control intern </w:t>
      </w:r>
    </w:p>
    <w:p w:rsidR="004252E0" w:rsidRPr="00F96C28" w:rsidRDefault="004252E0" w:rsidP="00B86CBB">
      <w:pPr>
        <w:pStyle w:val="a5"/>
        <w:spacing w:after="120"/>
        <w:jc w:val="both"/>
        <w:rPr>
          <w:rFonts w:ascii="Times New Roman" w:hAnsi="Times New Roman"/>
          <w:sz w:val="24"/>
          <w:szCs w:val="24"/>
          <w:lang w:val="ro-RO"/>
        </w:rPr>
      </w:pPr>
      <w:r w:rsidRPr="00F96C28">
        <w:rPr>
          <w:rFonts w:ascii="Times New Roman" w:hAnsi="Times New Roman"/>
          <w:sz w:val="24"/>
          <w:szCs w:val="24"/>
          <w:lang w:val="ro-RO"/>
        </w:rPr>
        <w:t xml:space="preserve">Se relevă o stare </w:t>
      </w:r>
      <w:r>
        <w:rPr>
          <w:rFonts w:ascii="Times New Roman" w:hAnsi="Times New Roman"/>
          <w:sz w:val="24"/>
          <w:szCs w:val="24"/>
          <w:lang w:val="ro-RO"/>
        </w:rPr>
        <w:t>neconformă</w:t>
      </w:r>
      <w:r w:rsidRPr="00F96C28">
        <w:rPr>
          <w:rFonts w:ascii="Times New Roman" w:hAnsi="Times New Roman"/>
          <w:sz w:val="24"/>
          <w:szCs w:val="24"/>
          <w:lang w:val="ro-RO"/>
        </w:rPr>
        <w:t xml:space="preserve"> a managementului financiar-contabil, exprimată prin evidență și raportare neautentică, care nu oferă o imagine fidelă privind utilizarea mijloacelor financiare publice. Situația menționată a fost generată de faptul că:</w:t>
      </w:r>
    </w:p>
    <w:p w:rsidR="004252E0" w:rsidRPr="00F96C28" w:rsidRDefault="004252E0" w:rsidP="00697D36">
      <w:pPr>
        <w:pStyle w:val="a3"/>
        <w:numPr>
          <w:ilvl w:val="0"/>
          <w:numId w:val="30"/>
        </w:numPr>
        <w:spacing w:after="120" w:line="240" w:lineRule="auto"/>
        <w:ind w:left="709"/>
        <w:jc w:val="both"/>
        <w:rPr>
          <w:rFonts w:ascii="Times New Roman" w:hAnsi="Times New Roman"/>
          <w:b/>
          <w:i/>
          <w:sz w:val="24"/>
          <w:szCs w:val="24"/>
          <w:lang w:val="ro-RO"/>
        </w:rPr>
      </w:pPr>
      <w:r w:rsidRPr="00F96C28">
        <w:rPr>
          <w:rFonts w:ascii="Times New Roman" w:hAnsi="Times New Roman"/>
          <w:sz w:val="24"/>
          <w:szCs w:val="24"/>
          <w:lang w:val="ro-RO"/>
        </w:rPr>
        <w:t xml:space="preserve">MM nu a demarat acțiunile de rigoare aferente implementării sistemului </w:t>
      </w:r>
      <w:r w:rsidR="00B663C4">
        <w:rPr>
          <w:rFonts w:ascii="Times New Roman" w:hAnsi="Times New Roman"/>
          <w:sz w:val="24"/>
          <w:szCs w:val="24"/>
          <w:lang w:val="ro-RO"/>
        </w:rPr>
        <w:t>MFC</w:t>
      </w:r>
      <w:r w:rsidRPr="00F96C28">
        <w:rPr>
          <w:rFonts w:ascii="Times New Roman" w:hAnsi="Times New Roman"/>
          <w:bCs/>
          <w:sz w:val="24"/>
          <w:szCs w:val="24"/>
          <w:lang w:val="ro-RO"/>
        </w:rPr>
        <w:t>;</w:t>
      </w:r>
    </w:p>
    <w:p w:rsidR="004252E0" w:rsidRPr="00F96C28" w:rsidRDefault="004252E0" w:rsidP="00697D36">
      <w:pPr>
        <w:pStyle w:val="a3"/>
        <w:numPr>
          <w:ilvl w:val="0"/>
          <w:numId w:val="30"/>
        </w:numPr>
        <w:spacing w:after="120" w:line="240" w:lineRule="auto"/>
        <w:ind w:left="709"/>
        <w:jc w:val="both"/>
        <w:rPr>
          <w:rFonts w:ascii="Times New Roman" w:hAnsi="Times New Roman"/>
          <w:b/>
          <w:i/>
          <w:sz w:val="24"/>
          <w:szCs w:val="24"/>
          <w:lang w:val="ro-RO"/>
        </w:rPr>
      </w:pPr>
      <w:r w:rsidRPr="00F96C28">
        <w:rPr>
          <w:rFonts w:ascii="Times New Roman" w:hAnsi="Times New Roman"/>
          <w:sz w:val="24"/>
          <w:szCs w:val="24"/>
          <w:lang w:val="ro-RO"/>
        </w:rPr>
        <w:t xml:space="preserve">cadrul normativ privind metodologia de reflectare a utilizării mijloacelor FEN şi a asistenţei tehnice nerambursabile este imperfect </w:t>
      </w:r>
      <w:r>
        <w:rPr>
          <w:rFonts w:ascii="Times New Roman" w:hAnsi="Times New Roman"/>
          <w:sz w:val="24"/>
          <w:szCs w:val="24"/>
          <w:lang w:val="ro-RO"/>
        </w:rPr>
        <w:t xml:space="preserve">și </w:t>
      </w:r>
      <w:r w:rsidRPr="00F96C28">
        <w:rPr>
          <w:rFonts w:ascii="Times New Roman" w:hAnsi="Times New Roman"/>
          <w:sz w:val="24"/>
          <w:szCs w:val="24"/>
          <w:lang w:val="ro-RO"/>
        </w:rPr>
        <w:t>nu asigură raportarea tuturor situaţiilor financiare</w:t>
      </w:r>
      <w:r w:rsidRPr="00F96C28">
        <w:rPr>
          <w:rFonts w:ascii="Times New Roman" w:hAnsi="Times New Roman"/>
          <w:bCs/>
          <w:sz w:val="24"/>
          <w:szCs w:val="24"/>
          <w:lang w:val="ro-RO"/>
        </w:rPr>
        <w:t>;</w:t>
      </w:r>
    </w:p>
    <w:p w:rsidR="004252E0" w:rsidRPr="00F96C28" w:rsidRDefault="004252E0" w:rsidP="00697D36">
      <w:pPr>
        <w:pStyle w:val="a3"/>
        <w:numPr>
          <w:ilvl w:val="0"/>
          <w:numId w:val="30"/>
        </w:numPr>
        <w:spacing w:after="120" w:line="240" w:lineRule="auto"/>
        <w:ind w:left="709"/>
        <w:jc w:val="both"/>
        <w:rPr>
          <w:rFonts w:ascii="Times New Roman" w:hAnsi="Times New Roman"/>
          <w:b/>
          <w:i/>
          <w:sz w:val="24"/>
          <w:szCs w:val="24"/>
          <w:lang w:val="ro-RO"/>
        </w:rPr>
      </w:pPr>
      <w:r w:rsidRPr="00F96C28">
        <w:rPr>
          <w:rFonts w:ascii="Times New Roman" w:hAnsi="Times New Roman"/>
          <w:bCs/>
          <w:sz w:val="24"/>
          <w:szCs w:val="24"/>
          <w:lang w:val="ro-RO"/>
        </w:rPr>
        <w:t>nu a fost organizată o comunicare eficientă între structurile implicate în implementarea proiectelor finanțate de FEN, iar Regulamentul</w:t>
      </w:r>
      <w:r w:rsidRPr="00F96C28">
        <w:rPr>
          <w:rFonts w:ascii="Times New Roman" w:hAnsi="Times New Roman"/>
          <w:sz w:val="24"/>
          <w:szCs w:val="24"/>
          <w:lang w:val="ro-RO"/>
        </w:rPr>
        <w:t xml:space="preserve"> </w:t>
      </w:r>
      <w:r w:rsidRPr="00F97C91">
        <w:rPr>
          <w:rFonts w:ascii="Times New Roman" w:hAnsi="Times New Roman"/>
          <w:sz w:val="24"/>
          <w:szCs w:val="24"/>
          <w:lang w:val="ro-RO"/>
        </w:rPr>
        <w:t>UMP</w:t>
      </w:r>
      <w:r w:rsidRPr="00F96C28">
        <w:rPr>
          <w:rFonts w:ascii="Times New Roman" w:hAnsi="Times New Roman"/>
          <w:sz w:val="24"/>
          <w:szCs w:val="24"/>
          <w:lang w:val="ro-RO"/>
        </w:rPr>
        <w:t xml:space="preserve"> nu prevede distribuirea sarcinilor şi atribuţiilor între membrii acesteia în vederea asigurării unui control intern adecvat; statutul juridic al oficiilor şi unităţilor de implementare a proiectelor formate pe lîngă MM nu corespunde cadrului juridic existent;</w:t>
      </w:r>
    </w:p>
    <w:p w:rsidR="004252E0" w:rsidRPr="00F96C28" w:rsidRDefault="004252E0" w:rsidP="00697D36">
      <w:pPr>
        <w:pStyle w:val="a3"/>
        <w:numPr>
          <w:ilvl w:val="0"/>
          <w:numId w:val="30"/>
        </w:numPr>
        <w:spacing w:after="120" w:line="240" w:lineRule="auto"/>
        <w:ind w:left="709"/>
        <w:jc w:val="both"/>
        <w:rPr>
          <w:rFonts w:ascii="Times New Roman" w:hAnsi="Times New Roman"/>
          <w:b/>
          <w:i/>
          <w:sz w:val="24"/>
          <w:szCs w:val="24"/>
          <w:lang w:val="ro-RO"/>
        </w:rPr>
      </w:pPr>
      <w:r w:rsidRPr="00F96C28">
        <w:rPr>
          <w:rFonts w:ascii="Times New Roman" w:hAnsi="Times New Roman"/>
          <w:color w:val="000000"/>
          <w:sz w:val="24"/>
          <w:szCs w:val="24"/>
          <w:lang w:val="ro-RO"/>
        </w:rPr>
        <w:t>nu au fost elaborate proceduri formalizate şi eficiente de monitorizare a unor activități finanțate din contul mijloacelor FEN;</w:t>
      </w:r>
    </w:p>
    <w:p w:rsidR="004252E0" w:rsidRPr="00F96C28" w:rsidRDefault="004252E0" w:rsidP="00697D36">
      <w:pPr>
        <w:pStyle w:val="a3"/>
        <w:numPr>
          <w:ilvl w:val="0"/>
          <w:numId w:val="30"/>
        </w:numPr>
        <w:spacing w:after="120" w:line="240" w:lineRule="auto"/>
        <w:ind w:left="709"/>
        <w:jc w:val="both"/>
        <w:rPr>
          <w:rFonts w:ascii="Times New Roman" w:hAnsi="Times New Roman"/>
          <w:b/>
          <w:i/>
          <w:sz w:val="24"/>
          <w:szCs w:val="24"/>
          <w:lang w:val="ro-RO"/>
        </w:rPr>
      </w:pPr>
      <w:r w:rsidRPr="00F96C28">
        <w:rPr>
          <w:rFonts w:ascii="Times New Roman" w:hAnsi="Times New Roman"/>
          <w:sz w:val="24"/>
          <w:szCs w:val="24"/>
          <w:lang w:val="ro-RO"/>
        </w:rPr>
        <w:t>sistemul de raportare și de consolidare a situațiilor financiare aplicat de către MM nu este unul sincronizat la cel internațional</w:t>
      </w:r>
      <w:r w:rsidRPr="00F96C28">
        <w:rPr>
          <w:rFonts w:ascii="Times New Roman" w:hAnsi="Times New Roman"/>
          <w:bCs/>
          <w:sz w:val="24"/>
          <w:szCs w:val="24"/>
          <w:lang w:val="ro-RO"/>
        </w:rPr>
        <w:t xml:space="preserve">; </w:t>
      </w:r>
    </w:p>
    <w:p w:rsidR="004252E0" w:rsidRPr="00B86CBB" w:rsidRDefault="004252E0" w:rsidP="00697D36">
      <w:pPr>
        <w:pStyle w:val="a3"/>
        <w:numPr>
          <w:ilvl w:val="0"/>
          <w:numId w:val="30"/>
        </w:numPr>
        <w:spacing w:after="120" w:line="240" w:lineRule="auto"/>
        <w:ind w:left="709"/>
        <w:jc w:val="both"/>
        <w:rPr>
          <w:rFonts w:ascii="Times New Roman" w:hAnsi="Times New Roman"/>
          <w:sz w:val="24"/>
          <w:szCs w:val="24"/>
          <w:lang w:val="ro-RO"/>
        </w:rPr>
      </w:pPr>
      <w:r w:rsidRPr="00F96C28">
        <w:rPr>
          <w:rFonts w:ascii="Times New Roman" w:hAnsi="Times New Roman"/>
          <w:sz w:val="24"/>
          <w:szCs w:val="24"/>
          <w:lang w:val="ro-RO"/>
        </w:rPr>
        <w:t>reglementările privind raportarea transferurilor/alocaţiilor sînt irelevante, iar sistemul de evidență și raportare financiară utilizat de către instituțiile/organizațiile beneficiare de mijloace financiare sub formă de transferuri nu este compatibil cu cel al instituțiilor publice</w:t>
      </w:r>
      <w:r w:rsidRPr="00B86CBB">
        <w:rPr>
          <w:rFonts w:ascii="Times New Roman" w:hAnsi="Times New Roman"/>
          <w:sz w:val="24"/>
          <w:szCs w:val="24"/>
          <w:lang w:val="ro-RO"/>
        </w:rPr>
        <w:t xml:space="preserve">. </w:t>
      </w:r>
    </w:p>
    <w:p w:rsidR="004252E0" w:rsidRPr="00B86CBB" w:rsidRDefault="004252E0" w:rsidP="00B86CBB">
      <w:pPr>
        <w:spacing w:after="120" w:line="240" w:lineRule="auto"/>
        <w:jc w:val="both"/>
        <w:rPr>
          <w:rFonts w:ascii="Times New Roman" w:hAnsi="Times New Roman"/>
          <w:i/>
          <w:sz w:val="24"/>
          <w:szCs w:val="24"/>
          <w:lang w:val="ro-RO"/>
        </w:rPr>
      </w:pPr>
      <w:r w:rsidRPr="00F96C28">
        <w:rPr>
          <w:rFonts w:ascii="Times New Roman" w:hAnsi="Times New Roman"/>
          <w:i/>
          <w:sz w:val="24"/>
          <w:szCs w:val="24"/>
          <w:lang w:val="ro-RO"/>
        </w:rPr>
        <w:t>În consecință:</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MM nu dispune de proceduri formalizate cu privire la controlul intern, nu are descrise procesele de lucru şi nu are stabilite riscurile activităţii pentru toate domeniile de activitate, ceea ce afectează buna funcţionare a MM și a subdiviziunilor acestuia (inclusiv FEN), precum şi prestarea calitativă a serviciilor publice;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lipsa unor proceduri (controale-cheie) standardizate şi formalizate privind asigurarea conformităţii procesului de aprobare, implementare şi monitorizare, finalizare şi evaluare a impactului proiectelor finanţate din FEN a determinat existenţa mai multor abateri de la cadrul legal/normativ în vigoare, prezentarea unor informaţii neveridice, precum şi utilizarea ineficientă a mijloacelor alocate din FEN;</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lastRenderedPageBreak/>
        <w:t>ca urmare a faptului că</w:t>
      </w:r>
      <w:r w:rsidRPr="00B86CBB">
        <w:rPr>
          <w:rFonts w:ascii="Times New Roman" w:hAnsi="Times New Roman"/>
          <w:sz w:val="24"/>
          <w:szCs w:val="24"/>
          <w:lang w:val="ro-RO"/>
        </w:rPr>
        <w:t xml:space="preserve"> UMP din cadrul MM nu au dispus de proceduri formalizate şi eficiente de monitorizare a activităţilor preconizate, </w:t>
      </w:r>
      <w:r w:rsidRPr="00F96C28">
        <w:rPr>
          <w:rFonts w:ascii="Times New Roman" w:hAnsi="Times New Roman"/>
          <w:sz w:val="24"/>
          <w:szCs w:val="24"/>
          <w:lang w:val="ro-RO"/>
        </w:rPr>
        <w:t xml:space="preserve">a fost admisă autorizarea plăților pentru serviciile de consultanță fără a se asigura de conformitatea și prestarea efectivă a acestora, precum și de </w:t>
      </w:r>
      <w:r w:rsidRPr="00B86CBB">
        <w:rPr>
          <w:rFonts w:ascii="Times New Roman" w:hAnsi="Times New Roman"/>
          <w:sz w:val="24"/>
          <w:szCs w:val="24"/>
          <w:lang w:val="ro-RO"/>
        </w:rPr>
        <w:t>oportunitatea rambursării unor cheltuieli;</w:t>
      </w:r>
      <w:r w:rsidRPr="00F96C28">
        <w:rPr>
          <w:rFonts w:ascii="Times New Roman" w:hAnsi="Times New Roman"/>
          <w:sz w:val="24"/>
          <w:szCs w:val="24"/>
          <w:lang w:val="ro-RO"/>
        </w:rPr>
        <w:t xml:space="preserve"> MM nu a informat </w:t>
      </w:r>
      <w:r w:rsidRPr="00F97C91">
        <w:rPr>
          <w:rFonts w:ascii="Times New Roman" w:hAnsi="Times New Roman"/>
          <w:sz w:val="24"/>
          <w:szCs w:val="24"/>
          <w:lang w:val="ro-RO"/>
        </w:rPr>
        <w:t>UIP</w:t>
      </w:r>
      <w:r w:rsidRPr="00F96C28">
        <w:rPr>
          <w:rFonts w:ascii="Times New Roman" w:hAnsi="Times New Roman"/>
          <w:sz w:val="24"/>
          <w:szCs w:val="24"/>
          <w:lang w:val="ro-RO"/>
        </w:rPr>
        <w:t xml:space="preserve"> privind obligaţiile contractuale ale consultanţilor şi domeniile în care </w:t>
      </w:r>
      <w:r w:rsidRPr="001A2B28">
        <w:rPr>
          <w:rFonts w:ascii="Times New Roman" w:hAnsi="Times New Roman"/>
          <w:sz w:val="24"/>
          <w:szCs w:val="24"/>
          <w:lang w:val="ro-RO"/>
        </w:rPr>
        <w:t>aceștia</w:t>
      </w:r>
      <w:r w:rsidRPr="00F96C28">
        <w:rPr>
          <w:rFonts w:ascii="Times New Roman" w:hAnsi="Times New Roman"/>
          <w:sz w:val="24"/>
          <w:szCs w:val="24"/>
          <w:lang w:val="ro-RO"/>
        </w:rPr>
        <w:t xml:space="preserve"> urmau să asiste companiile, şi nici nu a solicitat de la </w:t>
      </w:r>
      <w:r w:rsidRPr="00F97C91">
        <w:rPr>
          <w:rFonts w:ascii="Times New Roman" w:hAnsi="Times New Roman"/>
          <w:sz w:val="24"/>
          <w:szCs w:val="24"/>
          <w:lang w:val="ro-RO"/>
        </w:rPr>
        <w:t>acestea</w:t>
      </w:r>
      <w:r w:rsidRPr="00F96C28">
        <w:rPr>
          <w:rFonts w:ascii="Times New Roman" w:hAnsi="Times New Roman"/>
          <w:sz w:val="24"/>
          <w:szCs w:val="24"/>
          <w:lang w:val="ro-RO"/>
        </w:rPr>
        <w:t xml:space="preserve"> informaţii privind perioada de timp utilizată şi serviciile real prestate de consultanţi; MM a acceptat cheltuielile companiilor de consultanță care nu corespund rigorilor legislaţiei naționale;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MM nu ține evidenţa cheltuielilor pentru gestiunea FEN separat de cheltuielile MM, ceea ce generează o situație imposibilă de a stabili exhaustiv cheltuielile aferente întreţinerii MM şi FEN;</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1A2B28">
        <w:rPr>
          <w:rFonts w:ascii="Times New Roman" w:hAnsi="Times New Roman"/>
          <w:sz w:val="24"/>
          <w:szCs w:val="24"/>
          <w:lang w:val="ro-RO"/>
        </w:rPr>
        <w:t>statutul juridic al oficiilor</w:t>
      </w:r>
      <w:r w:rsidRPr="00F96C28">
        <w:rPr>
          <w:rFonts w:ascii="Times New Roman" w:hAnsi="Times New Roman"/>
          <w:sz w:val="24"/>
          <w:szCs w:val="24"/>
          <w:lang w:val="ro-RO"/>
        </w:rPr>
        <w:t xml:space="preserve"> </w:t>
      </w:r>
      <w:r w:rsidRPr="00F97C91">
        <w:rPr>
          <w:rFonts w:ascii="Times New Roman" w:hAnsi="Times New Roman"/>
          <w:sz w:val="24"/>
          <w:szCs w:val="24"/>
          <w:lang w:val="ro-RO"/>
        </w:rPr>
        <w:t>şi unităţilor de implementare a proiectelor</w:t>
      </w:r>
      <w:r w:rsidRPr="00F96C28">
        <w:rPr>
          <w:rFonts w:ascii="Times New Roman" w:hAnsi="Times New Roman"/>
          <w:sz w:val="24"/>
          <w:szCs w:val="24"/>
          <w:lang w:val="ro-RO"/>
        </w:rPr>
        <w:t xml:space="preserve"> formate pe lîngă MM nu corespunde cadrului juridic existent, ceea ce nu permite asigurarea din partea MM a unei monitorizări eficiente a activităţii acestora. Totodată, lipsesc fundamentările respective pentru funcționarea separată a</w:t>
      </w:r>
      <w:r w:rsidR="00EF32A2">
        <w:rPr>
          <w:rFonts w:ascii="Times New Roman" w:hAnsi="Times New Roman"/>
          <w:sz w:val="24"/>
          <w:szCs w:val="24"/>
          <w:lang w:val="ro-RO"/>
        </w:rPr>
        <w:t xml:space="preserve"> </w:t>
      </w:r>
      <w:r w:rsidRPr="00F96C28">
        <w:rPr>
          <w:rFonts w:ascii="Times New Roman" w:hAnsi="Times New Roman"/>
          <w:sz w:val="24"/>
          <w:szCs w:val="24"/>
          <w:lang w:val="ro-RO"/>
        </w:rPr>
        <w:t>acestor entităţi, ceea ce determină riscul utilizării iraționale a mijloacelor bugetare pentru activități administrative în loc să fie utilizate pentru protecția mediului;</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 xml:space="preserve">ca urmare a faptului că dările de seamă privind utilizarea mijloacelor FEN includ şi rapoartele beneficiarilor de proiecte finanţate din bugetul de stat, </w:t>
      </w:r>
      <w:r>
        <w:rPr>
          <w:rFonts w:ascii="Times New Roman" w:hAnsi="Times New Roman"/>
          <w:sz w:val="24"/>
          <w:szCs w:val="24"/>
          <w:lang w:val="ro-RO"/>
        </w:rPr>
        <w:t>care</w:t>
      </w:r>
      <w:r w:rsidRPr="00F96C28">
        <w:rPr>
          <w:rFonts w:ascii="Times New Roman" w:hAnsi="Times New Roman"/>
          <w:sz w:val="24"/>
          <w:szCs w:val="24"/>
          <w:lang w:val="ro-RO"/>
        </w:rPr>
        <w:t xml:space="preserve"> (atît cei finanțați din alte bugete, cît și organizaţiile comerciale/necomerciale) nu prezintă MM rapoarte corespunzătoare, nu este asigurată o consolidare uniformă a indicatorilor privind utilizarea mijloacelor FEN, ceea ce nu asigură veridicitatea situațiilor financiare raportate; se relevă</w:t>
      </w:r>
      <w:r>
        <w:rPr>
          <w:rFonts w:ascii="Times New Roman" w:hAnsi="Times New Roman"/>
          <w:sz w:val="24"/>
          <w:szCs w:val="24"/>
          <w:lang w:val="ro-RO"/>
        </w:rPr>
        <w:t>, în context,</w:t>
      </w:r>
      <w:r w:rsidRPr="00F96C28">
        <w:rPr>
          <w:rFonts w:ascii="Times New Roman" w:hAnsi="Times New Roman"/>
          <w:sz w:val="24"/>
          <w:szCs w:val="24"/>
          <w:lang w:val="ro-RO"/>
        </w:rPr>
        <w:t xml:space="preserve"> distorsionarea indicilor urmare a consolidării dărilor de seamă privind fondurile ecologice (FEN şi fondurile ecologice locale);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 xml:space="preserve">MM şi FEN au înregistrat datorii debitoare cu termen de achitare expirat, formate </w:t>
      </w:r>
      <w:r>
        <w:rPr>
          <w:rFonts w:ascii="Times New Roman" w:hAnsi="Times New Roman"/>
          <w:sz w:val="24"/>
          <w:szCs w:val="24"/>
          <w:lang w:val="ro-RO"/>
        </w:rPr>
        <w:t>în</w:t>
      </w:r>
      <w:r w:rsidRPr="00F96C28">
        <w:rPr>
          <w:rFonts w:ascii="Times New Roman" w:hAnsi="Times New Roman"/>
          <w:sz w:val="24"/>
          <w:szCs w:val="24"/>
          <w:lang w:val="ro-RO"/>
        </w:rPr>
        <w:t xml:space="preserve"> urma transferării avansurilor din mijloacele FEN şi neexecutării lucrărilor şi/sau neprezentării de către beneficiarii proiectelor a rapoartelor financiare privind executarea acestora, pentru care nu au fost întreprinse măsuri eficiente de rambursare; nu </w:t>
      </w:r>
      <w:r>
        <w:rPr>
          <w:rFonts w:ascii="Times New Roman" w:hAnsi="Times New Roman"/>
          <w:sz w:val="24"/>
          <w:szCs w:val="24"/>
          <w:lang w:val="ro-RO"/>
        </w:rPr>
        <w:t>există</w:t>
      </w:r>
      <w:r w:rsidRPr="00F96C28">
        <w:rPr>
          <w:rFonts w:ascii="Times New Roman" w:hAnsi="Times New Roman"/>
          <w:sz w:val="24"/>
          <w:szCs w:val="24"/>
          <w:lang w:val="ro-RO"/>
        </w:rPr>
        <w:t xml:space="preserve"> actele respective de verificare privind situația datoriilor în cauză; nu au fost stabilite criterii clare de determinare a datoriilor debitoare cu termen expirat de achitare, formate urmare a valorificării mijloacelor FEN, totodată nefiind stabilit modul de conlucrare între serviciul contabil şi serviciul juridic ale MM, ceea ce nu a permis recuperarea, în termenul oportun, a datoriilor în cauză</w:t>
      </w:r>
      <w:r>
        <w:rPr>
          <w:rFonts w:ascii="Times New Roman" w:hAnsi="Times New Roman"/>
          <w:sz w:val="24"/>
          <w:szCs w:val="24"/>
          <w:lang w:val="ro-RO"/>
        </w:rPr>
        <w:t>.</w:t>
      </w:r>
      <w:r w:rsidRPr="00F96C28">
        <w:rPr>
          <w:rFonts w:ascii="Times New Roman" w:hAnsi="Times New Roman"/>
          <w:sz w:val="24"/>
          <w:szCs w:val="24"/>
          <w:lang w:val="ro-RO"/>
        </w:rPr>
        <w:t xml:space="preserve"> </w:t>
      </w:r>
    </w:p>
    <w:p w:rsidR="004252E0" w:rsidRPr="00F96C28" w:rsidRDefault="004252E0" w:rsidP="00EC02E3">
      <w:pPr>
        <w:pStyle w:val="a3"/>
        <w:spacing w:line="240" w:lineRule="auto"/>
        <w:ind w:left="0"/>
        <w:jc w:val="both"/>
        <w:rPr>
          <w:rFonts w:ascii="Times New Roman" w:hAnsi="Times New Roman"/>
          <w:sz w:val="24"/>
          <w:szCs w:val="24"/>
          <w:lang w:val="ro-RO"/>
        </w:rPr>
      </w:pPr>
    </w:p>
    <w:p w:rsidR="004252E0" w:rsidRPr="00F96C28" w:rsidRDefault="004252E0" w:rsidP="00B86CBB">
      <w:pPr>
        <w:spacing w:line="240" w:lineRule="auto"/>
        <w:contextualSpacing/>
        <w:jc w:val="both"/>
        <w:rPr>
          <w:rFonts w:ascii="Times New Roman" w:hAnsi="Times New Roman"/>
          <w:b/>
          <w:sz w:val="24"/>
          <w:szCs w:val="24"/>
          <w:lang w:val="ro-RO"/>
        </w:rPr>
      </w:pPr>
      <w:r w:rsidRPr="00F96C28">
        <w:rPr>
          <w:rFonts w:ascii="Times New Roman" w:hAnsi="Times New Roman"/>
          <w:b/>
          <w:sz w:val="24"/>
          <w:szCs w:val="24"/>
          <w:lang w:val="ro-RO"/>
        </w:rPr>
        <w:t>Concluzii</w:t>
      </w:r>
    </w:p>
    <w:p w:rsidR="004252E0" w:rsidRPr="00B86CBB" w:rsidRDefault="004252E0" w:rsidP="00B86CBB">
      <w:pPr>
        <w:pStyle w:val="a5"/>
        <w:spacing w:after="120"/>
        <w:jc w:val="both"/>
        <w:rPr>
          <w:rFonts w:ascii="Times New Roman" w:hAnsi="Times New Roman"/>
          <w:sz w:val="24"/>
          <w:szCs w:val="24"/>
          <w:lang w:val="ro-RO"/>
        </w:rPr>
      </w:pPr>
      <w:r w:rsidRPr="00F97C91">
        <w:rPr>
          <w:rFonts w:ascii="Times New Roman" w:hAnsi="Times New Roman"/>
          <w:sz w:val="24"/>
          <w:szCs w:val="24"/>
          <w:lang w:val="ro-RO"/>
        </w:rPr>
        <w:t>Incapacitățile/slăbiciunile</w:t>
      </w:r>
      <w:r w:rsidRPr="00F96C28">
        <w:rPr>
          <w:rFonts w:ascii="Times New Roman" w:hAnsi="Times New Roman"/>
          <w:sz w:val="24"/>
          <w:szCs w:val="24"/>
          <w:lang w:val="ro-RO"/>
        </w:rPr>
        <w:t xml:space="preserve"> instituționale identificate în mare măsură reprezintă consecințe ale nealinierii managementului instituțional și financiar principiilor </w:t>
      </w:r>
      <w:r w:rsidRPr="00B86CBB">
        <w:rPr>
          <w:rFonts w:ascii="Times New Roman" w:hAnsi="Times New Roman"/>
          <w:sz w:val="24"/>
          <w:szCs w:val="24"/>
          <w:lang w:val="ro-RO"/>
        </w:rPr>
        <w:t>bunei guvernanțe</w:t>
      </w:r>
      <w:r>
        <w:rPr>
          <w:rFonts w:ascii="Times New Roman" w:hAnsi="Times New Roman"/>
          <w:sz w:val="24"/>
          <w:szCs w:val="24"/>
          <w:lang w:val="ro-RO"/>
        </w:rPr>
        <w:t>. Astfel, se atestă</w:t>
      </w:r>
      <w:r w:rsidRPr="00F96C28">
        <w:rPr>
          <w:rFonts w:ascii="Times New Roman" w:hAnsi="Times New Roman"/>
          <w:sz w:val="24"/>
          <w:szCs w:val="24"/>
          <w:lang w:val="ro-RO"/>
        </w:rPr>
        <w:t xml:space="preserve"> </w:t>
      </w:r>
      <w:r w:rsidRPr="00B86CBB">
        <w:rPr>
          <w:rFonts w:ascii="Times New Roman" w:hAnsi="Times New Roman"/>
          <w:sz w:val="24"/>
          <w:szCs w:val="24"/>
          <w:lang w:val="ro-RO"/>
        </w:rPr>
        <w:t>perpetuarea, iar în unele cazuri amplificarea factorilor generatori de gestiune ineficientă a mijloacelor FEN, precum și un management necorespunzător, cu efecte negative intereselor publice. Aceste situații sînt cauzate de: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neaprobarea de către MM a cadrului normativ-metodologic standardizat, precum și neimplementarea sistemelor de control intern, ceea ce generează carențe semnificative în administrarea fondurilor publice;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lipsa unor strategii și obiective bine definite la gestionarea mijloacelor în cadrul FEN, ceea ce nu a permis realizarea întocmai a scopurilor privind protecția mediului, în ansamblu, și reconstrucţia ecosistemelor, în particular;</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lastRenderedPageBreak/>
        <w:t>necorelarea politicilor din domeniu cu resursele financiare disponibile, neracordarea mijloacelor publice alocate la principiul cost-eficiență și rezultate;</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sistemul neadecvat de supraveghere și control asupra implementării proiectelor FEN;</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necunoașterea și/sau aplicarea eronată de către factorii responsabili atît din cadrul MM și FEN, cît și din cadrul beneficiarilor de proiecte a prevederilor legal-normative ce reglementează domeniul vizat;</w:t>
      </w:r>
    </w:p>
    <w:p w:rsidR="004252E0" w:rsidRPr="00F96C28" w:rsidRDefault="004252E0" w:rsidP="00697D36">
      <w:pPr>
        <w:pStyle w:val="a5"/>
        <w:numPr>
          <w:ilvl w:val="0"/>
          <w:numId w:val="31"/>
        </w:numPr>
        <w:spacing w:after="120"/>
        <w:ind w:left="426"/>
        <w:jc w:val="both"/>
        <w:rPr>
          <w:rFonts w:ascii="Times New Roman" w:hAnsi="Times New Roman"/>
          <w:sz w:val="24"/>
          <w:szCs w:val="24"/>
          <w:lang w:val="ro-RO"/>
        </w:rPr>
      </w:pPr>
      <w:r w:rsidRPr="00F96C28">
        <w:rPr>
          <w:rFonts w:ascii="Times New Roman" w:hAnsi="Times New Roman"/>
          <w:sz w:val="24"/>
          <w:szCs w:val="24"/>
          <w:lang w:val="ro-RO"/>
        </w:rPr>
        <w:t>nerespectarea exigenţelor managementului financiar-contabil, precum și a normelor de raportare financiară.</w:t>
      </w:r>
    </w:p>
    <w:p w:rsidR="004252E0" w:rsidRPr="00F96C28" w:rsidRDefault="004252E0" w:rsidP="00EC02E3">
      <w:pPr>
        <w:pStyle w:val="a3"/>
        <w:spacing w:line="240" w:lineRule="auto"/>
        <w:ind w:left="0" w:firstLine="567"/>
        <w:jc w:val="both"/>
        <w:rPr>
          <w:rFonts w:ascii="Times New Roman" w:hAnsi="Times New Roman"/>
          <w:sz w:val="24"/>
          <w:szCs w:val="24"/>
          <w:lang w:val="ro-RO"/>
        </w:rPr>
      </w:pPr>
    </w:p>
    <w:p w:rsidR="004252E0" w:rsidRPr="00F96C28" w:rsidRDefault="004252E0" w:rsidP="00B86CBB">
      <w:pPr>
        <w:spacing w:line="240" w:lineRule="auto"/>
        <w:contextualSpacing/>
        <w:jc w:val="both"/>
        <w:rPr>
          <w:rFonts w:ascii="Times New Roman" w:hAnsi="Times New Roman"/>
          <w:b/>
          <w:sz w:val="24"/>
          <w:szCs w:val="24"/>
          <w:lang w:val="ro-RO"/>
        </w:rPr>
      </w:pPr>
      <w:r w:rsidRPr="00F96C28">
        <w:rPr>
          <w:rFonts w:ascii="Times New Roman" w:hAnsi="Times New Roman"/>
          <w:b/>
          <w:sz w:val="24"/>
          <w:szCs w:val="24"/>
          <w:lang w:val="ro-RO"/>
        </w:rPr>
        <w:t>Recomandări Parlamentului</w:t>
      </w:r>
    </w:p>
    <w:p w:rsidR="00B86CBB" w:rsidRPr="00B86CBB" w:rsidRDefault="004252E0" w:rsidP="00B86CBB">
      <w:pPr>
        <w:pStyle w:val="a5"/>
        <w:spacing w:after="120"/>
        <w:jc w:val="both"/>
        <w:rPr>
          <w:rFonts w:ascii="Times New Roman" w:hAnsi="Times New Roman"/>
          <w:i/>
          <w:sz w:val="24"/>
          <w:szCs w:val="24"/>
          <w:lang w:val="ro-RO"/>
        </w:rPr>
      </w:pPr>
      <w:r w:rsidRPr="00B86CBB">
        <w:rPr>
          <w:rFonts w:ascii="Times New Roman" w:hAnsi="Times New Roman"/>
          <w:i/>
          <w:sz w:val="24"/>
          <w:szCs w:val="24"/>
          <w:lang w:val="ro-RO"/>
        </w:rPr>
        <w:t>Să solicite Guvernului</w:t>
      </w:r>
      <w:r w:rsidR="00B86CBB">
        <w:rPr>
          <w:rFonts w:ascii="Times New Roman" w:hAnsi="Times New Roman"/>
          <w:i/>
          <w:sz w:val="24"/>
          <w:szCs w:val="24"/>
          <w:lang w:val="ro-RO"/>
        </w:rPr>
        <w:t>:</w:t>
      </w:r>
      <w:r w:rsidR="00B663C4" w:rsidRPr="00B86CBB">
        <w:rPr>
          <w:rFonts w:ascii="Times New Roman" w:hAnsi="Times New Roman"/>
          <w:i/>
          <w:sz w:val="24"/>
          <w:szCs w:val="24"/>
          <w:lang w:val="ro-RO"/>
        </w:rPr>
        <w:t xml:space="preserve"> </w:t>
      </w:r>
    </w:p>
    <w:p w:rsidR="004252E0" w:rsidRPr="00B663C4" w:rsidRDefault="004252E0" w:rsidP="00697D36">
      <w:pPr>
        <w:pStyle w:val="a5"/>
        <w:numPr>
          <w:ilvl w:val="0"/>
          <w:numId w:val="32"/>
        </w:numPr>
        <w:spacing w:after="120"/>
        <w:ind w:left="426"/>
        <w:jc w:val="both"/>
        <w:rPr>
          <w:rFonts w:ascii="Times New Roman" w:hAnsi="Times New Roman"/>
          <w:sz w:val="24"/>
          <w:szCs w:val="24"/>
          <w:lang w:val="ro-RO"/>
        </w:rPr>
      </w:pPr>
      <w:r w:rsidRPr="00B663C4">
        <w:rPr>
          <w:rFonts w:ascii="Times New Roman" w:hAnsi="Times New Roman"/>
          <w:sz w:val="24"/>
          <w:szCs w:val="24"/>
          <w:lang w:val="ro-RO"/>
        </w:rPr>
        <w:t xml:space="preserve">examinarea, în comun cu autoritățile de resort, </w:t>
      </w:r>
      <w:r w:rsidR="00B663C4" w:rsidRPr="00B663C4">
        <w:rPr>
          <w:rFonts w:ascii="Times New Roman" w:hAnsi="Times New Roman"/>
          <w:sz w:val="24"/>
          <w:szCs w:val="24"/>
          <w:lang w:val="ro-RO"/>
        </w:rPr>
        <w:t xml:space="preserve">a </w:t>
      </w:r>
      <w:r w:rsidRPr="00B663C4">
        <w:rPr>
          <w:rFonts w:ascii="Times New Roman" w:hAnsi="Times New Roman"/>
          <w:sz w:val="24"/>
          <w:szCs w:val="24"/>
          <w:lang w:val="ro-RO"/>
        </w:rPr>
        <w:t>problemelor constatate de auditul public extern ce țin de gestionarea FEN, o atenție sporită, în acest sens, acordînd asupra relevanței:</w:t>
      </w:r>
    </w:p>
    <w:p w:rsidR="004252E0" w:rsidRPr="00B86CBB" w:rsidRDefault="004252E0" w:rsidP="00697D36">
      <w:pPr>
        <w:pStyle w:val="a3"/>
        <w:numPr>
          <w:ilvl w:val="0"/>
          <w:numId w:val="30"/>
        </w:numPr>
        <w:spacing w:after="120" w:line="240" w:lineRule="auto"/>
        <w:ind w:left="709"/>
        <w:jc w:val="both"/>
        <w:rPr>
          <w:rFonts w:ascii="Times New Roman" w:hAnsi="Times New Roman"/>
          <w:color w:val="000000"/>
          <w:sz w:val="24"/>
          <w:szCs w:val="24"/>
          <w:lang w:val="ro-RO"/>
        </w:rPr>
      </w:pPr>
      <w:r w:rsidRPr="00B86CBB">
        <w:rPr>
          <w:rFonts w:ascii="Times New Roman" w:hAnsi="Times New Roman"/>
          <w:color w:val="000000"/>
          <w:sz w:val="24"/>
          <w:szCs w:val="24"/>
          <w:lang w:val="ro-RO"/>
        </w:rPr>
        <w:t>conformării şi demarării unor restructurări instituţionale în domeniul administrării FEN;</w:t>
      </w:r>
    </w:p>
    <w:p w:rsidR="00052EFA" w:rsidRPr="00B86CBB" w:rsidRDefault="004252E0" w:rsidP="00697D36">
      <w:pPr>
        <w:pStyle w:val="a3"/>
        <w:numPr>
          <w:ilvl w:val="0"/>
          <w:numId w:val="30"/>
        </w:numPr>
        <w:spacing w:after="120" w:line="240" w:lineRule="auto"/>
        <w:ind w:left="709"/>
        <w:jc w:val="both"/>
        <w:rPr>
          <w:rFonts w:ascii="Times New Roman" w:hAnsi="Times New Roman"/>
          <w:color w:val="000000"/>
          <w:sz w:val="24"/>
          <w:szCs w:val="24"/>
          <w:lang w:val="ro-RO"/>
        </w:rPr>
      </w:pPr>
      <w:r w:rsidRPr="00B86CBB">
        <w:rPr>
          <w:rFonts w:ascii="Times New Roman" w:hAnsi="Times New Roman"/>
          <w:color w:val="000000"/>
          <w:sz w:val="24"/>
          <w:szCs w:val="24"/>
          <w:lang w:val="ro-RO"/>
        </w:rPr>
        <w:t>revizuirii atribuţiilor şi responsabilităţilor M</w:t>
      </w:r>
      <w:r w:rsidR="00B663C4" w:rsidRPr="00B86CBB">
        <w:rPr>
          <w:rFonts w:ascii="Times New Roman" w:hAnsi="Times New Roman"/>
          <w:color w:val="000000"/>
          <w:sz w:val="24"/>
          <w:szCs w:val="24"/>
          <w:lang w:val="ro-RO"/>
        </w:rPr>
        <w:t>M</w:t>
      </w:r>
      <w:r w:rsidRPr="00B86CBB">
        <w:rPr>
          <w:rFonts w:ascii="Times New Roman" w:hAnsi="Times New Roman"/>
          <w:color w:val="000000"/>
          <w:sz w:val="24"/>
          <w:szCs w:val="24"/>
          <w:lang w:val="ro-RO"/>
        </w:rPr>
        <w:t xml:space="preserve"> şi instituţiilor subordonate în vederea optimizării acestora și eficientizării utilizării mijloacelor publice; </w:t>
      </w:r>
    </w:p>
    <w:p w:rsidR="009B12E8" w:rsidRPr="00B86CBB" w:rsidRDefault="004252E0" w:rsidP="00697D36">
      <w:pPr>
        <w:pStyle w:val="a3"/>
        <w:numPr>
          <w:ilvl w:val="0"/>
          <w:numId w:val="30"/>
        </w:numPr>
        <w:spacing w:after="120" w:line="240" w:lineRule="auto"/>
        <w:ind w:left="709"/>
        <w:jc w:val="both"/>
        <w:rPr>
          <w:rFonts w:ascii="Times New Roman" w:hAnsi="Times New Roman"/>
          <w:color w:val="000000"/>
          <w:sz w:val="24"/>
          <w:szCs w:val="24"/>
          <w:lang w:val="ro-RO"/>
        </w:rPr>
      </w:pPr>
      <w:r w:rsidRPr="00B86CBB">
        <w:rPr>
          <w:rFonts w:ascii="Times New Roman" w:hAnsi="Times New Roman"/>
          <w:color w:val="000000"/>
          <w:sz w:val="24"/>
          <w:szCs w:val="24"/>
          <w:lang w:val="ro-RO"/>
        </w:rPr>
        <w:t>aprobării cadrului normativ în materie de evidenţă şi raportare asupra formării şi utilizării FEN.</w:t>
      </w:r>
    </w:p>
    <w:p w:rsidR="009B12E8" w:rsidRDefault="00B86CBB" w:rsidP="00B86CBB">
      <w:pPr>
        <w:pStyle w:val="a3"/>
        <w:tabs>
          <w:tab w:val="left" w:pos="1139"/>
        </w:tabs>
        <w:spacing w:line="240" w:lineRule="auto"/>
        <w:rPr>
          <w:lang w:val="ro-RO"/>
        </w:rPr>
      </w:pPr>
      <w:r>
        <w:rPr>
          <w:lang w:val="ro-RO"/>
        </w:rPr>
        <w:tab/>
      </w:r>
    </w:p>
    <w:p w:rsidR="006835DF" w:rsidRDefault="006835DF" w:rsidP="00B86CBB">
      <w:pPr>
        <w:pStyle w:val="a3"/>
        <w:tabs>
          <w:tab w:val="left" w:pos="1139"/>
        </w:tabs>
        <w:spacing w:line="240" w:lineRule="auto"/>
        <w:rPr>
          <w:lang w:val="ro-RO"/>
        </w:rPr>
      </w:pPr>
    </w:p>
    <w:p w:rsidR="00106D0C" w:rsidRDefault="00106D0C" w:rsidP="00EC02E3">
      <w:pPr>
        <w:pStyle w:val="2"/>
        <w:spacing w:line="240" w:lineRule="auto"/>
        <w:jc w:val="center"/>
        <w:rPr>
          <w:rFonts w:cs="Times New Roman"/>
          <w:sz w:val="28"/>
          <w:szCs w:val="28"/>
          <w:lang w:val="ro-RO"/>
        </w:rPr>
      </w:pPr>
      <w:bookmarkStart w:id="58" w:name="_Toc403025976"/>
      <w:r w:rsidRPr="007802AC">
        <w:rPr>
          <w:rFonts w:cs="Times New Roman"/>
          <w:sz w:val="28"/>
          <w:szCs w:val="28"/>
          <w:lang w:val="ro-RO"/>
        </w:rPr>
        <w:t>V.</w:t>
      </w:r>
      <w:r w:rsidR="00641A78" w:rsidRPr="00DE0BD5">
        <w:rPr>
          <w:rFonts w:cs="Times New Roman"/>
          <w:sz w:val="28"/>
          <w:szCs w:val="28"/>
          <w:lang w:val="en-US"/>
        </w:rPr>
        <w:t>6</w:t>
      </w:r>
      <w:r w:rsidRPr="007802AC">
        <w:rPr>
          <w:rFonts w:cs="Times New Roman"/>
          <w:sz w:val="28"/>
          <w:szCs w:val="28"/>
          <w:lang w:val="ro-RO"/>
        </w:rPr>
        <w:t xml:space="preserve"> </w:t>
      </w:r>
      <w:r>
        <w:rPr>
          <w:rFonts w:cs="Times New Roman"/>
          <w:sz w:val="28"/>
          <w:szCs w:val="28"/>
          <w:lang w:val="ro-RO"/>
        </w:rPr>
        <w:t xml:space="preserve">Conformitatea gestionării fondurilor publice de către Ministerul </w:t>
      </w:r>
      <w:r w:rsidR="00B663C4">
        <w:rPr>
          <w:rFonts w:cs="Times New Roman"/>
          <w:sz w:val="28"/>
          <w:szCs w:val="28"/>
          <w:lang w:val="ro-RO"/>
        </w:rPr>
        <w:t>T</w:t>
      </w:r>
      <w:r>
        <w:rPr>
          <w:rFonts w:cs="Times New Roman"/>
          <w:sz w:val="28"/>
          <w:szCs w:val="28"/>
          <w:lang w:val="ro-RO"/>
        </w:rPr>
        <w:t xml:space="preserve">ransporturilor şi </w:t>
      </w:r>
      <w:r w:rsidR="00B663C4">
        <w:rPr>
          <w:rFonts w:cs="Times New Roman"/>
          <w:sz w:val="28"/>
          <w:szCs w:val="28"/>
          <w:lang w:val="ro-RO"/>
        </w:rPr>
        <w:t>I</w:t>
      </w:r>
      <w:r>
        <w:rPr>
          <w:rFonts w:cs="Times New Roman"/>
          <w:sz w:val="28"/>
          <w:szCs w:val="28"/>
          <w:lang w:val="ro-RO"/>
        </w:rPr>
        <w:t xml:space="preserve">nfrastructurii </w:t>
      </w:r>
      <w:r w:rsidR="00B663C4">
        <w:rPr>
          <w:rFonts w:cs="Times New Roman"/>
          <w:sz w:val="28"/>
          <w:szCs w:val="28"/>
          <w:lang w:val="ro-RO"/>
        </w:rPr>
        <w:t>D</w:t>
      </w:r>
      <w:r>
        <w:rPr>
          <w:rFonts w:cs="Times New Roman"/>
          <w:sz w:val="28"/>
          <w:szCs w:val="28"/>
          <w:lang w:val="ro-RO"/>
        </w:rPr>
        <w:t>rumurilor</w:t>
      </w:r>
      <w:bookmarkEnd w:id="58"/>
    </w:p>
    <w:p w:rsidR="00106D0C" w:rsidRDefault="00106D0C" w:rsidP="00EC02E3">
      <w:pPr>
        <w:spacing w:line="240" w:lineRule="auto"/>
        <w:rPr>
          <w:lang w:val="ro-RO"/>
        </w:rPr>
      </w:pPr>
    </w:p>
    <w:p w:rsidR="009577FE" w:rsidRPr="00B86CBB" w:rsidRDefault="009577FE" w:rsidP="00B86CBB">
      <w:pPr>
        <w:pStyle w:val="a5"/>
        <w:spacing w:after="120"/>
        <w:jc w:val="both"/>
        <w:rPr>
          <w:rFonts w:ascii="Times New Roman" w:hAnsi="Times New Roman"/>
          <w:sz w:val="24"/>
          <w:szCs w:val="24"/>
          <w:lang w:val="ro-RO"/>
        </w:rPr>
      </w:pPr>
      <w:r w:rsidRPr="00B86CBB">
        <w:rPr>
          <w:rFonts w:ascii="Times New Roman" w:hAnsi="Times New Roman"/>
          <w:sz w:val="24"/>
          <w:szCs w:val="24"/>
          <w:lang w:val="ro-RO"/>
        </w:rPr>
        <w:t xml:space="preserve">Auditul conformității gestionării fondurilor publice de către Ministerul Transporturilor și Infrastructurii Drumurilor și unele entități subordonate a constat în oferirea unei asigurări rezonabile că sistemul </w:t>
      </w:r>
      <w:r w:rsidR="00A06A9F" w:rsidRPr="00B86CBB">
        <w:rPr>
          <w:rFonts w:ascii="Times New Roman" w:hAnsi="Times New Roman"/>
          <w:sz w:val="24"/>
          <w:szCs w:val="24"/>
          <w:lang w:val="ro-RO"/>
        </w:rPr>
        <w:t>MFC</w:t>
      </w:r>
      <w:r w:rsidRPr="00B86CBB">
        <w:rPr>
          <w:rFonts w:ascii="Times New Roman" w:hAnsi="Times New Roman"/>
          <w:sz w:val="24"/>
          <w:szCs w:val="24"/>
          <w:lang w:val="ro-RO"/>
        </w:rPr>
        <w:t xml:space="preserve"> organizat </w:t>
      </w:r>
      <w:r w:rsidR="00A06A9F" w:rsidRPr="00B86CBB">
        <w:rPr>
          <w:rFonts w:ascii="Times New Roman" w:hAnsi="Times New Roman"/>
          <w:sz w:val="24"/>
          <w:szCs w:val="24"/>
          <w:lang w:val="ro-RO"/>
        </w:rPr>
        <w:t>în cadrul entității</w:t>
      </w:r>
      <w:r w:rsidRPr="00B86CBB">
        <w:rPr>
          <w:rFonts w:ascii="Times New Roman" w:hAnsi="Times New Roman"/>
          <w:sz w:val="24"/>
          <w:szCs w:val="24"/>
          <w:lang w:val="ro-RO"/>
        </w:rPr>
        <w:t xml:space="preserve"> garantează conformitatea gestionării fondurilor publice cu reglementările existente.</w:t>
      </w:r>
    </w:p>
    <w:p w:rsidR="00B86CBB" w:rsidRDefault="009577FE" w:rsidP="00B86CBB">
      <w:pPr>
        <w:pStyle w:val="a5"/>
        <w:spacing w:after="120"/>
        <w:jc w:val="both"/>
        <w:rPr>
          <w:rFonts w:ascii="Times New Roman" w:hAnsi="Times New Roman"/>
          <w:sz w:val="24"/>
          <w:szCs w:val="24"/>
          <w:lang w:val="ro-RO"/>
        </w:rPr>
      </w:pPr>
      <w:r w:rsidRPr="00B86CBB">
        <w:rPr>
          <w:rFonts w:ascii="Times New Roman" w:hAnsi="Times New Roman"/>
          <w:b/>
          <w:sz w:val="24"/>
          <w:szCs w:val="24"/>
          <w:lang w:val="ro-RO"/>
        </w:rPr>
        <w:t>Obiectivul auditului</w:t>
      </w:r>
      <w:r w:rsidRPr="00B86CBB">
        <w:rPr>
          <w:rFonts w:ascii="Times New Roman" w:hAnsi="Times New Roman"/>
          <w:sz w:val="24"/>
          <w:szCs w:val="24"/>
          <w:lang w:val="ro-RO"/>
        </w:rPr>
        <w:t xml:space="preserve"> a </w:t>
      </w:r>
      <w:r w:rsidR="00A06A9F" w:rsidRPr="00B86CBB">
        <w:rPr>
          <w:rFonts w:ascii="Times New Roman" w:hAnsi="Times New Roman"/>
          <w:sz w:val="24"/>
          <w:szCs w:val="24"/>
          <w:lang w:val="ro-RO"/>
        </w:rPr>
        <w:t>urmărit</w:t>
      </w:r>
      <w:r w:rsidRPr="00B86CBB">
        <w:rPr>
          <w:rFonts w:ascii="Times New Roman" w:hAnsi="Times New Roman"/>
          <w:sz w:val="24"/>
          <w:szCs w:val="24"/>
          <w:lang w:val="ro-RO"/>
        </w:rPr>
        <w:t xml:space="preserve"> obţinerea asigurării asupra faptului că fondurile publice administrate de M</w:t>
      </w:r>
      <w:r w:rsidR="00A06A9F" w:rsidRPr="00B86CBB">
        <w:rPr>
          <w:rFonts w:ascii="Times New Roman" w:hAnsi="Times New Roman"/>
          <w:sz w:val="24"/>
          <w:szCs w:val="24"/>
          <w:lang w:val="ro-RO"/>
        </w:rPr>
        <w:t>TID</w:t>
      </w:r>
      <w:r w:rsidRPr="00B86CBB">
        <w:rPr>
          <w:rFonts w:ascii="Times New Roman" w:hAnsi="Times New Roman"/>
          <w:sz w:val="24"/>
          <w:szCs w:val="24"/>
          <w:lang w:val="ro-RO"/>
        </w:rPr>
        <w:t xml:space="preserve"> şi unele entităţi din subordine sînt gestionate conform reglementărilor aprobate.</w:t>
      </w:r>
    </w:p>
    <w:p w:rsidR="00B86CBB" w:rsidRDefault="00B86CBB" w:rsidP="00B86CBB">
      <w:pPr>
        <w:pStyle w:val="a5"/>
        <w:spacing w:after="120"/>
        <w:jc w:val="both"/>
        <w:rPr>
          <w:rFonts w:ascii="Times New Roman" w:hAnsi="Times New Roman"/>
          <w:sz w:val="24"/>
          <w:szCs w:val="24"/>
          <w:lang w:val="ro-RO"/>
        </w:rPr>
      </w:pPr>
    </w:p>
    <w:p w:rsidR="009577FE" w:rsidRPr="00B86CBB" w:rsidRDefault="009577FE" w:rsidP="00B86CBB">
      <w:pPr>
        <w:pStyle w:val="a5"/>
        <w:spacing w:after="120"/>
        <w:jc w:val="both"/>
        <w:rPr>
          <w:rFonts w:ascii="Times New Roman" w:hAnsi="Times New Roman"/>
          <w:b/>
          <w:sz w:val="24"/>
          <w:szCs w:val="24"/>
          <w:lang w:val="ro-RO"/>
        </w:rPr>
      </w:pPr>
      <w:r w:rsidRPr="00B86CBB">
        <w:rPr>
          <w:rFonts w:ascii="Times New Roman" w:hAnsi="Times New Roman"/>
          <w:b/>
          <w:sz w:val="24"/>
          <w:szCs w:val="24"/>
          <w:lang w:val="ro-RO"/>
        </w:rPr>
        <w:t>Principalele constatări</w:t>
      </w:r>
    </w:p>
    <w:p w:rsidR="009577FE" w:rsidRPr="00B86CBB" w:rsidRDefault="009577FE" w:rsidP="00B86CBB">
      <w:pPr>
        <w:pStyle w:val="a5"/>
        <w:spacing w:after="120"/>
        <w:jc w:val="both"/>
        <w:rPr>
          <w:rFonts w:ascii="Times New Roman" w:hAnsi="Times New Roman"/>
          <w:sz w:val="24"/>
          <w:szCs w:val="24"/>
          <w:lang w:val="ro-RO"/>
        </w:rPr>
      </w:pPr>
      <w:r w:rsidRPr="00B86CBB">
        <w:rPr>
          <w:rFonts w:ascii="Times New Roman" w:hAnsi="Times New Roman"/>
          <w:sz w:val="24"/>
          <w:szCs w:val="24"/>
          <w:lang w:val="ro-RO"/>
        </w:rPr>
        <w:t>Reieșind din rezultatele activităților de audit, Curtea de Conturi a atestat că:</w:t>
      </w:r>
    </w:p>
    <w:p w:rsidR="009577FE" w:rsidRPr="00B86CBB" w:rsidRDefault="00A06A9F" w:rsidP="00697D36">
      <w:pPr>
        <w:pStyle w:val="a5"/>
        <w:numPr>
          <w:ilvl w:val="0"/>
          <w:numId w:val="33"/>
        </w:numPr>
        <w:spacing w:after="120"/>
        <w:ind w:left="426"/>
        <w:jc w:val="both"/>
        <w:rPr>
          <w:rFonts w:ascii="Times New Roman" w:hAnsi="Times New Roman"/>
          <w:sz w:val="24"/>
          <w:szCs w:val="24"/>
          <w:lang w:val="ro-RO"/>
        </w:rPr>
      </w:pPr>
      <w:r w:rsidRPr="00B86CBB">
        <w:rPr>
          <w:rFonts w:ascii="Times New Roman" w:hAnsi="Times New Roman"/>
          <w:sz w:val="24"/>
          <w:szCs w:val="24"/>
          <w:lang w:val="ro-RO"/>
        </w:rPr>
        <w:t>MTID</w:t>
      </w:r>
      <w:r w:rsidR="009577FE" w:rsidRPr="00B86CBB">
        <w:rPr>
          <w:rFonts w:ascii="Times New Roman" w:hAnsi="Times New Roman"/>
          <w:sz w:val="24"/>
          <w:szCs w:val="24"/>
          <w:lang w:val="ro-RO"/>
        </w:rPr>
        <w:t xml:space="preserve">, fiindu-i alocate din </w:t>
      </w:r>
      <w:r w:rsidRPr="00B86CBB">
        <w:rPr>
          <w:rFonts w:ascii="Times New Roman" w:hAnsi="Times New Roman"/>
          <w:sz w:val="24"/>
          <w:szCs w:val="24"/>
          <w:lang w:val="ro-RO"/>
        </w:rPr>
        <w:t>BS</w:t>
      </w:r>
      <w:r w:rsidR="009577FE" w:rsidRPr="00B86CBB">
        <w:rPr>
          <w:rFonts w:ascii="Times New Roman" w:hAnsi="Times New Roman"/>
          <w:sz w:val="24"/>
          <w:szCs w:val="24"/>
          <w:lang w:val="ro-RO"/>
        </w:rPr>
        <w:t xml:space="preserve"> 1705,9 milioane lei pe exercițiul bugetar 2013, a executat cheltuieli în sumă de 1647,7 milioane lei, inclusiv 1201,5 milioane lei – pentru gospodărirea drumurilor, și 407,4 milioane lei – investiţii capitale din surse externe, nefiind admise depăşiri ale limitei bugetare total aprobate. </w:t>
      </w:r>
    </w:p>
    <w:p w:rsidR="009577FE" w:rsidRPr="00372C8E" w:rsidRDefault="009577FE" w:rsidP="00697D36">
      <w:pPr>
        <w:pStyle w:val="ae"/>
        <w:numPr>
          <w:ilvl w:val="0"/>
          <w:numId w:val="33"/>
        </w:numPr>
        <w:spacing w:after="120"/>
        <w:ind w:left="426"/>
        <w:rPr>
          <w:b/>
          <w:bCs/>
          <w:iCs/>
        </w:rPr>
      </w:pPr>
      <w:r w:rsidRPr="00372C8E">
        <w:t xml:space="preserve">Grație investițiilor masive în anii 2011-2013 de mijloace publice în reabilitarea drumurilor </w:t>
      </w:r>
      <w:r w:rsidRPr="00372C8E">
        <w:rPr>
          <w:bCs/>
        </w:rPr>
        <w:t>naţionale,</w:t>
      </w:r>
      <w:r w:rsidRPr="00372C8E">
        <w:t xml:space="preserve"> situaţia</w:t>
      </w:r>
      <w:r w:rsidRPr="00372C8E">
        <w:rPr>
          <w:bCs/>
        </w:rPr>
        <w:t xml:space="preserve"> în evoluţie</w:t>
      </w:r>
      <w:r w:rsidRPr="00372C8E">
        <w:t xml:space="preserve"> s-a ameliorat.</w:t>
      </w:r>
      <w:r w:rsidRPr="00372C8E">
        <w:rPr>
          <w:b/>
          <w:bCs/>
          <w:iCs/>
        </w:rPr>
        <w:t xml:space="preserve"> </w:t>
      </w:r>
    </w:p>
    <w:p w:rsidR="009577FE" w:rsidRPr="00372C8E" w:rsidRDefault="009577FE" w:rsidP="00697D36">
      <w:pPr>
        <w:pStyle w:val="ae"/>
        <w:numPr>
          <w:ilvl w:val="0"/>
          <w:numId w:val="33"/>
        </w:numPr>
        <w:spacing w:after="120"/>
        <w:ind w:left="426"/>
      </w:pPr>
      <w:r w:rsidRPr="00372C8E">
        <w:rPr>
          <w:bCs/>
          <w:iCs/>
        </w:rPr>
        <w:t xml:space="preserve">Se </w:t>
      </w:r>
      <w:r>
        <w:rPr>
          <w:bCs/>
          <w:iCs/>
        </w:rPr>
        <w:t>menționează</w:t>
      </w:r>
      <w:r w:rsidRPr="00372C8E">
        <w:rPr>
          <w:bCs/>
          <w:iCs/>
        </w:rPr>
        <w:t xml:space="preserve"> că în cadrul Aparatului central al </w:t>
      </w:r>
      <w:r w:rsidR="00A06A9F" w:rsidRPr="006E0D02">
        <w:rPr>
          <w:lang w:val="en-US" w:eastAsia="ja-JP"/>
        </w:rPr>
        <w:t>M</w:t>
      </w:r>
      <w:r w:rsidR="00A06A9F">
        <w:rPr>
          <w:lang w:val="en-US" w:eastAsia="ja-JP"/>
        </w:rPr>
        <w:t>TID</w:t>
      </w:r>
      <w:r w:rsidRPr="00372C8E">
        <w:t xml:space="preserve"> </w:t>
      </w:r>
      <w:r w:rsidRPr="00372C8E">
        <w:rPr>
          <w:bCs/>
          <w:iCs/>
        </w:rPr>
        <w:t>controalele interne au fost relativ satisfăcătoare, nefiind constatate erori la valorificarea şi raportarea tranzacţiilor, fapt ce</w:t>
      </w:r>
      <w:r w:rsidRPr="00372C8E">
        <w:rPr>
          <w:b/>
          <w:bCs/>
          <w:i/>
          <w:iCs/>
        </w:rPr>
        <w:t xml:space="preserve"> </w:t>
      </w:r>
      <w:r w:rsidRPr="00372C8E">
        <w:t xml:space="preserve">atestă o </w:t>
      </w:r>
      <w:r w:rsidRPr="00372C8E">
        <w:lastRenderedPageBreak/>
        <w:t>asigurare rezonabilă în aspectele semnificative asupra conformității gestionării fondurilor publice.</w:t>
      </w:r>
    </w:p>
    <w:p w:rsidR="009577FE" w:rsidRPr="00AB1AD1" w:rsidRDefault="009577FE" w:rsidP="00AB1AD1">
      <w:pPr>
        <w:pStyle w:val="a5"/>
        <w:spacing w:after="120"/>
        <w:jc w:val="both"/>
        <w:rPr>
          <w:rFonts w:ascii="Times New Roman" w:hAnsi="Times New Roman"/>
          <w:i/>
          <w:sz w:val="24"/>
          <w:szCs w:val="24"/>
          <w:lang w:val="ro-RO"/>
        </w:rPr>
      </w:pPr>
      <w:r w:rsidRPr="00AB1AD1">
        <w:rPr>
          <w:rFonts w:ascii="Times New Roman" w:hAnsi="Times New Roman"/>
          <w:i/>
          <w:sz w:val="24"/>
          <w:szCs w:val="24"/>
          <w:lang w:val="ro-RO"/>
        </w:rPr>
        <w:t xml:space="preserve">Sinteza constatărilor auditului Curții de Conturi a relevat următoarele.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Lipsa unei baze legale și normative adecvate condițiilor și cerințelor actuale în întreținerea, reparația și construcția drumurilor publice, precum și netransmiterea de către MTID a funcției de „beneficiar” Î.S. „Administrația de Stat a Drumurilor” (în continuare – Î.S. „ASD”), cu determinarea clară a relațiilor interdepartamentale asupra controlului </w:t>
      </w:r>
      <w:r w:rsidR="005348FC" w:rsidRPr="00AB1AD1">
        <w:rPr>
          <w:rFonts w:ascii="Times New Roman" w:hAnsi="Times New Roman"/>
          <w:sz w:val="24"/>
          <w:szCs w:val="24"/>
          <w:lang w:val="ro-RO"/>
        </w:rPr>
        <w:t xml:space="preserve">privind </w:t>
      </w:r>
      <w:r w:rsidRPr="00AB1AD1">
        <w:rPr>
          <w:rFonts w:ascii="Times New Roman" w:hAnsi="Times New Roman"/>
          <w:sz w:val="24"/>
          <w:szCs w:val="24"/>
          <w:lang w:val="ro-RO"/>
        </w:rPr>
        <w:t>utiliz</w:t>
      </w:r>
      <w:r w:rsidR="005348FC" w:rsidRPr="00AB1AD1">
        <w:rPr>
          <w:rFonts w:ascii="Times New Roman" w:hAnsi="Times New Roman"/>
          <w:sz w:val="24"/>
          <w:szCs w:val="24"/>
          <w:lang w:val="ro-RO"/>
        </w:rPr>
        <w:t>area</w:t>
      </w:r>
      <w:r w:rsidRPr="00AB1AD1">
        <w:rPr>
          <w:rFonts w:ascii="Times New Roman" w:hAnsi="Times New Roman"/>
          <w:sz w:val="24"/>
          <w:szCs w:val="24"/>
          <w:lang w:val="ro-RO"/>
        </w:rPr>
        <w:t xml:space="preserve"> mijloacelor fondului rutier și proiectel</w:t>
      </w:r>
      <w:r w:rsidR="00920191" w:rsidRPr="00AB1AD1">
        <w:rPr>
          <w:rFonts w:ascii="Times New Roman" w:hAnsi="Times New Roman"/>
          <w:sz w:val="24"/>
          <w:szCs w:val="24"/>
          <w:lang w:val="ro-RO"/>
        </w:rPr>
        <w:t>e</w:t>
      </w:r>
      <w:r w:rsidRPr="00AB1AD1">
        <w:rPr>
          <w:rFonts w:ascii="Times New Roman" w:hAnsi="Times New Roman"/>
          <w:sz w:val="24"/>
          <w:szCs w:val="24"/>
          <w:lang w:val="ro-RO"/>
        </w:rPr>
        <w:t xml:space="preserve"> finanțate din sursele externe.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Nereflectarea în evidenţa contabilă de către fondator și, respectiv, neraportarea valorii capitalului social al entităților monitorizate (3404,7 milioane lei), precum și neînregistrarea drepturilor patrimoniale la organele cadastrale și în evidența contabilă în sumă de 64,6 milioane lei, condiționînd riscul neasigurării integrității și raportării incorecte a patrimoniului.</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Neexecurarea veniturilor precizate din încasările în fondul rutier provenite din taxe în sumă de 9,8 milioane lei și posibile rezerve de încasări în fondul rutier datorită nesupunerii testării tehnice a circa 40,0% din mijloacele de transport înregistrate în Registrul de stat al transporturilor.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Nerepartizarea și necoordonarea mijloacelor fondului rutier în sumă de 300,0 milioane lei conform Programelor anuale ale unor lucrări de reparaţie şi întreţinere a drumurilor publice în limitele concrete pe obiective şi categorii de lucrări.</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Finanţarea spre finele anului de gestiune a unor cheltuieli din fondul rutier pentru întreținerea drumurilor, care în unele cazuri generează nevalorificarea deplină a acestora şi/sau achitarea în avans a lucrărilor.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Absorbţia de către MTID, prin intermediul Î.S. „ASD”, a numai 40,0% din mijloacele financiare acordate de donatorii străini potrivit acordurilor de finanțare pentru implementarea Proiectului de Susţinere a Programului în Sectorul Drumurilor.</w:t>
      </w:r>
    </w:p>
    <w:p w:rsidR="009577FE" w:rsidRPr="00AB1AD1" w:rsidRDefault="009577FE" w:rsidP="00AB1AD1">
      <w:pPr>
        <w:pStyle w:val="a5"/>
        <w:spacing w:after="120"/>
        <w:jc w:val="both"/>
        <w:rPr>
          <w:rFonts w:ascii="Times New Roman" w:hAnsi="Times New Roman"/>
          <w:i/>
          <w:sz w:val="24"/>
          <w:szCs w:val="24"/>
          <w:lang w:val="ro-RO"/>
        </w:rPr>
      </w:pPr>
      <w:r w:rsidRPr="00AB1AD1">
        <w:rPr>
          <w:rFonts w:ascii="Times New Roman" w:hAnsi="Times New Roman"/>
          <w:i/>
          <w:sz w:val="24"/>
          <w:szCs w:val="24"/>
          <w:lang w:val="ro-RO"/>
        </w:rPr>
        <w:t xml:space="preserve">Managementul instituţional al Î.S. „ASD” a admis următoarele.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Nemonitorizarea conformităţii desfăşurării activităţilor aferente achiziţiilor publice din mijloacele fondului rutier, în condiţiile respectării cadrului legal, soldate cu încheierea a 27 de contracte în valoare de 455,0 milioane lei, fără includerea contractelor în anunțul de intenție și în planul de achiziții publice pe anul 2013, precum și în lipsa alocării și repartizării mijloacelor în fondul rutier conform Programului anual al lucrărilor de reparaţie şi întreţinere a drumurilor publice, coordonat şi aprobat în limite concrete și pe obiective distincte.</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Nerealizarea unor investiţii prin verificarea execuţiei corecte a lucrărilor de construcție și reparație a drumurilor publice a determinat finanțarea unor volume de lucrări pe tipuri neprevăzute în devizele-ofertă ale contractelor în sumă de 43,7 milioane lei, precum și neajustarea costului lucrărilor executate conform modalității aprobate – de 41,7 milioane lei, admiterea unor depășiri ale plafonului maxim al valorii ofertelor, neîncasarea garanției de bună execuție și prolongarea unor contracte neexecutate în termen, fără aplicarea sancțiunilor financiare prevăzute de clauzele contractuale.</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Gestionarea neconformă a veniturilor/cheltuielior prin încasarea neregulamentară din fondul rutier a 2,0 milioane lei datorită aplicării eronate a coeficientului la executarea lucrărilor de construcție și reparație a îmbrăcăminții rutiere a drumurilor publice.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Imobilizarea mijloacelor în sumă de 31,3 milioane lei provenite din fondul rutier transferate în avans, fără a avea obligația fiscală de achitare a TVA și acumularea nejustificată a unor active </w:t>
      </w:r>
      <w:r w:rsidRPr="00AB1AD1">
        <w:rPr>
          <w:rFonts w:ascii="Times New Roman" w:hAnsi="Times New Roman"/>
          <w:sz w:val="24"/>
          <w:szCs w:val="24"/>
          <w:lang w:val="ro-RO"/>
        </w:rPr>
        <w:lastRenderedPageBreak/>
        <w:t xml:space="preserve">materiale în curs de execuție pe termen lung în valoare de 80,7 milioane lei, finanțate în anii 1992-2011 din sursele fondului rutier şi ale </w:t>
      </w:r>
      <w:r w:rsidR="00920191" w:rsidRPr="00AB1AD1">
        <w:rPr>
          <w:rFonts w:ascii="Times New Roman" w:hAnsi="Times New Roman"/>
          <w:sz w:val="24"/>
          <w:szCs w:val="24"/>
          <w:lang w:val="ro-RO"/>
        </w:rPr>
        <w:t>BS</w:t>
      </w:r>
      <w:r w:rsidRPr="00AB1AD1">
        <w:rPr>
          <w:rFonts w:ascii="Times New Roman" w:hAnsi="Times New Roman"/>
          <w:sz w:val="24"/>
          <w:szCs w:val="24"/>
          <w:lang w:val="ro-RO"/>
        </w:rPr>
        <w:t xml:space="preserve"> pentru elaborarea unor proiecte de execuție, construcții de drumuri și obiecte nefinanțate timp îndelungat.</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Achitarea neregulamentară a unor premii în sumă de 951,6 mii lei, efectuarea nejustificată a unor cheltuieli care nu țin de activitatea entității și aplicarea eronată a adaosurilor la norma de bază soldată cu casarea nejustificată a combustibilului în sumă de 206,3 mii lei.</w:t>
      </w:r>
    </w:p>
    <w:p w:rsidR="009577FE" w:rsidRPr="00372C8E" w:rsidRDefault="009577FE" w:rsidP="00697D36">
      <w:pPr>
        <w:pStyle w:val="a5"/>
        <w:numPr>
          <w:ilvl w:val="0"/>
          <w:numId w:val="33"/>
        </w:numPr>
        <w:spacing w:after="120"/>
        <w:ind w:left="426"/>
        <w:jc w:val="both"/>
        <w:rPr>
          <w:rFonts w:ascii="Times New Roman" w:hAnsi="Times New Roman"/>
          <w:sz w:val="24"/>
          <w:szCs w:val="24"/>
          <w:lang w:val="ro-RO"/>
        </w:rPr>
      </w:pPr>
      <w:r w:rsidRPr="00372C8E">
        <w:rPr>
          <w:rFonts w:ascii="Times New Roman" w:hAnsi="Times New Roman"/>
          <w:sz w:val="24"/>
          <w:szCs w:val="24"/>
          <w:lang w:val="ro-RO"/>
        </w:rPr>
        <w:t xml:space="preserve">Transmiterea în locaţiune a activelor neutilizate cu nereflectarea în rapoartele financiare a sumei de 1,14 </w:t>
      </w:r>
      <w:r>
        <w:rPr>
          <w:rFonts w:ascii="Times New Roman" w:hAnsi="Times New Roman"/>
          <w:sz w:val="24"/>
          <w:szCs w:val="24"/>
          <w:lang w:val="ro-RO"/>
        </w:rPr>
        <w:t xml:space="preserve">milioane </w:t>
      </w:r>
      <w:r w:rsidRPr="00372C8E">
        <w:rPr>
          <w:rFonts w:ascii="Times New Roman" w:hAnsi="Times New Roman"/>
          <w:sz w:val="24"/>
          <w:szCs w:val="24"/>
          <w:lang w:val="ro-RO"/>
        </w:rPr>
        <w:t xml:space="preserve">lei încasate din locațiune, formarea creanțelor la plata pentru chirie și neobținerea unor venituri în sumă de 894,7 mii lei determinate de </w:t>
      </w:r>
      <w:r w:rsidRPr="00AB1AD1">
        <w:rPr>
          <w:rFonts w:ascii="Times New Roman" w:hAnsi="Times New Roman"/>
          <w:sz w:val="24"/>
          <w:szCs w:val="24"/>
          <w:lang w:val="ro-RO"/>
        </w:rPr>
        <w:t>stabilirea neuniformă în contractele de locațiune a plății anuale de arendă a terenurilor proprietate publică.</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Nereflectarea în evidența contabilă a unor terenuri cu valoarea cadastrală de 172,8 milioane lei, precum și achitarea unei societăți private a 6,3 milioane lei din veniturile obținute din fondul rutier conform unor titluri executorii, ca urmare a litigiilor de judecată privind apartenența imobilul aflat în gestiune.</w:t>
      </w:r>
    </w:p>
    <w:p w:rsidR="009577FE" w:rsidRPr="00AB1AD1" w:rsidRDefault="009577FE" w:rsidP="00AB1AD1">
      <w:pPr>
        <w:pStyle w:val="a5"/>
        <w:spacing w:after="120"/>
        <w:jc w:val="both"/>
        <w:rPr>
          <w:rFonts w:ascii="Times New Roman" w:eastAsia="Times New Roman" w:hAnsi="Times New Roman"/>
          <w:b/>
          <w:bCs/>
          <w:i/>
          <w:sz w:val="24"/>
          <w:szCs w:val="24"/>
          <w:lang w:val="ro-RO" w:eastAsia="ru-RU"/>
        </w:rPr>
      </w:pPr>
      <w:r w:rsidRPr="00AB1AD1">
        <w:rPr>
          <w:rFonts w:ascii="Times New Roman" w:hAnsi="Times New Roman"/>
          <w:b/>
          <w:i/>
          <w:sz w:val="24"/>
          <w:szCs w:val="24"/>
          <w:lang w:val="ro-RO"/>
        </w:rPr>
        <w:t>Auditul întreprinderilor de stat și societăților pe acțiuni a relevat unele deficienţe ale managementului în gestionarea mijloacelor financiare şi în evidenţa patrimoniului de stat, precum:</w:t>
      </w:r>
      <w:r w:rsidRPr="00AB1AD1">
        <w:rPr>
          <w:rFonts w:ascii="Times New Roman" w:eastAsia="Times New Roman" w:hAnsi="Times New Roman"/>
          <w:b/>
          <w:bCs/>
          <w:i/>
          <w:sz w:val="24"/>
          <w:szCs w:val="24"/>
          <w:lang w:val="ro-RO" w:eastAsia="ru-RU"/>
        </w:rPr>
        <w:t xml:space="preserv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n</w:t>
      </w:r>
      <w:r w:rsidRPr="00372C8E">
        <w:rPr>
          <w:rFonts w:ascii="Times New Roman" w:hAnsi="Times New Roman"/>
          <w:sz w:val="24"/>
          <w:szCs w:val="24"/>
          <w:lang w:val="ro-RO"/>
        </w:rPr>
        <w:t xml:space="preserve">estabilirea de către fondator a </w:t>
      </w:r>
      <w:r w:rsidRPr="00AB1AD1">
        <w:rPr>
          <w:rFonts w:ascii="Times New Roman" w:hAnsi="Times New Roman"/>
          <w:sz w:val="24"/>
          <w:szCs w:val="24"/>
          <w:lang w:val="ro-RO"/>
        </w:rPr>
        <w:t xml:space="preserve">indicilor economici conform prevederilor legale și înregistrarea pierderilor nete ca </w:t>
      </w:r>
      <w:r w:rsidRPr="00372C8E">
        <w:rPr>
          <w:rFonts w:ascii="Times New Roman" w:hAnsi="Times New Roman"/>
          <w:sz w:val="24"/>
          <w:szCs w:val="24"/>
          <w:lang w:val="ro-RO"/>
        </w:rPr>
        <w:t>rezultat al activității economico-financiare a 5 întreprinderi de stat și 6 societăţi pe acţiuni</w:t>
      </w:r>
      <w:r>
        <w:rPr>
          <w:rFonts w:ascii="Times New Roman" w:hAnsi="Times New Roman"/>
          <w:sz w:val="24"/>
          <w:szCs w:val="24"/>
          <w:lang w:val="ro-RO"/>
        </w:rPr>
        <w:t>;</w:t>
      </w:r>
      <w:r w:rsidRPr="00372C8E">
        <w:rPr>
          <w:rFonts w:ascii="Times New Roman" w:hAnsi="Times New Roman"/>
          <w:sz w:val="24"/>
          <w:szCs w:val="24"/>
          <w:lang w:val="ro-RO"/>
        </w:rPr>
        <w:t xml:space="preserve">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aplicarea neregulamentară a principiilor de bază şi a caracteristicilor calitative de ţinere a contabilităţii, condiţionînd neînregistrarea în evidenţa contabilă şi neraportarea în expresie cantitativă şi valorică a terenurilor și imobilelor în sumă de 18,9 milioane lei, precum și a unor cheltuieli de 20,5 milioane lei; </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neutilizarea de către Î.S. „</w:t>
      </w:r>
      <w:r w:rsidRPr="00372C8E">
        <w:rPr>
          <w:rFonts w:ascii="Times New Roman" w:hAnsi="Times New Roman"/>
          <w:sz w:val="24"/>
          <w:szCs w:val="24"/>
          <w:lang w:val="ro-RO"/>
        </w:rPr>
        <w:t>Calea Ferată din Moldova”,</w:t>
      </w:r>
      <w:r w:rsidRPr="00AB1AD1">
        <w:rPr>
          <w:rFonts w:ascii="Times New Roman" w:hAnsi="Times New Roman"/>
          <w:sz w:val="24"/>
          <w:szCs w:val="24"/>
          <w:lang w:val="ro-RO"/>
        </w:rPr>
        <w:t xml:space="preserve"> conform Programului</w:t>
      </w:r>
      <w:r w:rsidRPr="00372C8E">
        <w:rPr>
          <w:rFonts w:ascii="Times New Roman" w:hAnsi="Times New Roman"/>
          <w:sz w:val="24"/>
          <w:szCs w:val="24"/>
          <w:lang w:val="ro-RO"/>
        </w:rPr>
        <w:t xml:space="preserve"> privind repartizarea mijloacelor fondului rutier pe anul 2013</w:t>
      </w:r>
      <w:r w:rsidRPr="00AB1AD1">
        <w:rPr>
          <w:rFonts w:ascii="Times New Roman" w:hAnsi="Times New Roman"/>
          <w:sz w:val="24"/>
          <w:szCs w:val="24"/>
          <w:lang w:val="ro-RO"/>
        </w:rPr>
        <w:t>,</w:t>
      </w:r>
      <w:r w:rsidRPr="00372C8E">
        <w:rPr>
          <w:rFonts w:ascii="Times New Roman" w:hAnsi="Times New Roman"/>
          <w:sz w:val="24"/>
          <w:szCs w:val="24"/>
          <w:lang w:val="ro-RO"/>
        </w:rPr>
        <w:t xml:space="preserve"> a sumei de 18,1 </w:t>
      </w:r>
      <w:r>
        <w:rPr>
          <w:rFonts w:ascii="Times New Roman" w:hAnsi="Times New Roman"/>
          <w:sz w:val="24"/>
          <w:szCs w:val="24"/>
          <w:lang w:val="ro-RO"/>
        </w:rPr>
        <w:t xml:space="preserve">milioane </w:t>
      </w:r>
      <w:r w:rsidRPr="00372C8E">
        <w:rPr>
          <w:rFonts w:ascii="Times New Roman" w:hAnsi="Times New Roman"/>
          <w:sz w:val="24"/>
          <w:szCs w:val="24"/>
          <w:lang w:val="ro-RO"/>
        </w:rPr>
        <w:t xml:space="preserve">lei pentru </w:t>
      </w:r>
      <w:r w:rsidRPr="00AB1AD1">
        <w:rPr>
          <w:rFonts w:ascii="Times New Roman" w:hAnsi="Times New Roman"/>
          <w:sz w:val="24"/>
          <w:szCs w:val="24"/>
          <w:lang w:val="ro-RO"/>
        </w:rPr>
        <w:t>amenajarea intersecţiilor la nivel cu drumurile publice;</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utilizarea contrar destinațiilor prevăzute de cadrul legal a 9,2 milioane lei pentru majorarea cotei statului în capitalul social al S.A. „Drumuri” și compensarea cheltuielilor privind răscumpărarea unor acţiuni și altele.</w:t>
      </w:r>
    </w:p>
    <w:p w:rsidR="00AB1AD1" w:rsidRDefault="00AB1AD1" w:rsidP="00AB1AD1">
      <w:pPr>
        <w:pStyle w:val="a5"/>
        <w:spacing w:after="120"/>
        <w:jc w:val="both"/>
        <w:rPr>
          <w:rFonts w:ascii="Times New Roman" w:hAnsi="Times New Roman"/>
          <w:b/>
          <w:sz w:val="24"/>
          <w:szCs w:val="24"/>
          <w:lang w:val="ro-RO"/>
        </w:rPr>
      </w:pPr>
    </w:p>
    <w:p w:rsidR="009577FE" w:rsidRPr="00AB1AD1" w:rsidRDefault="00AB1AD1" w:rsidP="00AB1AD1">
      <w:pPr>
        <w:pStyle w:val="a5"/>
        <w:spacing w:after="120"/>
        <w:jc w:val="both"/>
        <w:rPr>
          <w:rFonts w:ascii="Times New Roman" w:hAnsi="Times New Roman"/>
          <w:b/>
          <w:sz w:val="24"/>
          <w:szCs w:val="24"/>
          <w:lang w:val="ro-RO"/>
        </w:rPr>
      </w:pPr>
      <w:r>
        <w:rPr>
          <w:rFonts w:ascii="Times New Roman" w:hAnsi="Times New Roman"/>
          <w:b/>
          <w:sz w:val="24"/>
          <w:szCs w:val="24"/>
          <w:lang w:val="ro-RO"/>
        </w:rPr>
        <w:t>Concluzii</w:t>
      </w:r>
    </w:p>
    <w:p w:rsidR="009577FE" w:rsidRDefault="009577FE" w:rsidP="00AB1AD1">
      <w:pPr>
        <w:pStyle w:val="a5"/>
        <w:spacing w:after="120"/>
        <w:jc w:val="both"/>
        <w:rPr>
          <w:rFonts w:ascii="Times New Roman" w:hAnsi="Times New Roman"/>
          <w:sz w:val="24"/>
          <w:szCs w:val="24"/>
          <w:lang w:val="ro-RO"/>
        </w:rPr>
      </w:pPr>
      <w:r w:rsidRPr="00AB1AD1">
        <w:rPr>
          <w:rFonts w:ascii="Times New Roman" w:hAnsi="Times New Roman"/>
          <w:sz w:val="24"/>
          <w:szCs w:val="24"/>
          <w:lang w:val="ro-RO"/>
        </w:rPr>
        <w:t xml:space="preserve">Constatările auditului </w:t>
      </w:r>
      <w:r w:rsidRPr="00372C8E">
        <w:rPr>
          <w:rFonts w:ascii="Times New Roman" w:hAnsi="Times New Roman"/>
          <w:sz w:val="24"/>
          <w:szCs w:val="24"/>
          <w:lang w:val="ro-RO"/>
        </w:rPr>
        <w:t>denotă că</w:t>
      </w:r>
      <w:r>
        <w:rPr>
          <w:rFonts w:ascii="Times New Roman" w:hAnsi="Times New Roman"/>
          <w:sz w:val="24"/>
          <w:szCs w:val="24"/>
          <w:lang w:val="ro-RO"/>
        </w:rPr>
        <w:t>,</w:t>
      </w:r>
      <w:r w:rsidRPr="00AB1AD1">
        <w:rPr>
          <w:rFonts w:ascii="Times New Roman" w:hAnsi="Times New Roman"/>
          <w:sz w:val="24"/>
          <w:szCs w:val="24"/>
          <w:lang w:val="ro-RO"/>
        </w:rPr>
        <w:t xml:space="preserve"> </w:t>
      </w:r>
      <w:r w:rsidRPr="00372C8E">
        <w:rPr>
          <w:rFonts w:ascii="Times New Roman" w:hAnsi="Times New Roman"/>
          <w:sz w:val="24"/>
          <w:szCs w:val="24"/>
          <w:lang w:val="ro-RO"/>
        </w:rPr>
        <w:t xml:space="preserve">în linii generale, execuția bugetului și gestionarea patrimoniului este conformă prevederilor legale/regulatorii. </w:t>
      </w:r>
    </w:p>
    <w:p w:rsidR="009577FE" w:rsidRPr="00372C8E" w:rsidRDefault="009577FE" w:rsidP="00A12363">
      <w:pPr>
        <w:pStyle w:val="a5"/>
        <w:spacing w:after="120"/>
        <w:jc w:val="both"/>
        <w:rPr>
          <w:rFonts w:ascii="Times New Roman" w:hAnsi="Times New Roman"/>
          <w:sz w:val="24"/>
          <w:szCs w:val="24"/>
          <w:lang w:val="ro-RO"/>
        </w:rPr>
      </w:pPr>
      <w:r w:rsidRPr="00372C8E">
        <w:rPr>
          <w:rFonts w:ascii="Times New Roman" w:hAnsi="Times New Roman"/>
          <w:sz w:val="24"/>
          <w:szCs w:val="24"/>
          <w:lang w:val="ro-RO"/>
        </w:rPr>
        <w:t>Totodată, existența unor carențe și deficiențe la utilizarea fondurilor publice e</w:t>
      </w:r>
      <w:r>
        <w:rPr>
          <w:rFonts w:ascii="Times New Roman" w:hAnsi="Times New Roman"/>
          <w:sz w:val="24"/>
          <w:szCs w:val="24"/>
          <w:lang w:val="ro-RO"/>
        </w:rPr>
        <w:t xml:space="preserve">ste generată de </w:t>
      </w:r>
      <w:r w:rsidRPr="00372C8E">
        <w:rPr>
          <w:rFonts w:ascii="Times New Roman" w:hAnsi="Times New Roman"/>
          <w:sz w:val="24"/>
          <w:szCs w:val="24"/>
          <w:lang w:val="ro-RO"/>
        </w:rPr>
        <w:t>imperfecțiun</w:t>
      </w:r>
      <w:r>
        <w:rPr>
          <w:rFonts w:ascii="Times New Roman" w:hAnsi="Times New Roman"/>
          <w:sz w:val="24"/>
          <w:szCs w:val="24"/>
          <w:lang w:val="ro-RO"/>
        </w:rPr>
        <w:t>ea</w:t>
      </w:r>
      <w:r w:rsidRPr="00372C8E">
        <w:rPr>
          <w:rFonts w:ascii="Times New Roman" w:hAnsi="Times New Roman"/>
          <w:sz w:val="24"/>
          <w:szCs w:val="24"/>
          <w:lang w:val="ro-RO"/>
        </w:rPr>
        <w:t xml:space="preserve"> cadrul</w:t>
      </w:r>
      <w:r>
        <w:rPr>
          <w:rFonts w:ascii="Times New Roman" w:hAnsi="Times New Roman"/>
          <w:sz w:val="24"/>
          <w:szCs w:val="24"/>
          <w:lang w:val="ro-RO"/>
        </w:rPr>
        <w:t>ui</w:t>
      </w:r>
      <w:r w:rsidRPr="00372C8E">
        <w:rPr>
          <w:rFonts w:ascii="Times New Roman" w:hAnsi="Times New Roman"/>
          <w:sz w:val="24"/>
          <w:szCs w:val="24"/>
          <w:lang w:val="ro-RO"/>
        </w:rPr>
        <w:t xml:space="preserve"> </w:t>
      </w:r>
      <w:r w:rsidRPr="00AB1AD1">
        <w:rPr>
          <w:rFonts w:ascii="Times New Roman" w:hAnsi="Times New Roman"/>
          <w:sz w:val="24"/>
          <w:szCs w:val="24"/>
          <w:lang w:val="ro-RO"/>
        </w:rPr>
        <w:t>legislativ-normativ în domeniul executării</w:t>
      </w:r>
      <w:r w:rsidRPr="00372C8E">
        <w:rPr>
          <w:rFonts w:ascii="Times New Roman" w:hAnsi="Times New Roman"/>
          <w:sz w:val="24"/>
          <w:szCs w:val="24"/>
          <w:lang w:val="ro-RO"/>
        </w:rPr>
        <w:t xml:space="preserve"> lucrărilor de întreţinere, reparaţie şi construcţie a drumurilor publice, precum și de prezența rezervelor pentru eficientizarea managementului gestiunii administrative și financiare, care ține de competența entităților subordonate în interacțiune cu autoritatea publică centrală, responsabilă de funcționarea cadrului regulator </w:t>
      </w:r>
      <w:r w:rsidRPr="00AB1AD1">
        <w:rPr>
          <w:rFonts w:ascii="Times New Roman" w:hAnsi="Times New Roman"/>
          <w:sz w:val="24"/>
          <w:szCs w:val="24"/>
          <w:lang w:val="ro-RO"/>
        </w:rPr>
        <w:t>în domeniul transporturilor şi infrastructurii drumurilor</w:t>
      </w:r>
      <w:r w:rsidRPr="00372C8E">
        <w:rPr>
          <w:rFonts w:ascii="Times New Roman" w:hAnsi="Times New Roman"/>
          <w:sz w:val="24"/>
          <w:szCs w:val="24"/>
          <w:lang w:val="ro-RO"/>
        </w:rPr>
        <w:t>.</w:t>
      </w:r>
      <w:r>
        <w:rPr>
          <w:rFonts w:ascii="Times New Roman" w:hAnsi="Times New Roman"/>
          <w:sz w:val="24"/>
          <w:szCs w:val="24"/>
          <w:lang w:val="ro-RO"/>
        </w:rPr>
        <w:t xml:space="preserve"> </w:t>
      </w:r>
    </w:p>
    <w:p w:rsidR="00AB1AD1" w:rsidRDefault="00AB1AD1" w:rsidP="00AB1AD1">
      <w:pPr>
        <w:pStyle w:val="a5"/>
        <w:spacing w:after="120"/>
        <w:jc w:val="both"/>
        <w:rPr>
          <w:rFonts w:ascii="Times New Roman" w:hAnsi="Times New Roman"/>
          <w:b/>
          <w:sz w:val="24"/>
          <w:szCs w:val="24"/>
          <w:lang w:val="ro-RO"/>
        </w:rPr>
      </w:pPr>
    </w:p>
    <w:p w:rsidR="009577FE" w:rsidRPr="00372C8E" w:rsidRDefault="00AB1AD1" w:rsidP="00AB1AD1">
      <w:pPr>
        <w:pStyle w:val="a5"/>
        <w:spacing w:after="120"/>
        <w:jc w:val="both"/>
        <w:rPr>
          <w:rFonts w:ascii="Times New Roman" w:hAnsi="Times New Roman"/>
          <w:b/>
          <w:sz w:val="24"/>
          <w:szCs w:val="24"/>
          <w:lang w:val="ro-RO"/>
        </w:rPr>
      </w:pPr>
      <w:r>
        <w:rPr>
          <w:rFonts w:ascii="Times New Roman" w:hAnsi="Times New Roman"/>
          <w:b/>
          <w:sz w:val="24"/>
          <w:szCs w:val="24"/>
          <w:lang w:val="ro-RO"/>
        </w:rPr>
        <w:t>Recomandări Parlamentului</w:t>
      </w:r>
    </w:p>
    <w:p w:rsidR="009577FE" w:rsidRPr="00AB1AD1" w:rsidRDefault="009577FE" w:rsidP="00AB1AD1">
      <w:pPr>
        <w:pStyle w:val="a5"/>
        <w:spacing w:after="120"/>
        <w:jc w:val="both"/>
        <w:rPr>
          <w:rFonts w:ascii="Times New Roman" w:hAnsi="Times New Roman"/>
          <w:i/>
          <w:sz w:val="24"/>
          <w:szCs w:val="24"/>
          <w:lang w:val="ro-RO"/>
        </w:rPr>
      </w:pPr>
      <w:r w:rsidRPr="00AB1AD1">
        <w:rPr>
          <w:rFonts w:ascii="Times New Roman" w:hAnsi="Times New Roman"/>
          <w:i/>
          <w:sz w:val="24"/>
          <w:szCs w:val="24"/>
          <w:lang w:val="ro-RO"/>
        </w:rPr>
        <w:t>Să solicite Guvernului:</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lastRenderedPageBreak/>
        <w:t>perfecționarea cadrului legislativ-normativ în domeniul întreținerii, reparației și construcției drumurilor publice, inclusiv a modalității de ajustare a valorii lucrărilor cu executare continuă achiziționate și executate;</w:t>
      </w:r>
    </w:p>
    <w:p w:rsidR="009577FE" w:rsidRPr="00372C8E"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 xml:space="preserve">identificarea unor măsuri privind </w:t>
      </w:r>
      <w:r w:rsidRPr="00372C8E">
        <w:rPr>
          <w:rFonts w:ascii="Times New Roman" w:hAnsi="Times New Roman"/>
          <w:sz w:val="24"/>
          <w:szCs w:val="24"/>
          <w:lang w:val="ro-RO"/>
        </w:rPr>
        <w:t>îmbunătăţirea procesului de achiziţie a unor materiale de construcții cu adaos comercial limitat, care influențează semnificativ costul lucrărilor, în vederea eficientizării utilizării mijloacelor publice destinate reparației și construcției drumurilor publice;</w:t>
      </w:r>
    </w:p>
    <w:p w:rsidR="009577FE" w:rsidRPr="00AB1AD1" w:rsidRDefault="009577FE" w:rsidP="00697D36">
      <w:pPr>
        <w:pStyle w:val="a5"/>
        <w:numPr>
          <w:ilvl w:val="0"/>
          <w:numId w:val="33"/>
        </w:numPr>
        <w:spacing w:after="120"/>
        <w:ind w:left="426"/>
        <w:jc w:val="both"/>
        <w:rPr>
          <w:rFonts w:ascii="Times New Roman" w:hAnsi="Times New Roman"/>
          <w:sz w:val="24"/>
          <w:szCs w:val="24"/>
          <w:lang w:val="ro-RO"/>
        </w:rPr>
      </w:pPr>
      <w:r w:rsidRPr="00AB1AD1">
        <w:rPr>
          <w:rFonts w:ascii="Times New Roman" w:hAnsi="Times New Roman"/>
          <w:sz w:val="24"/>
          <w:szCs w:val="24"/>
          <w:lang w:val="ro-RO"/>
        </w:rPr>
        <w:t>prin intermediul Comitetului de supraveghere a Proiectului de susținere a Programului în sectorul drumurilor, să asigure fortificarea capacităților de valorificare a creditelor şi granturilor acordate de donatorii externi ai Republicii Moldova.</w:t>
      </w:r>
    </w:p>
    <w:p w:rsidR="009577FE" w:rsidRPr="004E52C2" w:rsidRDefault="009577FE" w:rsidP="00EC02E3">
      <w:pPr>
        <w:spacing w:after="0" w:line="240" w:lineRule="auto"/>
        <w:ind w:firstLine="709"/>
        <w:jc w:val="both"/>
        <w:rPr>
          <w:rFonts w:ascii="Times New Roman" w:hAnsi="Times New Roman"/>
          <w:b/>
          <w:sz w:val="24"/>
          <w:szCs w:val="24"/>
          <w:lang w:val="ro-RO"/>
        </w:rPr>
      </w:pPr>
    </w:p>
    <w:p w:rsidR="00B130EE" w:rsidRDefault="00B130EE" w:rsidP="00EC02E3">
      <w:pPr>
        <w:spacing w:line="240" w:lineRule="auto"/>
        <w:jc w:val="both"/>
        <w:rPr>
          <w:lang w:val="ro-RO"/>
        </w:rPr>
      </w:pPr>
    </w:p>
    <w:p w:rsidR="00AB1AD1" w:rsidRPr="00106D0C" w:rsidRDefault="00AB1AD1" w:rsidP="00EC02E3">
      <w:pPr>
        <w:spacing w:line="240" w:lineRule="auto"/>
        <w:jc w:val="both"/>
        <w:rPr>
          <w:lang w:val="ro-RO"/>
        </w:rPr>
      </w:pPr>
    </w:p>
    <w:p w:rsidR="006549F2" w:rsidRDefault="00114AD4" w:rsidP="00AB1AD1">
      <w:pPr>
        <w:pStyle w:val="1"/>
        <w:jc w:val="left"/>
        <w:rPr>
          <w:rFonts w:cs="Times New Roman"/>
        </w:rPr>
      </w:pPr>
      <w:bookmarkStart w:id="59" w:name="_Toc403025977"/>
      <w:r w:rsidRPr="00A77056">
        <w:rPr>
          <w:rFonts w:cs="Times New Roman"/>
        </w:rPr>
        <w:t xml:space="preserve">CAPITOLUL </w:t>
      </w:r>
      <w:r>
        <w:rPr>
          <w:rFonts w:cs="Times New Roman"/>
        </w:rPr>
        <w:t>VI</w:t>
      </w:r>
      <w:r w:rsidRPr="00A77056">
        <w:rPr>
          <w:rFonts w:cs="Times New Roman"/>
        </w:rPr>
        <w:t>.</w:t>
      </w:r>
      <w:bookmarkEnd w:id="59"/>
      <w:r w:rsidRPr="00A77056">
        <w:rPr>
          <w:rFonts w:cs="Times New Roman"/>
        </w:rPr>
        <w:t xml:space="preserve"> </w:t>
      </w:r>
    </w:p>
    <w:p w:rsidR="00114AD4" w:rsidRDefault="00114AD4" w:rsidP="00AB1AD1">
      <w:pPr>
        <w:pStyle w:val="1"/>
        <w:jc w:val="left"/>
        <w:rPr>
          <w:rFonts w:cs="Times New Roman"/>
        </w:rPr>
      </w:pPr>
      <w:bookmarkStart w:id="60" w:name="_Toc403025978"/>
      <w:r w:rsidRPr="00A77056">
        <w:rPr>
          <w:rFonts w:cs="Times New Roman"/>
        </w:rPr>
        <w:t>A</w:t>
      </w:r>
      <w:r>
        <w:rPr>
          <w:rFonts w:cs="Times New Roman"/>
        </w:rPr>
        <w:t>uditul performanţei</w:t>
      </w:r>
      <w:bookmarkEnd w:id="60"/>
      <w:r w:rsidRPr="00A77056">
        <w:rPr>
          <w:rFonts w:cs="Times New Roman"/>
        </w:rPr>
        <w:t xml:space="preserve"> </w:t>
      </w:r>
    </w:p>
    <w:p w:rsidR="006835DF" w:rsidRDefault="006835DF" w:rsidP="00A12363">
      <w:pPr>
        <w:pStyle w:val="a5"/>
        <w:spacing w:after="120"/>
        <w:jc w:val="both"/>
        <w:rPr>
          <w:rFonts w:ascii="Times New Roman" w:hAnsi="Times New Roman"/>
          <w:sz w:val="24"/>
          <w:szCs w:val="24"/>
          <w:lang w:val="ro-RO"/>
        </w:rPr>
      </w:pP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Conform legii de organizare şi funcţionare, Curtea de Conturi efectuează auditul performanţei utilizării resurselor financiare ale statului şi ale sectorului public, efectuînd o evaluare independentă asupra economicităţii, eficienţei şi eficacităţii cu care o entitate publică, un program, un proiect, un proces sau o activitate utilizează resursele publice alocate, pentru îndeplinirea obiectivelor stabilite. </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Prin auditul performanţei se realizează o evaluare a calităţii managementului, prin management înțelegînd toate deciziile, acţiunile şi regulile elaborate de conducerea unei entități în vederea administrării resurselor materiale, umane și financiare de care dispune, corespunzător obiectivelor stabilite. Pentru aceasta, Curtea de Conturi programează desfășurarea acțiunilor de audit al performanței în domenii cu risc, unde se poate aduce un plus de valoare prin creșterea economicității, eficienţei şi eficacității în utilizarea fondurilor publice.</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Auditul performanței permite Curții de Conturi să furnizeze Parlamentului, Guvernului, entităților publice auditate, instituțiilor interesate și contribuabililor rapoarte privind modul de utilizare a fondurilor publice, care includ și recomandările formulate de auditorii externi pentru îndeplinirea criteriilor de economicitate, eficiență și eficacitate.</w:t>
      </w:r>
    </w:p>
    <w:p w:rsidR="00A12363" w:rsidRPr="00A12363" w:rsidRDefault="00A12363" w:rsidP="00A12363">
      <w:pPr>
        <w:pStyle w:val="a5"/>
        <w:spacing w:after="120"/>
        <w:jc w:val="both"/>
        <w:rPr>
          <w:rFonts w:ascii="Times New Roman" w:hAnsi="Times New Roman"/>
          <w:sz w:val="24"/>
          <w:szCs w:val="24"/>
          <w:lang w:val="ro-RO"/>
        </w:rPr>
      </w:pPr>
    </w:p>
    <w:p w:rsidR="00C34EE9" w:rsidRPr="00B74CAB" w:rsidRDefault="00C34EE9" w:rsidP="00C34EE9">
      <w:pPr>
        <w:pStyle w:val="2"/>
        <w:jc w:val="center"/>
        <w:rPr>
          <w:rFonts w:ascii="Times New Roman" w:hAnsi="Times New Roman" w:cs="Times New Roman"/>
          <w:sz w:val="28"/>
          <w:szCs w:val="28"/>
          <w:lang w:val="ro-RO"/>
        </w:rPr>
      </w:pPr>
      <w:bookmarkStart w:id="61" w:name="_Toc399858817"/>
      <w:bookmarkStart w:id="62" w:name="_Toc403025979"/>
      <w:r w:rsidRPr="00B74CAB">
        <w:rPr>
          <w:rFonts w:ascii="Times New Roman" w:hAnsi="Times New Roman" w:cs="Times New Roman"/>
          <w:sz w:val="28"/>
          <w:szCs w:val="28"/>
          <w:lang w:val="ro-RO"/>
        </w:rPr>
        <w:t>VI.1 Eficienţa programelor de ajutor social</w:t>
      </w:r>
      <w:bookmarkEnd w:id="61"/>
      <w:bookmarkEnd w:id="62"/>
    </w:p>
    <w:p w:rsidR="00A12363" w:rsidRDefault="00A12363" w:rsidP="00786486">
      <w:pPr>
        <w:jc w:val="both"/>
        <w:rPr>
          <w:rFonts w:ascii="Times New Roman" w:hAnsi="Times New Roman"/>
          <w:b/>
          <w:i/>
          <w:sz w:val="24"/>
          <w:szCs w:val="24"/>
          <w:lang w:val="ro-RO"/>
        </w:rPr>
      </w:pPr>
    </w:p>
    <w:p w:rsidR="00C34EE9" w:rsidRPr="00A12363" w:rsidRDefault="00C34EE9" w:rsidP="00A12363">
      <w:pPr>
        <w:pStyle w:val="a5"/>
        <w:spacing w:after="120"/>
        <w:jc w:val="both"/>
        <w:rPr>
          <w:rFonts w:ascii="Times New Roman" w:hAnsi="Times New Roman"/>
          <w:b/>
          <w:i/>
          <w:sz w:val="24"/>
          <w:szCs w:val="24"/>
          <w:lang w:val="ro-RO"/>
        </w:rPr>
      </w:pPr>
      <w:r w:rsidRPr="00A12363">
        <w:rPr>
          <w:rFonts w:ascii="Times New Roman" w:hAnsi="Times New Roman"/>
          <w:b/>
          <w:i/>
          <w:sz w:val="24"/>
          <w:szCs w:val="24"/>
          <w:lang w:val="ro-RO"/>
        </w:rPr>
        <w:t>Sînt administrate eficient fondurile Programelor de ajutor social şi direcţionate către păturile defavorizate ale populaţiei?</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Curtea de Conturi a planificat și realizat auditul performanței Proiectului ,,Consolidarea eficacității rețelei de asistență socială” în contextul angajamentelor Acordului încheiat cu Banca Mondială, pentru a evalua dacă criteriile de eligibilitate ale beneficiarilor de ajutoare sociale sînt aplicate corect, precum și pentru a determina dacă fondurile Programului de ajutor social ajung la păturile defavorizate ale populației. Totodată, auditul s-a axat pe evaluarea modului în care actorii responsabili de gestionarea programelor de ajutor social produc rezultatele dorite, identificînd procesele cu grad redus de executare și cauzele care au generat nerealizarea acestora.</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lastRenderedPageBreak/>
        <w:t>Auditul a cuprins activitățile și măsurile întreprinse atît de subiecții implicați în procesul de implementare a noului mecanism de direcționare a celor 2 categorii de prestații sociale (ajutor social și ajutor pentru perioada rece a anului), cît și de instituțiile responsabile de acest domeniu. Misiunea de audit a fost efectuată la nivelul MMPSF, Inspecției Sociale și la 6 DASPF, fiind solicitate și unele informații de la 6 ATOFM și 32 de UAT.</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În vederea reducerii sărăciei prin îmbunătățirea eficienţei sistemului de asistenţă socială, Asociația Internațională pentru Dezvoltare a oferit Guvernului Republicii Moldova un suport financiar în valoare de 37,0 milioane dolari SUA, prin intermediul unui credit finanțat în cadrul Proiectului ,,Consolidarea eficacității rețelei de asistență socială”, implementat de MMPSF. Obiectivul general al acestuia constă în susținerea creșterii eficienței și echității sistemului de protecție socială din Republica Moldova printr-o extindere și fortificare fiscal-durabilă a Programului de ajutor social.</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Între anii 2011-2013 (9 luni), implementarea Programelor de ajutor social și de ajutor pentru perioada rece a anului, menite să protejeze familiile defavorizate, a beneficiat de o susținere financiară considerabilă de 1089,3 milioane lei (echivalentul a 91,3 milioane dolari SUA), din care 231,2 milioane lei (echivalentul a 19,2 milioane dolari SUA) grație împrumutului investițional specific, creditat de IDA, care reprezintă 21,2% din cheltuielile totale executate. Deși majoritatea prestațiilor de ajutor social au fost direcţionate regulamentar, misiunile de audit, precum și verificările efectuate au constatat unele deficiențe și nereguli la aplicarea cadrului legal, care au determinat efectuarea unor plăți neregulamentare în anii 2008-2013 (9 luni) în sumă totală de 10,7 milioane lei.</w:t>
      </w:r>
    </w:p>
    <w:p w:rsidR="00786486" w:rsidRPr="00A12363" w:rsidRDefault="00C34EE9" w:rsidP="00A12363">
      <w:pPr>
        <w:pStyle w:val="a5"/>
        <w:spacing w:after="120"/>
        <w:jc w:val="both"/>
        <w:rPr>
          <w:rFonts w:ascii="Times New Roman" w:hAnsi="Times New Roman"/>
          <w:b/>
          <w:sz w:val="24"/>
          <w:szCs w:val="24"/>
          <w:lang w:val="ro-RO"/>
        </w:rPr>
      </w:pPr>
      <w:r w:rsidRPr="00A12363">
        <w:rPr>
          <w:rFonts w:ascii="Times New Roman" w:hAnsi="Times New Roman"/>
          <w:b/>
          <w:sz w:val="24"/>
          <w:szCs w:val="24"/>
          <w:lang w:val="ro-RO"/>
        </w:rPr>
        <w:t>Obiectivul auditului</w:t>
      </w:r>
    </w:p>
    <w:p w:rsidR="00C34EE9" w:rsidRDefault="00786486" w:rsidP="00A12363">
      <w:pPr>
        <w:pStyle w:val="a5"/>
        <w:spacing w:after="120"/>
        <w:jc w:val="both"/>
        <w:rPr>
          <w:rFonts w:ascii="Times New Roman" w:hAnsi="Times New Roman"/>
          <w:sz w:val="24"/>
          <w:szCs w:val="24"/>
          <w:lang w:val="ro-RO"/>
        </w:rPr>
      </w:pPr>
      <w:r w:rsidRPr="00A12363">
        <w:rPr>
          <w:rFonts w:ascii="Times New Roman" w:hAnsi="Times New Roman"/>
          <w:sz w:val="24"/>
          <w:szCs w:val="24"/>
          <w:lang w:val="ro-RO"/>
        </w:rPr>
        <w:t>Ț</w:t>
      </w:r>
      <w:r w:rsidR="00C34EE9" w:rsidRPr="00A12363">
        <w:rPr>
          <w:rFonts w:ascii="Times New Roman" w:hAnsi="Times New Roman"/>
          <w:sz w:val="24"/>
          <w:szCs w:val="24"/>
          <w:lang w:val="ro-RO"/>
        </w:rPr>
        <w:t xml:space="preserve">inînd cont de termenii de </w:t>
      </w:r>
      <w:r w:rsidR="00C34EE9" w:rsidRPr="00C34EE9">
        <w:rPr>
          <w:rFonts w:ascii="Times New Roman" w:hAnsi="Times New Roman"/>
          <w:sz w:val="24"/>
          <w:szCs w:val="24"/>
          <w:lang w:val="ro-RO"/>
        </w:rPr>
        <w:t>referință propuși de Banca Mondială, a fost determinat următorul obiectiv de ansamblu al auditului: ,,Procesele și procedurile stabilite pentru acordarea prestațiilor de ajutor social și de ajutor pentru perioada rece a anului sînt eficiente și compatibile cu obiectivele Proiectului și asigură acestea o gestionare</w:t>
      </w:r>
      <w:r w:rsidR="00C34EE9" w:rsidRPr="00786486">
        <w:rPr>
          <w:rFonts w:ascii="Times New Roman" w:hAnsi="Times New Roman"/>
          <w:sz w:val="24"/>
          <w:szCs w:val="24"/>
          <w:lang w:val="ro-RO"/>
        </w:rPr>
        <w:t xml:space="preserve"> eficace</w:t>
      </w:r>
      <w:r w:rsidR="00C34EE9" w:rsidRPr="00A12363">
        <w:rPr>
          <w:rFonts w:ascii="Times New Roman" w:hAnsi="Times New Roman"/>
          <w:sz w:val="24"/>
          <w:szCs w:val="24"/>
          <w:lang w:val="ro-RO"/>
        </w:rPr>
        <w:t xml:space="preserve"> </w:t>
      </w:r>
      <w:r w:rsidR="00C34EE9" w:rsidRPr="00C34EE9">
        <w:rPr>
          <w:rFonts w:ascii="Times New Roman" w:hAnsi="Times New Roman"/>
          <w:sz w:val="24"/>
          <w:szCs w:val="24"/>
          <w:lang w:val="ro-RO"/>
        </w:rPr>
        <w:t>a fondurilor alocate?”.</w:t>
      </w:r>
    </w:p>
    <w:p w:rsidR="00A12363" w:rsidRPr="00A12363" w:rsidRDefault="00A12363" w:rsidP="00A12363">
      <w:pPr>
        <w:pStyle w:val="a5"/>
        <w:spacing w:after="120"/>
        <w:jc w:val="both"/>
        <w:rPr>
          <w:rFonts w:ascii="Times New Roman" w:hAnsi="Times New Roman"/>
          <w:sz w:val="24"/>
          <w:szCs w:val="24"/>
          <w:lang w:val="ro-RO"/>
        </w:rPr>
      </w:pPr>
    </w:p>
    <w:p w:rsidR="00C34EE9" w:rsidRPr="00A12363" w:rsidRDefault="00C34EE9" w:rsidP="00A12363">
      <w:pPr>
        <w:pStyle w:val="a5"/>
        <w:spacing w:after="120"/>
        <w:jc w:val="both"/>
        <w:rPr>
          <w:rFonts w:ascii="Times New Roman" w:hAnsi="Times New Roman"/>
          <w:b/>
          <w:sz w:val="24"/>
          <w:szCs w:val="24"/>
          <w:lang w:val="ro-RO"/>
        </w:rPr>
      </w:pPr>
      <w:r w:rsidRPr="00C34EE9">
        <w:rPr>
          <w:rFonts w:ascii="Times New Roman" w:hAnsi="Times New Roman"/>
          <w:b/>
          <w:sz w:val="24"/>
          <w:szCs w:val="24"/>
          <w:lang w:val="ro-RO"/>
        </w:rPr>
        <w:t>Principalele constatări</w:t>
      </w:r>
      <w:r w:rsidRPr="00A12363">
        <w:rPr>
          <w:rFonts w:ascii="Times New Roman" w:hAnsi="Times New Roman"/>
          <w:b/>
          <w:sz w:val="24"/>
          <w:szCs w:val="24"/>
          <w:lang w:val="ro-RO"/>
        </w:rPr>
        <w:tab/>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MMPSF, în scopul consolidării capacităților de implementare a reformelor şi de monitorizare a acestora, a evaluat competențele sale instituționale, inclusiv cele din domeniul protecției sociale, ca urmare fiind operate modificări în Regulamentul propriu, fiind elaborate și un șir de acte normative interne privind monitorizarea și evaluarea politicilor și programelor din domeniul asistenței sociale, organizarea și funcționarea structurii teritoriale de asistență socială. Cu toate acestea, au fost constatate următoarele puncte slabe.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i/>
          <w:sz w:val="24"/>
          <w:szCs w:val="24"/>
          <w:lang w:val="ro-RO"/>
        </w:rPr>
        <w:t>Capacitățile instituționale ale MMPSF necesită fortificare</w:t>
      </w:r>
      <w:r w:rsidRPr="00A12363">
        <w:rPr>
          <w:rFonts w:ascii="Times New Roman" w:hAnsi="Times New Roman"/>
          <w:sz w:val="24"/>
          <w:szCs w:val="24"/>
          <w:lang w:val="ro-RO"/>
        </w:rPr>
        <w:t xml:space="preserve">. MMPSF nu a reușit să asigure în măsură deplină DASPF cu mecanismele adecvate, bazate pe elemente ale managementului performanței, factor ce a cauzat neimplementarea integrală a reformelor în cadrul sistemului de prestații sociale și structurilor teritoriale din acest domeniu. </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i/>
          <w:sz w:val="24"/>
          <w:szCs w:val="24"/>
          <w:lang w:val="ro-RO"/>
        </w:rPr>
        <w:t>Actuala procedură de control pentru verificarea și evaluarea solicitantului/beneficiarului de prestații sociale nu este bine definită și necesită o îmbunătățire substanțială</w:t>
      </w:r>
      <w:r w:rsidRPr="00A12363">
        <w:rPr>
          <w:rFonts w:ascii="Times New Roman" w:hAnsi="Times New Roman"/>
          <w:sz w:val="24"/>
          <w:szCs w:val="24"/>
          <w:lang w:val="ro-RO"/>
        </w:rPr>
        <w:t xml:space="preserve">. Astfel, în contextul conlucrării insuficiente dintre DASPF, autoritățile publice locale și MMPSF, lipsei unor proceduri interne sau a unor instrucțiuni clare privind modul de implementare a întregului proces de monitorizare, procedura de control la domiciliu nu s-a soldat în toate cazurile cu rezultatele scontate, în consecință fiind constatate erori la stabilirea ajutoarelor sociale. </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Procesul privind monitorizarea modificării cuantumului ajutorului social și încetării plăților direcționate în acest scop este ineficient și necesită reglementări suplimentare. S</w:t>
      </w:r>
      <w:r w:rsidRPr="00786486">
        <w:rPr>
          <w:rFonts w:ascii="Times New Roman" w:hAnsi="Times New Roman"/>
          <w:sz w:val="24"/>
          <w:szCs w:val="24"/>
          <w:lang w:val="ro-RO"/>
        </w:rPr>
        <w:t xml:space="preserve">-a constatat că </w:t>
      </w:r>
      <w:r w:rsidRPr="00786486">
        <w:rPr>
          <w:rFonts w:ascii="Times New Roman" w:hAnsi="Times New Roman"/>
          <w:sz w:val="24"/>
          <w:szCs w:val="24"/>
          <w:lang w:val="ro-RO"/>
        </w:rPr>
        <w:lastRenderedPageBreak/>
        <w:t>unele DASPF nu întreprind măsurile de rigoare în vederea modificării sau încetării plății ajutorului social, în cazurile în care se constată încălcări la stabilirea acestuia. Printre factorii care influențează soluționarea oportună și în termen a suspendării plăților stabilite se identifică: lipsa unor proceduri formalizate, explicite și transparente privind mecanismul de încetare a plăților sociale; confuziile și vidul în prevederile ce țin de reglementarea responsabilităților și sancțiunilor pentru cazurile de acordare nejustificată a plăților, precum și față de beneficiarii care nu declară în termenele</w:t>
      </w:r>
      <w:r w:rsidRPr="00C34EE9">
        <w:rPr>
          <w:rFonts w:ascii="Times New Roman" w:hAnsi="Times New Roman"/>
          <w:sz w:val="24"/>
          <w:szCs w:val="24"/>
          <w:lang w:val="ro-RO"/>
        </w:rPr>
        <w:t xml:space="preserve"> prevăzute toate modificările survenite.</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i/>
          <w:sz w:val="24"/>
          <w:szCs w:val="24"/>
          <w:lang w:val="ro-RO"/>
        </w:rPr>
        <w:t>Componentele sistemului de control intern în cadrul DASPF sînt dezvoltate insuficient.</w:t>
      </w:r>
      <w:r w:rsidRPr="00A12363">
        <w:rPr>
          <w:rFonts w:ascii="Times New Roman" w:hAnsi="Times New Roman"/>
          <w:sz w:val="24"/>
          <w:szCs w:val="24"/>
          <w:lang w:val="ro-RO"/>
        </w:rPr>
        <w:t xml:space="preserve"> </w:t>
      </w:r>
      <w:r w:rsidRPr="00C34EE9">
        <w:rPr>
          <w:rFonts w:ascii="Times New Roman" w:hAnsi="Times New Roman"/>
          <w:sz w:val="24"/>
          <w:szCs w:val="24"/>
          <w:lang w:val="ro-RO"/>
        </w:rPr>
        <w:t xml:space="preserve">Ca urmare a dezvoltării insuficiente a unor componente ale controlului intern, mecanismul de acordare a ajutorului social nu asigură în mod fiabil integritatea, veridicitatea și autenticitatea datelor și informațiilor care fundamentează aspectele decizionale. Drept rezultat, este subminată eficacitatea realizării beneficiilor scontate și eficientizarea mecanismului de acordare a prestațiilor sociale, iar neaplicarea bunelor practici în domeniul controlului intern compromite </w:t>
      </w:r>
      <w:r w:rsidRPr="00866430">
        <w:rPr>
          <w:rFonts w:ascii="Times New Roman" w:hAnsi="Times New Roman"/>
          <w:sz w:val="24"/>
          <w:szCs w:val="24"/>
          <w:lang w:val="ro-RO"/>
        </w:rPr>
        <w:t>eficiența</w:t>
      </w:r>
      <w:r w:rsidRPr="00C34EE9">
        <w:rPr>
          <w:rFonts w:ascii="Times New Roman" w:hAnsi="Times New Roman"/>
          <w:sz w:val="24"/>
          <w:szCs w:val="24"/>
          <w:lang w:val="ro-RO"/>
        </w:rPr>
        <w:t xml:space="preserve"> realizării obiectivelor stabilite</w:t>
      </w:r>
      <w:r w:rsidRPr="00A12363">
        <w:rPr>
          <w:rFonts w:ascii="Times New Roman" w:hAnsi="Times New Roman"/>
          <w:sz w:val="24"/>
          <w:szCs w:val="24"/>
          <w:lang w:val="ro-RO"/>
        </w:rPr>
        <w:t>.</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i/>
          <w:sz w:val="24"/>
          <w:szCs w:val="24"/>
          <w:lang w:val="ro-RO"/>
        </w:rPr>
        <w:t>Inspecția Socială nu are elaborate proceduri de realizare a controalelor interne.</w:t>
      </w:r>
      <w:r w:rsidRPr="00A12363">
        <w:rPr>
          <w:rFonts w:ascii="Times New Roman" w:hAnsi="Times New Roman"/>
          <w:sz w:val="24"/>
          <w:szCs w:val="24"/>
          <w:lang w:val="ro-RO"/>
        </w:rPr>
        <w:t xml:space="preserve"> În vederea consolidării </w:t>
      </w:r>
      <w:r w:rsidRPr="00C34EE9">
        <w:rPr>
          <w:rFonts w:ascii="Times New Roman" w:hAnsi="Times New Roman"/>
          <w:sz w:val="24"/>
          <w:szCs w:val="24"/>
          <w:lang w:val="ro-RO"/>
        </w:rPr>
        <w:t xml:space="preserve">capacității de supraveghere și control în domeniul protecției sociale, în cadrul Proiectului s-a prevăzut crearea </w:t>
      </w:r>
      <w:r w:rsidRPr="00A12363">
        <w:rPr>
          <w:rFonts w:ascii="Times New Roman" w:hAnsi="Times New Roman"/>
          <w:sz w:val="24"/>
          <w:szCs w:val="24"/>
          <w:lang w:val="ro-RO"/>
        </w:rPr>
        <w:t xml:space="preserve">unui mecanism </w:t>
      </w:r>
      <w:r w:rsidRPr="00C34EE9">
        <w:rPr>
          <w:rFonts w:ascii="Times New Roman" w:hAnsi="Times New Roman"/>
          <w:sz w:val="24"/>
          <w:szCs w:val="24"/>
          <w:lang w:val="ro-RO"/>
        </w:rPr>
        <w:t xml:space="preserve">pentru depistarea şi reducerea neregulilor aferente prestaţiilor sociale. </w:t>
      </w:r>
      <w:r w:rsidRPr="00A12363">
        <w:rPr>
          <w:rFonts w:ascii="Times New Roman" w:hAnsi="Times New Roman"/>
          <w:sz w:val="24"/>
          <w:szCs w:val="24"/>
          <w:lang w:val="ro-RO"/>
        </w:rPr>
        <w:t>Astfel, la finele anului 2011 a fost creată Inspecția Socială cu misiunea de a inspecta modul de aplicare corectă și unitară a legilor și a altor acte normative care reglementează acordarea ajutorului social și ajutorului pentru perioada rece a anului. Auditul a scos în evidență faptul că, deși noul serviciu de inspectare a depistat o rată impunătoare de nereguli constatînd achitarea nejustificată a ajutoarelor, în perioada 2008-2013 (9 luni), în sumă de 10,3 milioane lei, acesta nu are constituite tehnici de realizare a controalelor, de estimare a profilului de risc, ceea ce influențează eficacitatea procesului de inspecție. De asemenea, s-a constatat că deși potrivit legislației Inspecția Socială urma să înainteze propuneri de îmbunătățire a cadrului normativ din domeniile supuse inspectării, acest fapt nu s-a realizat. Astfel, în pofida faptului că în urma controalelor efectuate cele mai frecvente nereguli și neconcordanțe au fost atestate la stabilirea statutului ocupațional al persoanelor deținătoare de terenuri agricole, precum și privind accesul acestora la prestațiile de ajutor social și de ajutor pentru perioada rece a anului, în acest aspect Inspecția s-a limitat doar la consemnarea încălcărilor, stoparea plăților, fără a trata corect cadrul legal, la fel nefiind scoase în evidență cauzele și formulate propuneri de ajustări la cadrul normativ.</w:t>
      </w:r>
    </w:p>
    <w:p w:rsidR="00C34EE9"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O serie de probleme majore, persistente în sistemul prestațiilor sociale, precum: 1) lipsa noțiunii de ,,angajat pe cont propriu în agricultură”; 2) necalcularea corectă a veniturilor nete obținute din activitatea agricolă; 3) tratarea diferită a deținătorilor de terenuri care transmit terenurile în arendă și a celor care le prelucrează individual; 4) interpretarea eronată a unor prevederi legale privind prezentarea actelor necesare, rămîn nesoluționate, ceea ce provoacă mai multe neconcordanțe în domeniul stabilirii statutului ocupațional, creează dificultăți în activitatea asistenților sociali comunitari, precum și impedimente pentru familiile defavorizate la inițierea procesului de beneficiere de ajutor social.</w:t>
      </w:r>
    </w:p>
    <w:p w:rsidR="00A12363" w:rsidRPr="00A12363" w:rsidRDefault="00A12363" w:rsidP="00A12363">
      <w:pPr>
        <w:pStyle w:val="a5"/>
        <w:spacing w:after="120"/>
        <w:ind w:left="426"/>
        <w:jc w:val="both"/>
        <w:rPr>
          <w:rFonts w:ascii="Times New Roman" w:hAnsi="Times New Roman"/>
          <w:sz w:val="24"/>
          <w:szCs w:val="24"/>
          <w:lang w:val="ro-RO"/>
        </w:rPr>
      </w:pPr>
    </w:p>
    <w:p w:rsidR="00C34EE9" w:rsidRPr="00C34EE9" w:rsidRDefault="00C34EE9" w:rsidP="00A12363">
      <w:pPr>
        <w:pStyle w:val="a5"/>
        <w:spacing w:after="120"/>
        <w:jc w:val="both"/>
        <w:rPr>
          <w:rFonts w:ascii="Times New Roman" w:hAnsi="Times New Roman"/>
          <w:b/>
          <w:sz w:val="24"/>
          <w:szCs w:val="24"/>
          <w:lang w:val="ro-RO"/>
        </w:rPr>
      </w:pPr>
      <w:r w:rsidRPr="00C34EE9">
        <w:rPr>
          <w:rFonts w:ascii="Times New Roman" w:hAnsi="Times New Roman"/>
          <w:b/>
          <w:sz w:val="24"/>
          <w:szCs w:val="24"/>
          <w:lang w:val="ro-RO"/>
        </w:rPr>
        <w:t>Concluzii</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Suportul acordat familiilor defavorizate a avut un efect benefic prin faptul că persoanele apte de muncă au fost susținute în vederea integrării lor sociale, iar pensionarii, familiile cu mulți copii și persoanele cu dizabilități care trec printr-o perioada dificilă – pentru a le îmbunătăți situația financiară. Politicile promovate în domeniul asistenței sociale au fost în concordanță cu obiectivele Proiectului, însă eforturile depuse în scopul inversării tendinței de micșorare a numărului de </w:t>
      </w:r>
      <w:r w:rsidRPr="00A12363">
        <w:rPr>
          <w:rFonts w:ascii="Times New Roman" w:eastAsia="Times New Roman" w:hAnsi="Times New Roman"/>
          <w:sz w:val="24"/>
          <w:szCs w:val="24"/>
          <w:lang w:val="ro-RO"/>
        </w:rPr>
        <w:lastRenderedPageBreak/>
        <w:t>beneficiari de ajutor social și de ajutor pentru perioada rece a anului nu au fost concludente și eficiente, mecanismul de creare a rețelei de asistență socială și implementare a acesteia fiind subminat de efectele unui sistem de control intern ineficient în cadrul DASPF, care nu asigură proceduri fiabile de evaluare și verificare a informațiilor la toate etapele procesului de acordare a prestațiilor sociale.</w:t>
      </w:r>
    </w:p>
    <w:p w:rsidR="00A12363" w:rsidRPr="00C34EE9" w:rsidRDefault="00A12363" w:rsidP="00A12363">
      <w:pPr>
        <w:pStyle w:val="a5"/>
        <w:spacing w:after="120"/>
        <w:jc w:val="both"/>
        <w:rPr>
          <w:rFonts w:ascii="Times New Roman" w:hAnsi="Times New Roman"/>
          <w:sz w:val="24"/>
          <w:szCs w:val="24"/>
          <w:lang w:val="ro-RO"/>
        </w:rPr>
      </w:pPr>
    </w:p>
    <w:p w:rsidR="00C34EE9" w:rsidRPr="00A12363" w:rsidRDefault="00C34EE9" w:rsidP="00A12363">
      <w:pPr>
        <w:pStyle w:val="a5"/>
        <w:spacing w:after="120"/>
        <w:jc w:val="both"/>
        <w:rPr>
          <w:rFonts w:ascii="Times New Roman" w:hAnsi="Times New Roman"/>
          <w:b/>
          <w:sz w:val="24"/>
          <w:szCs w:val="24"/>
          <w:lang w:val="ro-RO"/>
        </w:rPr>
      </w:pPr>
      <w:r w:rsidRPr="00A12363">
        <w:rPr>
          <w:rFonts w:ascii="Times New Roman" w:hAnsi="Times New Roman"/>
          <w:b/>
          <w:sz w:val="24"/>
          <w:szCs w:val="24"/>
          <w:lang w:val="ro-RO"/>
        </w:rPr>
        <w:t>Recomandări Parlamentului:</w:t>
      </w:r>
    </w:p>
    <w:p w:rsidR="00C34EE9" w:rsidRPr="00A12363" w:rsidRDefault="00C34EE9" w:rsidP="00A12363">
      <w:pPr>
        <w:pStyle w:val="a5"/>
        <w:spacing w:after="120"/>
        <w:jc w:val="both"/>
        <w:rPr>
          <w:rFonts w:ascii="Times New Roman" w:hAnsi="Times New Roman"/>
          <w:i/>
          <w:sz w:val="24"/>
          <w:szCs w:val="24"/>
          <w:lang w:val="ro-RO"/>
        </w:rPr>
      </w:pPr>
      <w:r w:rsidRPr="00A12363">
        <w:rPr>
          <w:rFonts w:ascii="Times New Roman" w:hAnsi="Times New Roman"/>
          <w:i/>
          <w:sz w:val="24"/>
          <w:szCs w:val="24"/>
          <w:lang w:val="ro-RO"/>
        </w:rPr>
        <w:t>Să solicite Guvernului</w:t>
      </w:r>
      <w:r w:rsidR="00866430" w:rsidRPr="00A12363">
        <w:rPr>
          <w:rFonts w:ascii="Times New Roman" w:hAnsi="Times New Roman"/>
          <w:i/>
          <w:sz w:val="24"/>
          <w:szCs w:val="24"/>
          <w:lang w:val="ro-RO"/>
        </w:rPr>
        <w:t>:</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ajustarea cadrului legislativ la necesitățile existente;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intensificarea acțiunilor de consolidare a sistemului de control intern și fortificarea capacităților instituționale ale autorităților implicate în acordarea prestațiilor sociale;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redefinirea mecanismului de identificare a potențialilor solicitanți;</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responsabilizarea instituțiilor vizate în vederea respectării legislației și asigurării consecvenței decizionale.</w:t>
      </w:r>
    </w:p>
    <w:p w:rsidR="00A12363" w:rsidRDefault="00A12363" w:rsidP="00C34EE9">
      <w:pPr>
        <w:pStyle w:val="2"/>
        <w:jc w:val="center"/>
        <w:rPr>
          <w:rFonts w:ascii="Times New Roman" w:hAnsi="Times New Roman" w:cs="Times New Roman"/>
          <w:sz w:val="24"/>
          <w:szCs w:val="24"/>
          <w:lang w:val="ro-RO"/>
        </w:rPr>
      </w:pPr>
      <w:bookmarkStart w:id="63" w:name="_Toc399858818"/>
    </w:p>
    <w:p w:rsidR="00C34EE9" w:rsidRPr="00A12363" w:rsidRDefault="00C34EE9" w:rsidP="00C34EE9">
      <w:pPr>
        <w:pStyle w:val="2"/>
        <w:jc w:val="center"/>
        <w:rPr>
          <w:rFonts w:ascii="Times New Roman" w:hAnsi="Times New Roman" w:cs="Times New Roman"/>
          <w:sz w:val="28"/>
          <w:szCs w:val="28"/>
          <w:lang w:val="ro-RO"/>
        </w:rPr>
      </w:pPr>
      <w:bookmarkStart w:id="64" w:name="_Toc403025980"/>
      <w:r w:rsidRPr="00A12363">
        <w:rPr>
          <w:rFonts w:ascii="Times New Roman" w:hAnsi="Times New Roman" w:cs="Times New Roman"/>
          <w:sz w:val="28"/>
          <w:szCs w:val="28"/>
          <w:lang w:val="ro-RO"/>
        </w:rPr>
        <w:t>VI.2 Implementarea mecanismului de restituire a bunurilor şi achitare a compensaţiilor persoanelor supuse represiunilor politice</w:t>
      </w:r>
      <w:bookmarkEnd w:id="63"/>
      <w:bookmarkEnd w:id="64"/>
    </w:p>
    <w:p w:rsidR="00C34EE9" w:rsidRPr="00C34EE9" w:rsidRDefault="00C34EE9" w:rsidP="00C34EE9">
      <w:pPr>
        <w:rPr>
          <w:rFonts w:ascii="Times New Roman" w:hAnsi="Times New Roman"/>
          <w:sz w:val="24"/>
          <w:szCs w:val="24"/>
          <w:lang w:val="ro-RO"/>
        </w:rPr>
      </w:pPr>
    </w:p>
    <w:p w:rsidR="00C34EE9" w:rsidRPr="00A12363" w:rsidRDefault="00C34EE9" w:rsidP="00A12363">
      <w:pPr>
        <w:spacing w:line="240" w:lineRule="auto"/>
        <w:jc w:val="both"/>
        <w:rPr>
          <w:rFonts w:ascii="Times New Roman" w:eastAsia="Times New Roman" w:hAnsi="Times New Roman"/>
          <w:b/>
          <w:i/>
          <w:sz w:val="24"/>
          <w:szCs w:val="24"/>
          <w:lang w:val="ro-RO"/>
        </w:rPr>
      </w:pPr>
      <w:r w:rsidRPr="00A12363">
        <w:rPr>
          <w:rFonts w:ascii="Times New Roman" w:eastAsia="Times New Roman" w:hAnsi="Times New Roman"/>
          <w:b/>
          <w:i/>
          <w:sz w:val="24"/>
          <w:szCs w:val="24"/>
          <w:lang w:val="ro-RO"/>
        </w:rPr>
        <w:t xml:space="preserve">Există probleme majore în implementarea mecanismului de restituire a bunurilor și achitare a compensațiilor persoanelor supuse represiunilor politice, fiind stringent necesară soluționarea lor. </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Curtea de Conturi a programat efectuarea auditului în acest domeniu în scopul evaluării eficienței alocării și utilizării mijloacelor publice destinate plăților cuvenite persoanelor supuse represiunilor politice, identificării proceselor și instrumentelor aplicate de comisiile speciale la stabilirea și achitarea compensațiilor persoanelor supuse represiunilor politice, precum și determinării faptului dacă fondurile alocate din bugetul de stat sînt direcţionate conform deciziilor adoptate. Totodată, auditul s-a axat pe examinarea modului în care autoritățile abilitate obțin rezultatele scontate și eficiente, indentificînd procesele cu riscuri majore de realizare neconformă a obiectivelor, astfel localizînd zonele vulnerabile, cu determinarea cauzelor care au generat iregularități.</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Sfera auditului a cuprins realizarea acţiunilor în perioada 2008-2013 în domeniul restituirii sau achitării valorii bunurilor prin intermediul comisiilor speciale, Comisiei guvernamentale, precum și MF. Auditul s-a desfășurat în cadrul a 5 comisii speciale și la MF. Suplimentar, au fost solicitate și obținute informații de la Comisia guvernamentală și ARFC.</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Pe parcursul ultimilor 18 ani (perioada 1989-2006), în vederea soluționării problemelor legate de protecția victimelor represiunilor politice au fost emise cîteva zeci de acte juridice, implementarea cărora a avut efecte reduse. În domeniul menționat s-a resimțit o eficientizare și o susținere corespunzătoare doar începînd cu anul 2006, urmare a modificărilor efectuate de Legislativ prin revizuirea și rectificarea mecanismului Legii nr.1225-XII din 08.12.1992</w:t>
      </w:r>
      <w:r w:rsidRPr="00A12363">
        <w:rPr>
          <w:rFonts w:ascii="Times New Roman" w:eastAsia="Times New Roman" w:hAnsi="Times New Roman"/>
          <w:sz w:val="24"/>
          <w:szCs w:val="24"/>
          <w:vertAlign w:val="superscript"/>
        </w:rPr>
        <w:footnoteReference w:id="25"/>
      </w:r>
      <w:r w:rsidRPr="00A12363">
        <w:rPr>
          <w:rFonts w:ascii="Times New Roman" w:eastAsia="Times New Roman" w:hAnsi="Times New Roman"/>
          <w:sz w:val="24"/>
          <w:szCs w:val="24"/>
          <w:lang w:val="ro-RO"/>
        </w:rPr>
        <w:t xml:space="preserve"> și, ulterior, în anul 2007, </w:t>
      </w:r>
      <w:r w:rsidRPr="00A12363">
        <w:rPr>
          <w:rFonts w:ascii="Times New Roman" w:eastAsia="Times New Roman" w:hAnsi="Times New Roman"/>
          <w:sz w:val="24"/>
          <w:szCs w:val="24"/>
          <w:lang w:val="ro-RO"/>
        </w:rPr>
        <w:lastRenderedPageBreak/>
        <w:t>din partea Executivului, prin transpunerea în practică a noului mecanism de stabilire și achitare de compensații persoanelor supuse represiunilor politice</w:t>
      </w:r>
      <w:r w:rsidRPr="00A12363">
        <w:rPr>
          <w:rFonts w:ascii="Times New Roman" w:eastAsia="Times New Roman" w:hAnsi="Times New Roman"/>
          <w:sz w:val="24"/>
          <w:szCs w:val="24"/>
          <w:vertAlign w:val="superscript"/>
        </w:rPr>
        <w:footnoteReference w:id="26"/>
      </w:r>
      <w:r w:rsidRPr="00A12363">
        <w:rPr>
          <w:rFonts w:ascii="Times New Roman" w:eastAsia="Times New Roman" w:hAnsi="Times New Roman"/>
          <w:sz w:val="24"/>
          <w:szCs w:val="24"/>
          <w:lang w:val="ro-RO"/>
        </w:rPr>
        <w:t xml:space="preserve">. </w:t>
      </w:r>
    </w:p>
    <w:p w:rsidR="00C34EE9" w:rsidRPr="00C34EE9"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În perioada supusă auditării au fost evidențiate următoarele progrese în ceea ce privește realizarea o</w:t>
      </w:r>
      <w:r w:rsidRPr="00C34EE9">
        <w:rPr>
          <w:rFonts w:ascii="Times New Roman" w:eastAsia="Times New Roman" w:hAnsi="Times New Roman"/>
          <w:sz w:val="24"/>
          <w:szCs w:val="24"/>
          <w:lang w:val="ro-RO"/>
        </w:rPr>
        <w:t>biectivelor prestabilite în cadrul politicilor specifice domeniului auditat</w:t>
      </w:r>
      <w:r w:rsidRPr="00A12363">
        <w:rPr>
          <w:rFonts w:ascii="Times New Roman" w:eastAsia="Times New Roman" w:hAnsi="Times New Roman"/>
          <w:sz w:val="24"/>
          <w:szCs w:val="24"/>
          <w:lang w:val="ro-RO"/>
        </w:rPr>
        <w:t xml:space="preserve">: </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866430">
        <w:rPr>
          <w:rFonts w:ascii="Times New Roman" w:hAnsi="Times New Roman"/>
          <w:sz w:val="24"/>
          <w:szCs w:val="24"/>
          <w:lang w:val="ro-RO"/>
        </w:rPr>
        <w:t xml:space="preserve">contribuția considerabilă a Guvernului în susținerea financiară a domeniului vizat, </w:t>
      </w:r>
      <w:r w:rsidRPr="00A12363">
        <w:rPr>
          <w:rFonts w:ascii="Times New Roman" w:hAnsi="Times New Roman"/>
          <w:sz w:val="24"/>
          <w:szCs w:val="24"/>
          <w:lang w:val="ro-RO"/>
        </w:rPr>
        <w:t>fiind alocate de la bugetul de stat mijloace în sumă de 117,1 milioane lei;</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a fost constituită la nivel central Comisia guvernamentală pentru problemele victimelor represiunilor politice;</w:t>
      </w:r>
    </w:p>
    <w:p w:rsidR="00790151" w:rsidRPr="00866430"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 xml:space="preserve">comisiile speciale create în cadrul celor 32 de </w:t>
      </w:r>
      <w:r w:rsidR="00866430" w:rsidRPr="00A12363">
        <w:rPr>
          <w:rFonts w:ascii="Times New Roman" w:hAnsi="Times New Roman"/>
          <w:sz w:val="24"/>
          <w:szCs w:val="24"/>
          <w:lang w:val="ro-RO"/>
        </w:rPr>
        <w:t>UAT</w:t>
      </w:r>
      <w:r w:rsidRPr="00A12363">
        <w:rPr>
          <w:rFonts w:ascii="Times New Roman" w:hAnsi="Times New Roman"/>
          <w:sz w:val="24"/>
          <w:szCs w:val="24"/>
          <w:lang w:val="ro-RO"/>
        </w:rPr>
        <w:t xml:space="preserve"> au adoptat decizii privind restituirea valorii bunurilor prin achitarea de compensații persoanelor supuse represiunilor politice</w:t>
      </w:r>
      <w:r w:rsidR="00624907" w:rsidRPr="00A12363">
        <w:rPr>
          <w:rFonts w:ascii="Times New Roman" w:hAnsi="Times New Roman"/>
          <w:sz w:val="24"/>
          <w:szCs w:val="24"/>
          <w:lang w:val="ro-RO"/>
        </w:rPr>
        <w:t>,</w:t>
      </w:r>
      <w:r w:rsidRPr="00A12363">
        <w:rPr>
          <w:rFonts w:ascii="Times New Roman" w:hAnsi="Times New Roman"/>
          <w:sz w:val="24"/>
          <w:szCs w:val="24"/>
          <w:lang w:val="ro-RO"/>
        </w:rPr>
        <w:t xml:space="preserve"> 435 de beneficiari, în valoare totală de 139,2 milioane lei, iar ținînd cont de tranșele de achitare, acestora le-au fost restituite mijloace financiare în sumă de 90,2 milioane lei.</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b/>
          <w:sz w:val="24"/>
          <w:szCs w:val="24"/>
          <w:lang w:val="ro-RO"/>
        </w:rPr>
        <w:t>Obiectivul general</w:t>
      </w:r>
      <w:r w:rsidRPr="00A12363">
        <w:rPr>
          <w:rFonts w:ascii="Times New Roman" w:eastAsia="Times New Roman" w:hAnsi="Times New Roman"/>
          <w:sz w:val="24"/>
          <w:szCs w:val="24"/>
          <w:lang w:val="ro-RO"/>
        </w:rPr>
        <w:t xml:space="preserve"> al acțiunii de audit a constat în determinarea faptului dacă autoritățile abilitate au implementat un mecanism adecvat la stabilirea și achitarea compensaţiilor persoanelor supuse represiunilor politice.</w:t>
      </w:r>
    </w:p>
    <w:p w:rsidR="00C34EE9" w:rsidRPr="00A12363" w:rsidRDefault="00C34EE9" w:rsidP="00A12363">
      <w:pPr>
        <w:spacing w:line="240" w:lineRule="auto"/>
        <w:jc w:val="both"/>
        <w:rPr>
          <w:rFonts w:ascii="Times New Roman" w:eastAsia="Times New Roman" w:hAnsi="Times New Roman"/>
          <w:b/>
          <w:i/>
          <w:sz w:val="24"/>
          <w:szCs w:val="24"/>
          <w:lang w:val="ro-RO"/>
        </w:rPr>
      </w:pPr>
      <w:r w:rsidRPr="00A12363">
        <w:rPr>
          <w:rFonts w:ascii="Times New Roman" w:eastAsia="Times New Roman" w:hAnsi="Times New Roman"/>
          <w:b/>
          <w:i/>
          <w:sz w:val="24"/>
          <w:szCs w:val="24"/>
          <w:lang w:val="ro-RO"/>
        </w:rPr>
        <w:t>Obiectivele specifice:</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dacă comisiile speciale instituite de autoritățile executive locale au dispus de proceduri clare de lucru prin care să fie reglementate operaţiunile atribuite în sarcina fiecărui membru din cadrul acestora;</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dacă modul de determinare a valorii averii ori a compensațiilor care urmează a fi restituite persoanei reabilitate corespunde cadrului legal.</w:t>
      </w:r>
    </w:p>
    <w:p w:rsidR="00A12363" w:rsidRDefault="00A12363" w:rsidP="00A12363">
      <w:pPr>
        <w:spacing w:line="240" w:lineRule="auto"/>
        <w:jc w:val="both"/>
        <w:rPr>
          <w:rFonts w:ascii="Times New Roman" w:eastAsia="Times New Roman" w:hAnsi="Times New Roman"/>
          <w:b/>
          <w:sz w:val="24"/>
          <w:szCs w:val="24"/>
          <w:lang w:val="ro-RO"/>
        </w:rPr>
      </w:pPr>
    </w:p>
    <w:p w:rsidR="00C34EE9" w:rsidRPr="00A12363" w:rsidRDefault="00C34EE9" w:rsidP="00A12363">
      <w:pPr>
        <w:spacing w:line="240" w:lineRule="auto"/>
        <w:jc w:val="both"/>
        <w:rPr>
          <w:rFonts w:ascii="Times New Roman" w:eastAsia="Times New Roman" w:hAnsi="Times New Roman"/>
          <w:b/>
          <w:sz w:val="24"/>
          <w:szCs w:val="24"/>
          <w:lang w:val="ro-RO"/>
        </w:rPr>
      </w:pPr>
      <w:r w:rsidRPr="00A12363">
        <w:rPr>
          <w:rFonts w:ascii="Times New Roman" w:eastAsia="Times New Roman" w:hAnsi="Times New Roman"/>
          <w:b/>
          <w:sz w:val="24"/>
          <w:szCs w:val="24"/>
          <w:lang w:val="ro-RO"/>
        </w:rPr>
        <w:t>Principalele constatări</w:t>
      </w:r>
    </w:p>
    <w:p w:rsidR="00C34EE9" w:rsidRPr="00C34EE9" w:rsidRDefault="00C34EE9" w:rsidP="00A12363">
      <w:pPr>
        <w:spacing w:line="240" w:lineRule="auto"/>
        <w:jc w:val="both"/>
        <w:rPr>
          <w:rFonts w:ascii="Times New Roman" w:eastAsia="Times New Roman" w:hAnsi="Times New Roman"/>
          <w:sz w:val="24"/>
          <w:szCs w:val="24"/>
          <w:lang w:val="ro-RO"/>
        </w:rPr>
      </w:pPr>
      <w:r w:rsidRPr="00C34EE9">
        <w:rPr>
          <w:rFonts w:ascii="Times New Roman" w:eastAsia="Times New Roman" w:hAnsi="Times New Roman"/>
          <w:sz w:val="24"/>
          <w:szCs w:val="24"/>
          <w:lang w:val="ro-RO"/>
        </w:rPr>
        <w:t>Pe lîngă evoluțiile pozitive înregistrate în implementarea noului mecanism de restituire a valorii averii prin achitarea de compensații persoanelor supuse represiunilor politice, auditul a identificat un șir de abateri și iregularități de ordin legal, care, în fond, au avut un impact negativ asupra eficienței utilizării banilor publici prin efectuarea unor cheltuieli defectuoase. În acest context, au fost elucidate următoarele vulnerabilități ale mecanismului și instrumentelor utilizate de către comisiile speciale auditate la compensarea plăților și prejudiciilor cuvenite victimelor represiunilor politice, care au generat probleme de sistem, de conformitate și de eficiență.</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bookmarkStart w:id="65" w:name="_Toc388358921"/>
      <w:r w:rsidRPr="00A12363">
        <w:rPr>
          <w:rFonts w:ascii="Times New Roman" w:hAnsi="Times New Roman"/>
          <w:sz w:val="24"/>
          <w:szCs w:val="24"/>
          <w:lang w:val="ro-RO"/>
        </w:rPr>
        <w:t xml:space="preserve">Comisiile speciale </w:t>
      </w:r>
      <w:bookmarkEnd w:id="65"/>
      <w:r w:rsidRPr="00A12363">
        <w:rPr>
          <w:rFonts w:ascii="Times New Roman" w:hAnsi="Times New Roman"/>
          <w:sz w:val="24"/>
          <w:szCs w:val="24"/>
          <w:lang w:val="ro-RO"/>
        </w:rPr>
        <w:t xml:space="preserve">au </w:t>
      </w:r>
      <w:bookmarkStart w:id="66" w:name="_Toc388358922"/>
      <w:r w:rsidRPr="00A12363">
        <w:rPr>
          <w:rFonts w:ascii="Times New Roman" w:hAnsi="Times New Roman"/>
          <w:sz w:val="24"/>
          <w:szCs w:val="24"/>
          <w:lang w:val="ro-RO"/>
        </w:rPr>
        <w:t>stabilit compensații pentru bunurile care nu se restituie</w:t>
      </w:r>
      <w:bookmarkEnd w:id="66"/>
      <w:r w:rsidRPr="00A12363">
        <w:rPr>
          <w:rFonts w:ascii="Times New Roman" w:hAnsi="Times New Roman"/>
          <w:sz w:val="24"/>
          <w:szCs w:val="24"/>
          <w:lang w:val="ro-RO"/>
        </w:rPr>
        <w:t>. Deși art.12 alin.(1) din Legea nr.1225-XII din 08.12.1992 prevede exhaustiv că cetăţenilor Republicii Moldova supuşi represiunilor politice şi ulterior reabilitaţi nu li se restituie terenurile, pădurile, plantaţiile multianuale, obiectivele scoase din circuitul civil, auditul a constatat că problema respectivă a fost tratată diferit. Astfel, 3 comisii speciale, întreprinderi de evaluare și expertiză a bunurilor, precum și instanțele de judecată au adoptat decizii nefondate de achitare a valorii totale a terenurilor de 10,1 milioane lei, din care, pînă la momentul efectuării auditului, au fost achitate neregulamentar compensații în valoare totală de 3,0 milioane lei. Analogic, în 36 de cazuri (15,8 %) au fost stabilite compensații neîntemeiate în sumă totală de 1,8 milioane lei, aferente restituirii cheltuielilor pentru suprafața terenurilor semănate cu culturi agricole.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lastRenderedPageBreak/>
        <w:t>Restituirea valorii bunurilor s-a dispus în baza mărturiilor depuse cu nerespectarea normelor de procedură. Ignorîndu-se normele prevăzute de Codul de procedură civilă</w:t>
      </w:r>
      <w:r w:rsidRPr="00A12363">
        <w:rPr>
          <w:rFonts w:ascii="Times New Roman" w:hAnsi="Times New Roman"/>
          <w:sz w:val="24"/>
          <w:szCs w:val="24"/>
          <w:vertAlign w:val="superscript"/>
          <w:lang w:val="ro-RO"/>
        </w:rPr>
        <w:footnoteReference w:id="27"/>
      </w:r>
      <w:r w:rsidRPr="00A12363">
        <w:rPr>
          <w:rFonts w:ascii="Times New Roman" w:hAnsi="Times New Roman"/>
          <w:sz w:val="24"/>
          <w:szCs w:val="24"/>
          <w:lang w:val="ro-RO"/>
        </w:rPr>
        <w:t xml:space="preserve"> potrivit căruia declarațiile martorilor constituie probe doar în măsura în care sînt făcute în conformitate cu normele de procedură, iar declarațiile trebuie să se refere nu doar la cercul bunurilor deținute, dar și la faptul că aceste bunuri au fost trecute în proprietatea statului în legătură cu represiunile politice, toate comisiile speciale au admis încălcări la acest capitol. Astfel, în 121 de cazuri acestea au fost autentificate doar de notari sau primarii localităților în care solicitantul avea domiciliu pînă la represiune. În consecință, au fost constatate plăți neregulamentare ale compensațiilor și utilizarea ineficientă a mijloacelor bugetare în sumă totală de 39,6 milioane lei.</w:t>
      </w:r>
    </w:p>
    <w:p w:rsidR="00C34EE9" w:rsidRPr="00186441" w:rsidRDefault="00C34EE9" w:rsidP="00697D36">
      <w:pPr>
        <w:pStyle w:val="a5"/>
        <w:numPr>
          <w:ilvl w:val="0"/>
          <w:numId w:val="33"/>
        </w:numPr>
        <w:spacing w:after="120"/>
        <w:ind w:left="426"/>
        <w:jc w:val="both"/>
        <w:rPr>
          <w:rFonts w:ascii="Times New Roman" w:hAnsi="Times New Roman"/>
          <w:sz w:val="24"/>
          <w:szCs w:val="24"/>
          <w:lang w:val="ro-RO"/>
        </w:rPr>
      </w:pPr>
      <w:bookmarkStart w:id="67" w:name="_Toc388358924"/>
      <w:r w:rsidRPr="00186441">
        <w:rPr>
          <w:rFonts w:ascii="Times New Roman" w:hAnsi="Times New Roman"/>
          <w:sz w:val="24"/>
          <w:szCs w:val="24"/>
          <w:lang w:val="ro-RO"/>
        </w:rPr>
        <w:t>Au fost achitate compensații în lipsa certificatelor de moștenitor, eliberate legal</w:t>
      </w:r>
      <w:bookmarkEnd w:id="67"/>
      <w:r w:rsidRPr="00186441">
        <w:rPr>
          <w:rFonts w:ascii="Times New Roman" w:hAnsi="Times New Roman"/>
          <w:sz w:val="24"/>
          <w:szCs w:val="24"/>
          <w:lang w:val="ro-RO"/>
        </w:rPr>
        <w:t>.</w:t>
      </w:r>
      <w:r w:rsidRPr="00A12363">
        <w:rPr>
          <w:rFonts w:ascii="Times New Roman" w:hAnsi="Times New Roman"/>
          <w:sz w:val="24"/>
          <w:szCs w:val="24"/>
          <w:lang w:val="ro-RO"/>
        </w:rPr>
        <w:t xml:space="preserve"> </w:t>
      </w:r>
      <w:r w:rsidRPr="00186441">
        <w:rPr>
          <w:rFonts w:ascii="Times New Roman" w:hAnsi="Times New Roman"/>
          <w:sz w:val="24"/>
          <w:szCs w:val="24"/>
          <w:lang w:val="ro-RO"/>
        </w:rPr>
        <w:t>În urma examinării cererilor depuse de către solicitanți, precum și a documentelor care dovedesc dreptul la moştenire, auditul a constatat în 98 de cazuri, care reprezintă</w:t>
      </w:r>
      <w:r w:rsidRPr="00C34EE9">
        <w:rPr>
          <w:rFonts w:ascii="Times New Roman" w:hAnsi="Times New Roman"/>
          <w:sz w:val="24"/>
          <w:szCs w:val="24"/>
          <w:lang w:val="ro-RO"/>
        </w:rPr>
        <w:t xml:space="preserve"> </w:t>
      </w:r>
      <w:r w:rsidRPr="00186441">
        <w:rPr>
          <w:rFonts w:ascii="Times New Roman" w:hAnsi="Times New Roman"/>
          <w:sz w:val="24"/>
          <w:szCs w:val="24"/>
          <w:lang w:val="ro-RO"/>
        </w:rPr>
        <w:t>43,2%</w:t>
      </w:r>
      <w:r w:rsidRPr="00A12363">
        <w:rPr>
          <w:rFonts w:ascii="Times New Roman" w:hAnsi="Times New Roman"/>
          <w:sz w:val="24"/>
          <w:szCs w:val="24"/>
          <w:lang w:val="ro-RO"/>
        </w:rPr>
        <w:t xml:space="preserve"> </w:t>
      </w:r>
      <w:r w:rsidRPr="00C34EE9">
        <w:rPr>
          <w:rFonts w:ascii="Times New Roman" w:hAnsi="Times New Roman"/>
          <w:sz w:val="24"/>
          <w:szCs w:val="24"/>
          <w:lang w:val="ro-RO"/>
        </w:rPr>
        <w:t xml:space="preserve">din numărul total al cererilor auditate, acceptarea de către </w:t>
      </w:r>
      <w:r w:rsidRPr="00186441">
        <w:rPr>
          <w:rFonts w:ascii="Times New Roman" w:hAnsi="Times New Roman"/>
          <w:sz w:val="24"/>
          <w:szCs w:val="24"/>
          <w:lang w:val="ro-RO"/>
        </w:rPr>
        <w:t>4 comisii speciale</w:t>
      </w:r>
      <w:r w:rsidRPr="00C34EE9">
        <w:rPr>
          <w:rFonts w:ascii="Times New Roman" w:hAnsi="Times New Roman"/>
          <w:sz w:val="24"/>
          <w:szCs w:val="24"/>
          <w:lang w:val="ro-RO"/>
        </w:rPr>
        <w:t xml:space="preserve"> a certificatelor de moștenitor care nu au fost perfectate legal sau în lipsa acestora.</w:t>
      </w:r>
      <w:r w:rsidRPr="00A12363">
        <w:rPr>
          <w:rFonts w:ascii="Times New Roman" w:hAnsi="Times New Roman"/>
          <w:sz w:val="24"/>
          <w:szCs w:val="24"/>
          <w:lang w:val="ro-RO"/>
        </w:rPr>
        <w:t xml:space="preserve"> </w:t>
      </w:r>
      <w:r w:rsidRPr="00C34EE9">
        <w:rPr>
          <w:rFonts w:ascii="Times New Roman" w:hAnsi="Times New Roman"/>
          <w:sz w:val="24"/>
          <w:szCs w:val="24"/>
          <w:lang w:val="ro-RO"/>
        </w:rPr>
        <w:t xml:space="preserve">Se menționează că cele mai semnificative iregularități la acest compartiment, în </w:t>
      </w:r>
      <w:r w:rsidRPr="00186441">
        <w:rPr>
          <w:rFonts w:ascii="Times New Roman" w:hAnsi="Times New Roman"/>
          <w:sz w:val="24"/>
          <w:szCs w:val="24"/>
          <w:lang w:val="ro-RO"/>
        </w:rPr>
        <w:t>76 de cazuri (97,4%), au fost înregistrate în r-nul Rîșcani, fiind stabilite neregulamentar compensații în valoare totală de 29,6 milioane lei.</w:t>
      </w:r>
    </w:p>
    <w:p w:rsidR="00C34EE9" w:rsidRPr="00186441" w:rsidRDefault="00C34EE9" w:rsidP="00697D36">
      <w:pPr>
        <w:pStyle w:val="a5"/>
        <w:numPr>
          <w:ilvl w:val="0"/>
          <w:numId w:val="33"/>
        </w:numPr>
        <w:spacing w:after="120"/>
        <w:ind w:left="426"/>
        <w:jc w:val="both"/>
        <w:rPr>
          <w:rFonts w:ascii="Times New Roman" w:hAnsi="Times New Roman"/>
          <w:sz w:val="24"/>
          <w:szCs w:val="24"/>
          <w:lang w:val="ro-RO"/>
        </w:rPr>
      </w:pPr>
      <w:bookmarkStart w:id="68" w:name="_Toc388358925"/>
      <w:r w:rsidRPr="00186441">
        <w:rPr>
          <w:rFonts w:ascii="Times New Roman" w:hAnsi="Times New Roman"/>
          <w:sz w:val="24"/>
          <w:szCs w:val="24"/>
          <w:lang w:val="ro-RO"/>
        </w:rPr>
        <w:t>S-a admis achitarea compensațiilor către persoanele supuse represiunilor politice în lipsa rapoartelor de evaluare a bunurilor imobile</w:t>
      </w:r>
      <w:bookmarkEnd w:id="68"/>
      <w:r w:rsidRPr="00186441">
        <w:rPr>
          <w:rFonts w:ascii="Times New Roman" w:hAnsi="Times New Roman"/>
          <w:sz w:val="24"/>
          <w:szCs w:val="24"/>
          <w:lang w:val="ro-RO"/>
        </w:rPr>
        <w:t>. Deși, conform art.11 din Legea nr.989-XV din 18.04.2002</w:t>
      </w:r>
      <w:r w:rsidRPr="00A12363">
        <w:rPr>
          <w:rFonts w:ascii="Times New Roman" w:hAnsi="Times New Roman"/>
          <w:sz w:val="24"/>
          <w:szCs w:val="24"/>
          <w:vertAlign w:val="superscript"/>
          <w:lang w:val="ro-RO"/>
        </w:rPr>
        <w:footnoteReference w:id="28"/>
      </w:r>
      <w:r w:rsidRPr="00186441">
        <w:rPr>
          <w:rFonts w:ascii="Times New Roman" w:hAnsi="Times New Roman"/>
          <w:sz w:val="24"/>
          <w:szCs w:val="24"/>
          <w:lang w:val="ro-RO"/>
        </w:rPr>
        <w:t>, efectuarea evaluării bunurilor imobile se finalizează cu întocmirea în mod obligatoriu a raportului de evaluare, care va conţine opinia clară şi neechivocă a evaluatorului privind valoarea obiectului evaluării, auditul a constatat în 6 cazuri că 2 comisii speciale au decis aprobarea compensațiilor pentru bunurile imobile în valoare totală de 0,6 milioane lei în lipsa rapoartelor de evaluare și a calculelor argumentate. De asemenea, auditul a relevat că, în 21 (9,1%) din 230 de cazuri analizate, evaluatorii nu au prezentat, iar comisiile speciale nu au solicitat rapoarte de evaluare a bunurilor imobile, fiind prezentate doar informații sau certificate despre valoarea bunurilor imobile evaluate, în baza cărora, contrar normelor legale, au fost acceptate compensații în sumă totală de 3,6 milioane lei.</w:t>
      </w:r>
    </w:p>
    <w:p w:rsidR="00C34EE9" w:rsidRPr="00E30D82"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Activitatea necorespunzătoare a Comisiei speciale din mun. Chișinău a generat cheltuieli suplimentare în baza deciziilor instanțelor de judecată. Astfel, l</w:t>
      </w:r>
      <w:r w:rsidRPr="00186441">
        <w:rPr>
          <w:rFonts w:ascii="Times New Roman" w:hAnsi="Times New Roman"/>
          <w:sz w:val="24"/>
          <w:szCs w:val="24"/>
          <w:lang w:val="ro-RO"/>
        </w:rPr>
        <w:t xml:space="preserve">uarea de către comisia specială vizată a unor decizii cu care solicitanții nu au fost de acord, precum și neexaminarea în termenele stabilite a unor cereri depuse au condiționat situația cînd 34 de solicitanți de compensații s-au adresat în instanțele de judecată, ca urmare fiind efectuate cheltuieli în baza titlurilor executorii în sumă de 14,6 milioane lei. În consecință, </w:t>
      </w:r>
      <w:r w:rsidRPr="00A12363">
        <w:rPr>
          <w:rFonts w:ascii="Times New Roman" w:hAnsi="Times New Roman"/>
          <w:sz w:val="24"/>
          <w:szCs w:val="24"/>
          <w:lang w:val="ro-RO"/>
        </w:rPr>
        <w:t>2 titluri executorii în sumă de 4,6 milioane lei</w:t>
      </w:r>
      <w:r w:rsidRPr="00186441">
        <w:rPr>
          <w:rFonts w:ascii="Times New Roman" w:hAnsi="Times New Roman"/>
          <w:sz w:val="24"/>
          <w:szCs w:val="24"/>
          <w:lang w:val="ro-RO"/>
        </w:rPr>
        <w:t xml:space="preserve"> au fost achitate</w:t>
      </w:r>
      <w:r w:rsidRPr="00A12363">
        <w:rPr>
          <w:rFonts w:ascii="Times New Roman" w:hAnsi="Times New Roman"/>
          <w:sz w:val="24"/>
          <w:szCs w:val="24"/>
          <w:lang w:val="ro-RO"/>
        </w:rPr>
        <w:t xml:space="preserve"> din contul bugetului de stat și </w:t>
      </w:r>
      <w:r w:rsidRPr="00186441">
        <w:rPr>
          <w:rFonts w:ascii="Times New Roman" w:hAnsi="Times New Roman"/>
          <w:sz w:val="24"/>
          <w:szCs w:val="24"/>
          <w:lang w:val="ro-RO"/>
        </w:rPr>
        <w:t>10,0 milioane lei</w:t>
      </w:r>
      <w:r w:rsidRPr="00C34EE9">
        <w:rPr>
          <w:rFonts w:ascii="Times New Roman" w:hAnsi="Times New Roman"/>
          <w:sz w:val="24"/>
          <w:szCs w:val="24"/>
          <w:lang w:val="ro-RO"/>
        </w:rPr>
        <w:t xml:space="preserve"> – din contul bugetului municipal. Se atestă că, din valoarea totală a cheltuielilor de</w:t>
      </w:r>
      <w:r w:rsidRPr="00A12363">
        <w:rPr>
          <w:rFonts w:ascii="Times New Roman" w:hAnsi="Times New Roman"/>
          <w:sz w:val="24"/>
          <w:szCs w:val="24"/>
          <w:lang w:val="ro-RO"/>
        </w:rPr>
        <w:t xml:space="preserve"> </w:t>
      </w:r>
      <w:r w:rsidRPr="00186441">
        <w:rPr>
          <w:rFonts w:ascii="Times New Roman" w:hAnsi="Times New Roman"/>
          <w:sz w:val="24"/>
          <w:szCs w:val="24"/>
          <w:lang w:val="ro-RO"/>
        </w:rPr>
        <w:t xml:space="preserve">10,0 milioane lei achitate din bugetul municipiului pentru executarea deciziilor instanțelor judecătorești, doar 4,3 milioane lei </w:t>
      </w:r>
      <w:r w:rsidRPr="00E30D82">
        <w:rPr>
          <w:rFonts w:ascii="Times New Roman" w:hAnsi="Times New Roman"/>
          <w:sz w:val="24"/>
          <w:szCs w:val="24"/>
          <w:lang w:val="ro-RO"/>
        </w:rPr>
        <w:t>(43,0%) sînt aferente achitării compensațiilor persoanelor represate și reabilitate, restul 5,7 milioane lei (57,0%) reprezintă cheltuielile legate de achitarea prejudiciului moral și de neexecutarea în termen a hotărîrilor instanțelor de judecată.</w:t>
      </w:r>
    </w:p>
    <w:p w:rsidR="00C34EE9" w:rsidRPr="00186441"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 xml:space="preserve">Unii </w:t>
      </w:r>
      <w:r w:rsidRPr="00E30D82">
        <w:rPr>
          <w:rFonts w:ascii="Times New Roman" w:hAnsi="Times New Roman"/>
          <w:sz w:val="24"/>
          <w:szCs w:val="24"/>
          <w:lang w:val="ro-RO"/>
        </w:rPr>
        <w:t xml:space="preserve">membri din cadrul comisiilor speciale au susținut, contrar prevederilor legale, interesele beneficiarilor în instanțele de judecată. În pofida faptului că, în condițiile art.12 din Legea nr.1225-XII din 08.12.1992, funcțiile de bază ale comisiilor speciale se referă la respectarea principiilor de corectitudine la stabilirea valorii averii și, deci, la utilizarea eficientă a mijloacelor bugetare, contrar acestor prevederi, un membru al Comisiei speciale din r-nul </w:t>
      </w:r>
      <w:r w:rsidRPr="00E30D82">
        <w:rPr>
          <w:rFonts w:ascii="Times New Roman" w:hAnsi="Times New Roman"/>
          <w:sz w:val="24"/>
          <w:szCs w:val="24"/>
          <w:lang w:val="ro-RO"/>
        </w:rPr>
        <w:lastRenderedPageBreak/>
        <w:t>Strășeni, în 8 cazuri (27,6%) și-a atribuit</w:t>
      </w:r>
      <w:r w:rsidRPr="00186441">
        <w:rPr>
          <w:rFonts w:ascii="Times New Roman" w:hAnsi="Times New Roman"/>
          <w:sz w:val="24"/>
          <w:szCs w:val="24"/>
          <w:lang w:val="ro-RO"/>
        </w:rPr>
        <w:t xml:space="preserve"> funcții improprii, susținînd interesele beneficiarilor în instanțele de judecată, în detrimentul atribuțiilor sale directe.</w:t>
      </w:r>
    </w:p>
    <w:p w:rsidR="00C34EE9" w:rsidRPr="00C34EE9" w:rsidRDefault="00C34EE9" w:rsidP="00C34EE9">
      <w:pPr>
        <w:pStyle w:val="a3"/>
        <w:ind w:left="284"/>
        <w:jc w:val="both"/>
        <w:rPr>
          <w:rFonts w:ascii="Times New Roman" w:eastAsia="Times New Roman" w:hAnsi="Times New Roman"/>
          <w:b/>
          <w:bCs/>
          <w:sz w:val="24"/>
          <w:szCs w:val="24"/>
          <w:lang w:val="ro-RO" w:eastAsia="ru-RU"/>
        </w:rPr>
      </w:pPr>
    </w:p>
    <w:p w:rsidR="00C34EE9" w:rsidRPr="00A12363" w:rsidRDefault="00C34EE9" w:rsidP="00A12363">
      <w:pPr>
        <w:spacing w:line="240" w:lineRule="auto"/>
        <w:jc w:val="both"/>
        <w:rPr>
          <w:rFonts w:ascii="Times New Roman" w:eastAsia="Times New Roman" w:hAnsi="Times New Roman"/>
          <w:b/>
          <w:sz w:val="24"/>
          <w:szCs w:val="24"/>
          <w:lang w:val="ro-RO"/>
        </w:rPr>
      </w:pPr>
      <w:r w:rsidRPr="00A12363">
        <w:rPr>
          <w:rFonts w:ascii="Times New Roman" w:eastAsia="Times New Roman" w:hAnsi="Times New Roman"/>
          <w:b/>
          <w:sz w:val="24"/>
          <w:szCs w:val="24"/>
          <w:lang w:val="ro-RO"/>
        </w:rPr>
        <w:t xml:space="preserve">Concluzii </w:t>
      </w:r>
    </w:p>
    <w:p w:rsidR="00C34EE9"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Deși Legea cu privire la reabilitarea victimelor represiunilor politice constituie un pas important realizat de Republica Moldova în vederea revendicării averii beneficiarilor și prevede expres debitorul plăților care urmează a fi achitate persoanelor deportate, precum și mecanismul de soluționare a cererilor, actorii participanți la procesul de implementare a legii s-au confruntat cu multiple probleme de ordin juridic, economic etc., ale căror efecte s-au materializat în unele decizii neregulamentare/ilegale, cauzînd stabilirea compensațiilor nejustificate în valoare totală de </w:t>
      </w:r>
      <w:r w:rsidRPr="00A12363">
        <w:rPr>
          <w:rFonts w:ascii="Times New Roman" w:eastAsia="Times New Roman" w:hAnsi="Times New Roman"/>
          <w:b/>
          <w:sz w:val="24"/>
          <w:szCs w:val="24"/>
          <w:lang w:val="ro-RO"/>
        </w:rPr>
        <w:t>50,9 milioane lei</w:t>
      </w:r>
      <w:r w:rsidRPr="00A12363">
        <w:rPr>
          <w:rFonts w:ascii="Times New Roman" w:eastAsia="Times New Roman" w:hAnsi="Times New Roman"/>
          <w:sz w:val="24"/>
          <w:szCs w:val="24"/>
          <w:lang w:val="ro-RO"/>
        </w:rPr>
        <w:t>. La nivelul comisiilor speciale și al AAPL continuă să se ateste o capacitate redusă de verificare a circumstanțelor care determină eligibilitatea solicitanților de compensații, cauzată de neimplementarea unui sistem de control intern, precum și de nereglementarea corespunzătoare a activității comisiilor speciale, situații care au generat carențe și vulnerabilități la toate etapele procesului de stabilire a compensațiilor victimelor represiunilor politice.</w:t>
      </w:r>
    </w:p>
    <w:p w:rsidR="00A12363" w:rsidRPr="00A12363" w:rsidRDefault="00A12363" w:rsidP="00A12363">
      <w:pPr>
        <w:spacing w:line="240" w:lineRule="auto"/>
        <w:jc w:val="both"/>
        <w:rPr>
          <w:rFonts w:ascii="Times New Roman" w:eastAsia="Times New Roman" w:hAnsi="Times New Roman"/>
          <w:sz w:val="24"/>
          <w:szCs w:val="24"/>
          <w:lang w:val="ro-RO"/>
        </w:rPr>
      </w:pPr>
    </w:p>
    <w:p w:rsidR="00C34EE9" w:rsidRPr="00A12363" w:rsidRDefault="00C34EE9" w:rsidP="00A12363">
      <w:pPr>
        <w:spacing w:line="240" w:lineRule="auto"/>
        <w:jc w:val="both"/>
        <w:rPr>
          <w:rFonts w:ascii="Times New Roman" w:eastAsia="Times New Roman" w:hAnsi="Times New Roman"/>
          <w:b/>
          <w:sz w:val="24"/>
          <w:szCs w:val="24"/>
          <w:lang w:val="ro-RO"/>
        </w:rPr>
      </w:pPr>
      <w:r w:rsidRPr="00A12363">
        <w:rPr>
          <w:rFonts w:ascii="Times New Roman" w:eastAsia="Times New Roman" w:hAnsi="Times New Roman"/>
          <w:b/>
          <w:sz w:val="24"/>
          <w:szCs w:val="24"/>
          <w:lang w:val="ro-RO"/>
        </w:rPr>
        <w:t>Recomandări Parlamentului</w:t>
      </w:r>
    </w:p>
    <w:p w:rsidR="00C34EE9" w:rsidRPr="00A12363" w:rsidRDefault="00C34EE9" w:rsidP="00A12363">
      <w:pPr>
        <w:spacing w:line="240" w:lineRule="auto"/>
        <w:jc w:val="both"/>
        <w:rPr>
          <w:rFonts w:ascii="Times New Roman" w:eastAsia="Times New Roman" w:hAnsi="Times New Roman"/>
          <w:i/>
          <w:sz w:val="24"/>
          <w:szCs w:val="24"/>
          <w:lang w:val="ro-RO"/>
        </w:rPr>
      </w:pPr>
      <w:r w:rsidRPr="00A12363">
        <w:rPr>
          <w:rFonts w:ascii="Times New Roman" w:eastAsia="Times New Roman" w:hAnsi="Times New Roman"/>
          <w:i/>
          <w:sz w:val="24"/>
          <w:szCs w:val="24"/>
          <w:lang w:val="ro-RO"/>
        </w:rPr>
        <w:t xml:space="preserve">Să solicite Guvernului și Comisiei guvernamentale pentru problemele victimelor represiunilor politice: </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 xml:space="preserve">întreprinderea măsurilor de consolidare a capacităților instituționale ale comisiilor speciale, prin elaborarea și implementarea unei metodologii interne care ar prevedea tehnici și criterii pentru controlul și asigurarea calității activității desfășurate de comisiile speciale, ar oferi răspunsuri la multiplele întrebări procedurale, precum și ar contribui la gestionarea eficientă a resurselor direcționate în acest domeniu; </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186441">
        <w:rPr>
          <w:rFonts w:ascii="Times New Roman" w:hAnsi="Times New Roman"/>
          <w:sz w:val="24"/>
          <w:szCs w:val="24"/>
          <w:lang w:val="ro-RO"/>
        </w:rPr>
        <w:t>instituirea unei comunicări mai eficiente</w:t>
      </w:r>
      <w:r w:rsidRPr="00C34EE9">
        <w:rPr>
          <w:rFonts w:ascii="Times New Roman" w:hAnsi="Times New Roman"/>
          <w:sz w:val="24"/>
          <w:szCs w:val="24"/>
          <w:lang w:val="ro-RO"/>
        </w:rPr>
        <w:t xml:space="preserve"> între Comisia guvernamentală pentru problemele victimelor represiunilor politice și comisiile speciale, ceea ce ar spori gradul de aplicare corectă a prevederilor legale. </w:t>
      </w:r>
    </w:p>
    <w:p w:rsidR="00A12363" w:rsidRDefault="00A12363" w:rsidP="00C34EE9">
      <w:pPr>
        <w:pStyle w:val="2"/>
        <w:jc w:val="center"/>
        <w:rPr>
          <w:rFonts w:ascii="Times New Roman" w:hAnsi="Times New Roman" w:cs="Times New Roman"/>
          <w:sz w:val="28"/>
          <w:szCs w:val="28"/>
          <w:lang w:val="ro-RO"/>
        </w:rPr>
      </w:pPr>
      <w:bookmarkStart w:id="69" w:name="_Toc399858819"/>
    </w:p>
    <w:p w:rsidR="00C34EE9" w:rsidRPr="00A12363" w:rsidRDefault="00C34EE9" w:rsidP="00C34EE9">
      <w:pPr>
        <w:pStyle w:val="2"/>
        <w:jc w:val="center"/>
        <w:rPr>
          <w:rFonts w:ascii="Times New Roman" w:hAnsi="Times New Roman" w:cs="Times New Roman"/>
          <w:sz w:val="28"/>
          <w:szCs w:val="28"/>
          <w:lang w:val="ro-RO"/>
        </w:rPr>
      </w:pPr>
      <w:bookmarkStart w:id="70" w:name="_Toc403025981"/>
      <w:r w:rsidRPr="00A12363">
        <w:rPr>
          <w:rFonts w:ascii="Times New Roman" w:hAnsi="Times New Roman" w:cs="Times New Roman"/>
          <w:sz w:val="28"/>
          <w:szCs w:val="28"/>
          <w:lang w:val="ro-RO"/>
        </w:rPr>
        <w:t>VI.3 Performanţa gestionării resurselor umane în domeniul ocrotirii sănătăţii</w:t>
      </w:r>
      <w:bookmarkEnd w:id="69"/>
      <w:bookmarkEnd w:id="70"/>
    </w:p>
    <w:p w:rsidR="00A12363" w:rsidRDefault="00A12363" w:rsidP="00C34EE9">
      <w:pPr>
        <w:jc w:val="both"/>
        <w:rPr>
          <w:rFonts w:ascii="Times New Roman" w:eastAsia="Times New Roman" w:hAnsi="Times New Roman"/>
          <w:b/>
          <w:bCs/>
          <w:i/>
          <w:color w:val="000000" w:themeColor="text1"/>
          <w:sz w:val="24"/>
          <w:szCs w:val="24"/>
          <w:lang w:val="ro-RO" w:eastAsia="ru-RU"/>
        </w:rPr>
      </w:pPr>
    </w:p>
    <w:p w:rsidR="00C34EE9" w:rsidRPr="00A12363" w:rsidRDefault="00C34EE9" w:rsidP="00A12363">
      <w:pPr>
        <w:spacing w:line="240" w:lineRule="auto"/>
        <w:jc w:val="both"/>
        <w:rPr>
          <w:rFonts w:ascii="Times New Roman" w:eastAsia="Times New Roman" w:hAnsi="Times New Roman"/>
          <w:b/>
          <w:i/>
          <w:sz w:val="24"/>
          <w:szCs w:val="24"/>
          <w:lang w:val="ro-RO"/>
        </w:rPr>
      </w:pPr>
      <w:r w:rsidRPr="00A12363">
        <w:rPr>
          <w:rFonts w:ascii="Times New Roman" w:eastAsia="Times New Roman" w:hAnsi="Times New Roman"/>
          <w:b/>
          <w:i/>
          <w:sz w:val="24"/>
          <w:szCs w:val="24"/>
          <w:lang w:val="ro-RO"/>
        </w:rPr>
        <w:t>Managementul resurselor umane al Ministerului Sănătății și procedurile implementate de instituțiile medico-sanitare publice contribuie la gestionarea eficientă și eficace a personalului medical?</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Curtea de Conturi a decis să auditeze domeniul gestionării resurselor umane din sistemul ocrotirii sănătății, ținînd cont de rolul crucial al cadrelor medicale în menținerea și asigurarea dezvoltării unei societăți sănătoase, precum și de faptul că sistemul sănătății poate face față provocărilor actuale și cerințelor crescînde ale consumatorilor de servicii medicale doar dispunînd de un personal medical suficient, calificat și repartizat uniform.</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 xml:space="preserve">Auditul a evaluat performanțele politicilor implementate în domeniul administrării și dezvoltării resurselor umane din sectorul public al sănătății, inclusiv cu determinarea faptului dacă există </w:t>
      </w:r>
      <w:r w:rsidRPr="00A12363">
        <w:rPr>
          <w:rFonts w:ascii="Times New Roman" w:eastAsia="Times New Roman" w:hAnsi="Times New Roman"/>
          <w:sz w:val="24"/>
          <w:szCs w:val="24"/>
          <w:lang w:val="ro-RO"/>
        </w:rPr>
        <w:lastRenderedPageBreak/>
        <w:t>principii și criterii clare de stabilire a normelor de asigurare cu personal medical în cadrul IMSP, precum și a apreciat eficacitatea resurselor direcționate de stat în scopul formării de cadre performante pentru sistemul de sănătate. Sfera auditului a cuprins acţiunile realizate în domeniul gestionării resurselor umane din sistemul ocrotirii sănătății în perioada 2009-2013 prin intermediul MS, CNMS și a 5 IMSP: AMT Ciocana; SCM nr.1; SCR; INN și CSPM Chișinău. Suplimentar, în procesul de verificare au fost solicitate şi utilizate informaţiile necesare obținute de la 6 instituții de învățămînt medical</w:t>
      </w:r>
      <w:r w:rsidRPr="00A12363">
        <w:rPr>
          <w:rFonts w:ascii="Times New Roman" w:eastAsia="Times New Roman" w:hAnsi="Times New Roman"/>
          <w:sz w:val="24"/>
          <w:szCs w:val="24"/>
          <w:vertAlign w:val="superscript"/>
          <w:lang w:val="ro-RO"/>
        </w:rPr>
        <w:footnoteReference w:id="29"/>
      </w:r>
      <w:r w:rsidRPr="00A12363">
        <w:rPr>
          <w:rFonts w:ascii="Times New Roman" w:eastAsia="Times New Roman" w:hAnsi="Times New Roman"/>
          <w:sz w:val="24"/>
          <w:szCs w:val="24"/>
          <w:lang w:val="ro-RO"/>
        </w:rPr>
        <w:t>, precum şi de la 6 IMSP</w:t>
      </w:r>
      <w:r w:rsidRPr="00A12363">
        <w:rPr>
          <w:rFonts w:ascii="Times New Roman" w:eastAsia="Times New Roman" w:hAnsi="Times New Roman"/>
          <w:sz w:val="24"/>
          <w:szCs w:val="24"/>
          <w:vertAlign w:val="superscript"/>
          <w:lang w:val="ro-RO"/>
        </w:rPr>
        <w:footnoteReference w:id="30"/>
      </w:r>
      <w:r w:rsidRPr="00A12363">
        <w:rPr>
          <w:rFonts w:ascii="Times New Roman" w:eastAsia="Times New Roman" w:hAnsi="Times New Roman"/>
          <w:sz w:val="24"/>
          <w:szCs w:val="24"/>
          <w:lang w:val="ro-RO"/>
        </w:rPr>
        <w:t>.</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sz w:val="24"/>
          <w:szCs w:val="24"/>
          <w:lang w:val="ro-RO"/>
        </w:rPr>
        <w:t>Problema resurselor umane din domeniul ocrotirii sănătății s-a plasat în ultimii ani în fruntea agendelor diverselor organisme internaționale și naționale sub aspectele ce țin de insuficiență, acces, distribuire,</w:t>
      </w:r>
      <w:r w:rsidRPr="00C34EE9">
        <w:rPr>
          <w:rFonts w:ascii="Times New Roman" w:hAnsi="Times New Roman"/>
          <w:sz w:val="24"/>
          <w:szCs w:val="24"/>
          <w:lang w:val="ro-RO"/>
        </w:rPr>
        <w:t xml:space="preserve"> </w:t>
      </w:r>
      <w:r w:rsidRPr="00A12363">
        <w:rPr>
          <w:rFonts w:ascii="Times New Roman" w:hAnsi="Times New Roman"/>
          <w:sz w:val="24"/>
          <w:szCs w:val="24"/>
          <w:lang w:val="ro-RO"/>
        </w:rPr>
        <w:t>migrație, instruire, deprinderi, performanță, importanță, management.</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Reieșind din directivele Organizației Mondiale a Sănătății, începînd cu anul 2007 Guvernul Republicii Moldova s-a angajat să consolideze cadrul de politici în sănătate şi să asigure o planificare mai fundamentată și echilibrată a resurselor umane în domeniul ocrotirii sănătății</w:t>
      </w:r>
      <w:r w:rsidRPr="00A12363">
        <w:footnoteReference w:id="31"/>
      </w:r>
      <w:r w:rsidRPr="00C34EE9">
        <w:rPr>
          <w:rFonts w:ascii="Times New Roman" w:hAnsi="Times New Roman"/>
          <w:sz w:val="24"/>
          <w:szCs w:val="24"/>
          <w:lang w:val="ro-RO"/>
        </w:rPr>
        <w:t>, în spiritul normelor şi practicilor Uniunii Europene, orientate spre dezvoltarea capacităților naționale de asigurare a accesului echitabil la servicii integrate de sănătate.</w:t>
      </w:r>
    </w:p>
    <w:p w:rsidR="00C34EE9"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b/>
          <w:sz w:val="24"/>
          <w:szCs w:val="24"/>
          <w:lang w:val="ro-RO"/>
        </w:rPr>
        <w:t>Obiectivul auditului</w:t>
      </w:r>
      <w:r w:rsidRPr="00A12363">
        <w:rPr>
          <w:rFonts w:ascii="Times New Roman" w:eastAsia="Times New Roman" w:hAnsi="Times New Roman"/>
          <w:sz w:val="24"/>
          <w:szCs w:val="24"/>
          <w:lang w:val="ro-RO"/>
        </w:rPr>
        <w:t xml:space="preserve"> a constat în determinarea faptului dacă mecanismele existente în gestionarea resurselor umane sînt eficiente și contribuie la asigurarea sistemului public al sănătății cu personal medical necesar.</w:t>
      </w:r>
    </w:p>
    <w:p w:rsidR="00A12363" w:rsidRPr="00A12363" w:rsidRDefault="00A12363" w:rsidP="00A12363">
      <w:pPr>
        <w:spacing w:line="240" w:lineRule="auto"/>
        <w:jc w:val="both"/>
        <w:rPr>
          <w:rFonts w:ascii="Times New Roman" w:eastAsia="Times New Roman" w:hAnsi="Times New Roman"/>
          <w:sz w:val="24"/>
          <w:szCs w:val="24"/>
          <w:lang w:val="ro-RO"/>
        </w:rPr>
      </w:pPr>
    </w:p>
    <w:p w:rsidR="00C34EE9" w:rsidRPr="00A12363" w:rsidRDefault="00C34EE9" w:rsidP="00A12363">
      <w:pPr>
        <w:spacing w:line="240" w:lineRule="auto"/>
        <w:jc w:val="both"/>
        <w:rPr>
          <w:rFonts w:ascii="Times New Roman" w:eastAsia="Times New Roman" w:hAnsi="Times New Roman"/>
          <w:b/>
          <w:sz w:val="24"/>
          <w:szCs w:val="24"/>
          <w:lang w:val="ro-RO"/>
        </w:rPr>
      </w:pPr>
      <w:r w:rsidRPr="00A12363">
        <w:rPr>
          <w:rFonts w:ascii="Times New Roman" w:eastAsia="Times New Roman" w:hAnsi="Times New Roman"/>
          <w:b/>
          <w:sz w:val="24"/>
          <w:szCs w:val="24"/>
          <w:lang w:val="ro-RO"/>
        </w:rPr>
        <w:t xml:space="preserve">Principalele </w:t>
      </w:r>
      <w:r w:rsidR="00790151" w:rsidRPr="00A12363">
        <w:rPr>
          <w:rFonts w:ascii="Times New Roman" w:eastAsia="Times New Roman" w:hAnsi="Times New Roman"/>
          <w:b/>
          <w:sz w:val="24"/>
          <w:szCs w:val="24"/>
          <w:lang w:val="ro-RO"/>
        </w:rPr>
        <w:t>constatatări</w:t>
      </w:r>
    </w:p>
    <w:p w:rsidR="00C34EE9" w:rsidRPr="00A12363" w:rsidRDefault="00C34EE9" w:rsidP="00A12363">
      <w:pPr>
        <w:spacing w:line="240" w:lineRule="auto"/>
        <w:jc w:val="both"/>
        <w:rPr>
          <w:rFonts w:ascii="Times New Roman" w:eastAsia="Times New Roman" w:hAnsi="Times New Roman"/>
          <w:sz w:val="24"/>
          <w:szCs w:val="24"/>
          <w:lang w:val="ro-RO"/>
        </w:rPr>
      </w:pPr>
      <w:r w:rsidRPr="00A12363">
        <w:rPr>
          <w:rFonts w:ascii="Times New Roman" w:eastAsia="Times New Roman" w:hAnsi="Times New Roman"/>
          <w:sz w:val="24"/>
          <w:szCs w:val="24"/>
          <w:lang w:val="ro-RO"/>
        </w:rPr>
        <w:t>Cu toate că au fost depuse eforturi considerabile în vederea redresării situației în domeniul gestionării resurselor umane, totuși s-a atestat că activitățile realizate de actorii responsabili nu au asigurat în măsură deplină soluționarea problemelor existente. Așadar, deși nivelul de asigurare cu lucrători medicali este unul satisfăcător, se relevă o serie de probleme majore în actualul mecanism de planificare și estimare a necesarului de personal medical, precum și în procesul de formare, instruire, repartizare, recrutare și stimulare a acestuia, și anume: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bookmarkStart w:id="71" w:name="_Toc393284233"/>
      <w:r w:rsidRPr="00A12363">
        <w:rPr>
          <w:rFonts w:ascii="Times New Roman" w:hAnsi="Times New Roman"/>
          <w:sz w:val="24"/>
          <w:szCs w:val="24"/>
          <w:lang w:val="ro-RO"/>
        </w:rPr>
        <w:t xml:space="preserve">Nu au fost materializate integral, conform așteptărilor, acțiunile întreprinse de MS în vederea realizării obiectivelor prevăzute în documentele de politici. </w:t>
      </w:r>
      <w:bookmarkEnd w:id="71"/>
      <w:r w:rsidRPr="00A12363">
        <w:rPr>
          <w:rFonts w:ascii="Times New Roman" w:hAnsi="Times New Roman"/>
          <w:sz w:val="24"/>
          <w:szCs w:val="24"/>
          <w:lang w:val="ro-RO"/>
        </w:rPr>
        <w:t xml:space="preserve">În pofida faptului că au fost direcționate resurse financiare creditare pentru elaborarea și aprobarea Strategiei de dezvoltare a resurselor umane, prevăzute de politicile strategice, acest document nu a fost aprobat, fiind substituit cu Concepția-cadru de dezvoltare a resurselor umane în sistemul sănătății, aprobată de MS. Deși factorii de decizie din MS pretind că acest document substituit în esență este identic cu proiectul de Strategie elaborat și diferă nesemnificativ doar în aspect de abordare a problemelor existente, la nivel de activități prevăzute, auditul a depistat o serie de divergențe sesizabile. În consecință, o serie de măsuri care urmau să contribuie la eficientizarea și optimizarea utilizării resurselor umane existente în sistemul sănătății, redefinirea abordării actuale a sistemului motivațional, promovarea durabilă a prestigiului profesiei medicale, implementarea unor mecanisme cost-eficiență de asigurare cu personal medical a sectoarelor deficitare nu au fost preluate în Concepția-cadru, ceea ce nu va asigura soluționarea promptă a unor probleme persistente în domeniul ocrotirii sănătății privind dezvoltarea resurselor umane. Concomitent, auditul a menționat consecințele juridice legate de necorespunderea prevederilor </w:t>
      </w:r>
      <w:r w:rsidRPr="00A12363">
        <w:rPr>
          <w:rFonts w:ascii="Times New Roman" w:hAnsi="Times New Roman"/>
          <w:sz w:val="24"/>
          <w:szCs w:val="24"/>
          <w:lang w:val="ro-RO"/>
        </w:rPr>
        <w:lastRenderedPageBreak/>
        <w:t>legale ce țin de forma autentică a actelor normative departamentale elaborate de MS. Astfel, neexpertizarea și neînregistrarea de stat a Concepției-cadru a lipsit formarea actului juridic de un element esențial – forma cerută ad validatem, fapt care atrage nulitatea actului nominalizat.</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A12363">
        <w:rPr>
          <w:rFonts w:ascii="Times New Roman" w:hAnsi="Times New Roman"/>
          <w:b/>
          <w:sz w:val="24"/>
          <w:szCs w:val="24"/>
          <w:lang w:val="ro-RO"/>
        </w:rPr>
        <w:t>Resursele financiare direcționate de către stat pentru pregătirea specialiștilor în domeniul ocrotirii sănătății</w:t>
      </w:r>
      <w:r w:rsidRPr="00C34EE9">
        <w:rPr>
          <w:rFonts w:ascii="Times New Roman" w:hAnsi="Times New Roman"/>
          <w:sz w:val="24"/>
          <w:szCs w:val="24"/>
          <w:lang w:val="ro-RO"/>
        </w:rPr>
        <w:t xml:space="preserve"> nu sînt comensurabile cu numărul real al tinerilor specialiști încadrați în IMSP. Auditul a constatat că, în perioada 2009-2013, din sursele bugetare afectate pentru instruirea elevilor și studenților au fost utilizate ineficient circa </w:t>
      </w:r>
      <w:r w:rsidRPr="005E382D">
        <w:rPr>
          <w:rFonts w:ascii="Times New Roman" w:hAnsi="Times New Roman"/>
          <w:sz w:val="24"/>
          <w:szCs w:val="24"/>
          <w:lang w:val="ro-RO"/>
        </w:rPr>
        <w:t>109,9 milioane lei, statul finanțînd persoane care nu au dorit să devină medici sau asistenți medicali și pregătind specialiști pentru sectorul privat sau pentru muncă peste hotarele țării. Astfel, în perioada vizată, din numărul total al persoanelor întreținute din contul bugetului de stat, 757 de elevi, 510 studenți și 229 de</w:t>
      </w:r>
      <w:r w:rsidRPr="00C34EE9">
        <w:rPr>
          <w:rFonts w:ascii="Times New Roman" w:hAnsi="Times New Roman"/>
          <w:sz w:val="24"/>
          <w:szCs w:val="24"/>
          <w:lang w:val="ro-RO"/>
        </w:rPr>
        <w:t xml:space="preserve"> rezidenți nu au finalizat studiile, ca urmare a exmatriculării acestora sau a abandonului din proprie inițiativă, ceea ce a constituit, în medie, 16,5% din numărul elevilor bugetari înmatriculați la studii medii medicale, 20,0% din numărul studenților bugetari înmatriculați la studii universitare, și, respectiv, 8,0% din numărul rezidenților înmatriculați la studii postuniversitare.</w:t>
      </w:r>
      <w:r w:rsidRPr="00A12363">
        <w:rPr>
          <w:rFonts w:ascii="Times New Roman" w:hAnsi="Times New Roman"/>
          <w:sz w:val="24"/>
          <w:szCs w:val="24"/>
          <w:lang w:val="ro-RO"/>
        </w:rPr>
        <w:t xml:space="preserve"> </w:t>
      </w:r>
      <w:r w:rsidRPr="00C34EE9">
        <w:rPr>
          <w:rFonts w:ascii="Times New Roman" w:hAnsi="Times New Roman"/>
          <w:sz w:val="24"/>
          <w:szCs w:val="24"/>
          <w:lang w:val="ro-RO"/>
        </w:rPr>
        <w:t xml:space="preserve">Un alt segment pe care s-a axat echipa de audit pentru aprecierea comensurabilității mijloacelor direcționate de către stat la pregătirea specialiștilor în domeniul ocrotirii sănătății a constituit angajarea tinerilor specialiști în cîmpul muncii. Acest indicator atestă o rată scăzută, fiind determinat de o serie de factori, printre care: refuzul tinerilor specialiști de a accepta angajarea în muncă în alte localități decît în municipii; nivelul de salarizare și practici de stimulare neatractive; ineficiența măsurilor coercitive în realizarea angajamentelor asumate etc. Prin urmare, deși statul finanțează formarea specialiștilor pe parcursul a 9-11 ani, din motivele specificate, cît și urmare a neaplicării prevederilor contractuale de restituire a cheltuielilor bugetare, nu se respectă dreptul contribuabilului care finanțează aceste cheltuieli în asigurarea accesului egal la asistență medicală calitativă. În plus, ținîndu-se cont de numărul studenților bugetari înmatriculați în instituțiile de învățămînt medical care nu finalizează studiile și de rata de repartizare scăzută a medicilor conform necesităților sistemului ocrotirii sănătății, doar unul din doi studenți finanțați de la bugetul de stat ajung să activeze în beneficiul societății. </w:t>
      </w:r>
    </w:p>
    <w:p w:rsidR="00C34EE9" w:rsidRPr="005E382D" w:rsidRDefault="00C34EE9" w:rsidP="00697D36">
      <w:pPr>
        <w:pStyle w:val="a5"/>
        <w:numPr>
          <w:ilvl w:val="0"/>
          <w:numId w:val="33"/>
        </w:numPr>
        <w:spacing w:after="120"/>
        <w:ind w:left="426"/>
        <w:jc w:val="both"/>
        <w:rPr>
          <w:rFonts w:ascii="Times New Roman" w:hAnsi="Times New Roman"/>
          <w:sz w:val="24"/>
          <w:szCs w:val="24"/>
          <w:lang w:val="ro-RO"/>
        </w:rPr>
      </w:pPr>
      <w:bookmarkStart w:id="72" w:name="_Toc393284240"/>
      <w:r w:rsidRPr="005E382D">
        <w:rPr>
          <w:rFonts w:ascii="Times New Roman" w:hAnsi="Times New Roman"/>
          <w:sz w:val="24"/>
          <w:szCs w:val="24"/>
          <w:lang w:val="ro-RO"/>
        </w:rPr>
        <w:t>Nu este elaborat un model de planificare strategică a necesarului de personal medical, iar procesul de planificare a acestuia este fundamentat pe informații incomplete</w:t>
      </w:r>
      <w:bookmarkEnd w:id="72"/>
      <w:r w:rsidRPr="005E382D">
        <w:rPr>
          <w:rFonts w:ascii="Times New Roman" w:hAnsi="Times New Roman"/>
          <w:sz w:val="24"/>
          <w:szCs w:val="24"/>
          <w:lang w:val="ro-RO"/>
        </w:rPr>
        <w:t xml:space="preserve">. MS nu dispune de un model de planificare pe termen lung a necesarului de lucrători medicali, în timp ce studierea bunelor practici denotă că majoritatea țărilor asigură o planificare pe o perioadă de minimum 15 ani. În consecință, la moment MS nu cunoaște care va fi situația în asigurarea cu medici și personal medical pe termen lung, fiind incapabil să ia decizii argumentate în vederea operării unor măsuri corective la nivel de politici în domeniul respectiv. Totodată, </w:t>
      </w:r>
      <w:bookmarkStart w:id="73" w:name="_Toc393284242"/>
      <w:r w:rsidRPr="005E382D">
        <w:rPr>
          <w:rFonts w:ascii="Times New Roman" w:hAnsi="Times New Roman"/>
          <w:sz w:val="24"/>
          <w:szCs w:val="24"/>
          <w:lang w:val="ro-RO"/>
        </w:rPr>
        <w:t>în sistemul sănătății nu există o metodologie bine definită privind planificarea necesarului de resurse umane de către IMSP. Normativele aprobate de MS nu în toate cazurile sînt aplicabile și utile pentru calcularea numărului de personal necesar instituțiilor, fiind recomandate drept călăuză cu caracter orientativ.</w:t>
      </w:r>
    </w:p>
    <w:p w:rsidR="00C34EE9" w:rsidRPr="005E382D" w:rsidRDefault="00C34EE9" w:rsidP="00697D36">
      <w:pPr>
        <w:pStyle w:val="a5"/>
        <w:numPr>
          <w:ilvl w:val="0"/>
          <w:numId w:val="33"/>
        </w:numPr>
        <w:spacing w:after="120"/>
        <w:ind w:left="426"/>
        <w:jc w:val="both"/>
        <w:rPr>
          <w:rFonts w:ascii="Times New Roman" w:hAnsi="Times New Roman"/>
          <w:sz w:val="24"/>
          <w:szCs w:val="24"/>
          <w:lang w:val="ro-RO"/>
        </w:rPr>
      </w:pPr>
      <w:r w:rsidRPr="005E382D">
        <w:rPr>
          <w:rFonts w:ascii="Times New Roman" w:hAnsi="Times New Roman"/>
          <w:sz w:val="24"/>
          <w:szCs w:val="24"/>
          <w:lang w:val="ro-RO"/>
        </w:rPr>
        <w:t>Nu este stabilit mecanismul de angajare și salarizare a medicilor rezidenți.</w:t>
      </w:r>
      <w:r w:rsidRPr="00A12363">
        <w:rPr>
          <w:rFonts w:ascii="Times New Roman" w:hAnsi="Times New Roman"/>
          <w:sz w:val="24"/>
          <w:szCs w:val="24"/>
          <w:lang w:val="ro-RO"/>
        </w:rPr>
        <w:t xml:space="preserve"> </w:t>
      </w:r>
      <w:r w:rsidRPr="00C34EE9">
        <w:rPr>
          <w:rFonts w:ascii="Times New Roman" w:hAnsi="Times New Roman"/>
          <w:sz w:val="24"/>
          <w:szCs w:val="24"/>
          <w:lang w:val="ro-RO"/>
        </w:rPr>
        <w:t xml:space="preserve">Deși </w:t>
      </w:r>
      <w:bookmarkEnd w:id="73"/>
      <w:r w:rsidRPr="00C34EE9">
        <w:rPr>
          <w:rFonts w:ascii="Times New Roman" w:hAnsi="Times New Roman"/>
          <w:sz w:val="24"/>
          <w:szCs w:val="24"/>
          <w:lang w:val="ro-RO"/>
        </w:rPr>
        <w:t>MS a obligat conducătorii IMSP, fondatorii, rectorul USMF să introducă în statele de personal ale instituțiilor funcții de medici-rezidenți, cu ulterioara angajare și salarizare a lor, acesta nu a operat completările de rigoare la Legea nr.264-XVI din 27.10.2005</w:t>
      </w:r>
      <w:r w:rsidRPr="006835DF">
        <w:rPr>
          <w:sz w:val="24"/>
          <w:szCs w:val="24"/>
          <w:vertAlign w:val="superscript"/>
        </w:rPr>
        <w:footnoteReference w:id="32"/>
      </w:r>
      <w:r w:rsidRPr="00C34EE9">
        <w:rPr>
          <w:rFonts w:ascii="Times New Roman" w:hAnsi="Times New Roman"/>
          <w:sz w:val="24"/>
          <w:szCs w:val="24"/>
          <w:lang w:val="ro-RO"/>
        </w:rPr>
        <w:t xml:space="preserve"> prin includerea medicilor rezidenți ca subiecți ai dreptului de a exercita profesiunea de medic. În plus, MS prin ordinul emis nu a adus claritate privind modalitatea de implementare a acestui </w:t>
      </w:r>
      <w:r w:rsidRPr="005E382D">
        <w:rPr>
          <w:rFonts w:ascii="Times New Roman" w:hAnsi="Times New Roman"/>
          <w:sz w:val="24"/>
          <w:szCs w:val="24"/>
          <w:lang w:val="ro-RO"/>
        </w:rPr>
        <w:t xml:space="preserve">mecanism, inclusiv nu a identificat sursele de acoperire a cheltuielilor aferente. Astfel, pentru salarizarea anuală a doar </w:t>
      </w:r>
      <w:r w:rsidRPr="005E382D">
        <w:rPr>
          <w:rFonts w:ascii="Times New Roman" w:hAnsi="Times New Roman"/>
          <w:sz w:val="24"/>
          <w:szCs w:val="24"/>
          <w:lang w:val="ro-RO"/>
        </w:rPr>
        <w:lastRenderedPageBreak/>
        <w:t>825 de medici rezidenți, repartizați în 11 IMSP analizate, auditul a estimat că sînt necesare resurse suplimentare de circa 23,0 milioane lei, mijloace de care IMSP nu dispun.</w:t>
      </w:r>
    </w:p>
    <w:p w:rsidR="00C34EE9" w:rsidRPr="005E382D" w:rsidRDefault="00C34EE9" w:rsidP="00697D36">
      <w:pPr>
        <w:pStyle w:val="a5"/>
        <w:numPr>
          <w:ilvl w:val="0"/>
          <w:numId w:val="33"/>
        </w:numPr>
        <w:spacing w:after="120"/>
        <w:ind w:left="426"/>
        <w:jc w:val="both"/>
        <w:rPr>
          <w:rFonts w:ascii="Times New Roman" w:hAnsi="Times New Roman"/>
          <w:sz w:val="24"/>
          <w:szCs w:val="24"/>
          <w:lang w:val="ro-RO"/>
        </w:rPr>
      </w:pPr>
      <w:bookmarkStart w:id="74" w:name="_Toc393284247"/>
      <w:r w:rsidRPr="005E382D">
        <w:rPr>
          <w:rFonts w:ascii="Times New Roman" w:hAnsi="Times New Roman"/>
          <w:sz w:val="24"/>
          <w:szCs w:val="24"/>
          <w:lang w:val="ro-RO"/>
        </w:rPr>
        <w:t>Subdiviziunile resurselor umane din cadrul IMSP nu au contribuit la asigurarea transparenței în procesul de recrutare și selectare a personalului medical</w:t>
      </w:r>
      <w:bookmarkEnd w:id="74"/>
      <w:r w:rsidRPr="005E382D">
        <w:rPr>
          <w:rFonts w:ascii="Times New Roman" w:hAnsi="Times New Roman"/>
          <w:sz w:val="24"/>
          <w:szCs w:val="24"/>
          <w:lang w:val="ro-RO"/>
        </w:rPr>
        <w:t>. Astfel, IMSP, contrar reglementărilor în vigoare, nu fac publice posturile vacante de conducători de subdiviziuni, de medici și de personal medical mediu și nu organizează concursuri pentru suplinirea acestora, funcțiile vacante fiind completate la discreția factorilor de decizie.</w:t>
      </w:r>
    </w:p>
    <w:p w:rsidR="00C34EE9" w:rsidRPr="00A12363" w:rsidRDefault="00C34EE9" w:rsidP="00697D36">
      <w:pPr>
        <w:pStyle w:val="a5"/>
        <w:numPr>
          <w:ilvl w:val="0"/>
          <w:numId w:val="33"/>
        </w:numPr>
        <w:spacing w:after="120"/>
        <w:ind w:left="426"/>
        <w:jc w:val="both"/>
        <w:rPr>
          <w:rFonts w:ascii="Times New Roman" w:hAnsi="Times New Roman"/>
          <w:sz w:val="24"/>
          <w:szCs w:val="24"/>
          <w:lang w:val="ro-RO"/>
        </w:rPr>
      </w:pPr>
      <w:bookmarkStart w:id="75" w:name="_Toc393284248"/>
      <w:r w:rsidRPr="005E382D">
        <w:rPr>
          <w:rFonts w:ascii="Times New Roman" w:hAnsi="Times New Roman"/>
          <w:sz w:val="24"/>
          <w:szCs w:val="24"/>
          <w:lang w:val="ro-RO"/>
        </w:rPr>
        <w:t>Concursurile organizate de către MS pentru ocuparea funcției de conducător al IMSP s-au compromis, fiind desfășurate formal și cu abateri de la cadrul normativ. Auditul a constatat că la desfășurarea concursurilor nu se asigură</w:t>
      </w:r>
      <w:r w:rsidRPr="00C34EE9">
        <w:rPr>
          <w:rFonts w:ascii="Times New Roman" w:hAnsi="Times New Roman"/>
          <w:sz w:val="24"/>
          <w:szCs w:val="24"/>
          <w:lang w:val="ro-RO"/>
        </w:rPr>
        <w:t xml:space="preserve"> respectarea principiilor de transparență, obiectivitate și alegere după merit a candidaților</w:t>
      </w:r>
      <w:bookmarkEnd w:id="75"/>
      <w:r w:rsidRPr="00C34EE9">
        <w:rPr>
          <w:rFonts w:ascii="Times New Roman" w:hAnsi="Times New Roman"/>
          <w:sz w:val="24"/>
          <w:szCs w:val="24"/>
          <w:lang w:val="ro-RO"/>
        </w:rPr>
        <w:t>, ceea ce a generat numirea în funcții a unor conducători care nu întruneau integral exigențele stabilite. De asemenea, s-a relevat că MS nu are instituit un control intern eficient asupra acestui proces, nu deține o evidență a conducătorilor IMSP republicane, municipale și raionale și nu a identificat un mecanism fiabil de monitorizare a performanțelor manageriale. În astfel de condiții, numirea în funcție a conducătorilor IMSP pe un termen de 5 ani se realizează fără a condiționa reușitele în gestionarea operațională a instituțiilor.</w:t>
      </w:r>
    </w:p>
    <w:p w:rsidR="004155CC" w:rsidRDefault="004155CC" w:rsidP="004155CC">
      <w:pPr>
        <w:spacing w:line="240" w:lineRule="auto"/>
        <w:jc w:val="both"/>
        <w:rPr>
          <w:rFonts w:ascii="Times New Roman" w:eastAsia="Times New Roman" w:hAnsi="Times New Roman"/>
          <w:b/>
          <w:sz w:val="24"/>
          <w:szCs w:val="24"/>
          <w:lang w:val="ro-RO"/>
        </w:rPr>
      </w:pPr>
    </w:p>
    <w:p w:rsidR="00790151" w:rsidRPr="004155CC" w:rsidRDefault="004155CC" w:rsidP="004155CC">
      <w:pPr>
        <w:spacing w:line="240" w:lineRule="auto"/>
        <w:jc w:val="both"/>
        <w:rPr>
          <w:rFonts w:ascii="Times New Roman" w:eastAsia="Times New Roman" w:hAnsi="Times New Roman"/>
          <w:b/>
          <w:sz w:val="24"/>
          <w:szCs w:val="24"/>
          <w:lang w:val="ro-RO"/>
        </w:rPr>
      </w:pPr>
      <w:r>
        <w:rPr>
          <w:rFonts w:ascii="Times New Roman" w:eastAsia="Times New Roman" w:hAnsi="Times New Roman"/>
          <w:b/>
          <w:sz w:val="24"/>
          <w:szCs w:val="24"/>
          <w:lang w:val="ro-RO"/>
        </w:rPr>
        <w:t>Concluzii</w:t>
      </w:r>
      <w:r w:rsidR="00C34EE9" w:rsidRPr="004155CC">
        <w:rPr>
          <w:rFonts w:ascii="Times New Roman" w:eastAsia="Times New Roman" w:hAnsi="Times New Roman"/>
          <w:b/>
          <w:sz w:val="24"/>
          <w:szCs w:val="24"/>
          <w:lang w:val="ro-RO"/>
        </w:rPr>
        <w:t xml:space="preserve"> </w:t>
      </w:r>
    </w:p>
    <w:p w:rsidR="00C34EE9" w:rsidRPr="004155CC" w:rsidRDefault="00C34EE9"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conformitate cu politicile adoptate în domeniul managementului resurselor umane, reformele demarate urmau să susțină într-un mod coerent și fiabil inițiativele în utilizarea raţională a cadrelor existente, formarea adecvată şi diversificată de cadre performante pentru sistemul de sănătate. Deși eforturile direcționate la realizarea acestui deziderat au fost considerabile, activitățile întreprinse nu au fost concludente și eficiente, nefiind atinse integral rezultatele scontate.</w:t>
      </w:r>
    </w:p>
    <w:p w:rsidR="004155CC" w:rsidRDefault="004155CC" w:rsidP="004155CC">
      <w:pPr>
        <w:spacing w:line="240" w:lineRule="auto"/>
        <w:jc w:val="both"/>
        <w:rPr>
          <w:rFonts w:ascii="Times New Roman" w:eastAsia="Times New Roman" w:hAnsi="Times New Roman"/>
          <w:b/>
          <w:sz w:val="24"/>
          <w:szCs w:val="24"/>
          <w:lang w:val="ro-RO"/>
        </w:rPr>
      </w:pPr>
    </w:p>
    <w:p w:rsidR="00790151" w:rsidRPr="004155CC" w:rsidRDefault="00C34EE9"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 xml:space="preserve">Recomandări Parlamentului </w:t>
      </w:r>
    </w:p>
    <w:p w:rsidR="00C34EE9" w:rsidRPr="004155CC" w:rsidRDefault="00C34EE9" w:rsidP="004155CC">
      <w:pPr>
        <w:spacing w:line="240" w:lineRule="auto"/>
        <w:jc w:val="both"/>
        <w:rPr>
          <w:rFonts w:ascii="Times New Roman" w:eastAsia="Times New Roman" w:hAnsi="Times New Roman"/>
          <w:i/>
          <w:sz w:val="24"/>
          <w:szCs w:val="24"/>
          <w:lang w:val="ro-RO"/>
        </w:rPr>
      </w:pPr>
      <w:r w:rsidRPr="004155CC">
        <w:rPr>
          <w:rFonts w:ascii="Times New Roman" w:eastAsia="Times New Roman" w:hAnsi="Times New Roman"/>
          <w:i/>
          <w:sz w:val="24"/>
          <w:szCs w:val="24"/>
          <w:lang w:val="ro-RO"/>
        </w:rPr>
        <w:t>Să solicite comisiilor permanente ale Parlamentului: economie, buget și finanțe; protecție socială, sănătate și familie, de comun acord cu organele de resort, examinarea în cadrul unei ședințe comune a situației create în domeniul respectiv, pentru:</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implementarea unor măsuri concrete în vederea redefinirii priorităților din domeniul dezvoltării resurselor umane și intensificării activităților de monitorizare a realizării politicilor strategice;</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adoptarea cadrului regulator care să asigure transparența în procesul de recrutare a personalului medical;</w:t>
      </w:r>
    </w:p>
    <w:p w:rsidR="00C34EE9" w:rsidRPr="00C34EE9" w:rsidRDefault="00C34EE9" w:rsidP="00697D36">
      <w:pPr>
        <w:pStyle w:val="a5"/>
        <w:numPr>
          <w:ilvl w:val="0"/>
          <w:numId w:val="33"/>
        </w:numPr>
        <w:spacing w:after="120"/>
        <w:ind w:left="426"/>
        <w:jc w:val="both"/>
        <w:rPr>
          <w:rFonts w:ascii="Times New Roman" w:hAnsi="Times New Roman"/>
          <w:sz w:val="24"/>
          <w:szCs w:val="24"/>
          <w:lang w:val="ro-RO"/>
        </w:rPr>
      </w:pPr>
      <w:r w:rsidRPr="00C34EE9">
        <w:rPr>
          <w:rFonts w:ascii="Times New Roman" w:hAnsi="Times New Roman"/>
          <w:sz w:val="24"/>
          <w:szCs w:val="24"/>
          <w:lang w:val="ro-RO"/>
        </w:rPr>
        <w:t xml:space="preserve">instituirea unui sistem de control eficient la desfășurarea concursurilor privind numirea în funcție a conducătorilor IMSP, inclusiv redefinirea actualului sistem motivațional în domeniul sănătății. </w:t>
      </w:r>
    </w:p>
    <w:p w:rsidR="005E22CA" w:rsidRDefault="005E22CA" w:rsidP="00EC02E3">
      <w:pPr>
        <w:pStyle w:val="a3"/>
        <w:spacing w:line="240" w:lineRule="auto"/>
        <w:jc w:val="both"/>
        <w:rPr>
          <w:rFonts w:ascii="Times New Roman" w:hAnsi="Times New Roman"/>
          <w:sz w:val="24"/>
          <w:szCs w:val="24"/>
          <w:lang w:val="ro-RO"/>
        </w:rPr>
      </w:pPr>
    </w:p>
    <w:p w:rsidR="004155CC" w:rsidRDefault="004155CC" w:rsidP="00EC02E3">
      <w:pPr>
        <w:pStyle w:val="a3"/>
        <w:spacing w:line="240" w:lineRule="auto"/>
        <w:jc w:val="both"/>
        <w:rPr>
          <w:rFonts w:ascii="Times New Roman" w:hAnsi="Times New Roman"/>
          <w:sz w:val="24"/>
          <w:szCs w:val="24"/>
          <w:lang w:val="ro-RO"/>
        </w:rPr>
      </w:pPr>
    </w:p>
    <w:p w:rsidR="004155CC" w:rsidRDefault="004155CC" w:rsidP="00EC02E3">
      <w:pPr>
        <w:pStyle w:val="a3"/>
        <w:spacing w:line="240" w:lineRule="auto"/>
        <w:jc w:val="both"/>
        <w:rPr>
          <w:rFonts w:ascii="Times New Roman" w:hAnsi="Times New Roman"/>
          <w:sz w:val="24"/>
          <w:szCs w:val="24"/>
          <w:lang w:val="ro-RO"/>
        </w:rPr>
      </w:pPr>
    </w:p>
    <w:p w:rsidR="00FE3785" w:rsidRDefault="00334143" w:rsidP="004155CC">
      <w:pPr>
        <w:pStyle w:val="1"/>
        <w:jc w:val="left"/>
        <w:rPr>
          <w:rFonts w:cs="Times New Roman"/>
        </w:rPr>
      </w:pPr>
      <w:bookmarkStart w:id="76" w:name="_Toc403025982"/>
      <w:r w:rsidRPr="00A77056">
        <w:rPr>
          <w:rFonts w:cs="Times New Roman"/>
        </w:rPr>
        <w:t xml:space="preserve">CAPITOLUL </w:t>
      </w:r>
      <w:r>
        <w:rPr>
          <w:rFonts w:cs="Times New Roman"/>
        </w:rPr>
        <w:t>VII</w:t>
      </w:r>
      <w:r w:rsidRPr="00A77056">
        <w:rPr>
          <w:rFonts w:cs="Times New Roman"/>
        </w:rPr>
        <w:t>.</w:t>
      </w:r>
      <w:bookmarkEnd w:id="76"/>
      <w:r w:rsidRPr="00A77056">
        <w:rPr>
          <w:rFonts w:cs="Times New Roman"/>
        </w:rPr>
        <w:t xml:space="preserve"> </w:t>
      </w:r>
    </w:p>
    <w:p w:rsidR="00334143" w:rsidRDefault="00334143" w:rsidP="004155CC">
      <w:pPr>
        <w:pStyle w:val="1"/>
        <w:jc w:val="left"/>
        <w:rPr>
          <w:rFonts w:cs="Times New Roman"/>
        </w:rPr>
      </w:pPr>
      <w:bookmarkStart w:id="77" w:name="_Toc403025983"/>
      <w:r w:rsidRPr="00A77056">
        <w:rPr>
          <w:rFonts w:cs="Times New Roman"/>
        </w:rPr>
        <w:t>A</w:t>
      </w:r>
      <w:r>
        <w:rPr>
          <w:rFonts w:cs="Times New Roman"/>
        </w:rPr>
        <w:t>uditul sistemelor informaţionale</w:t>
      </w:r>
      <w:bookmarkEnd w:id="77"/>
    </w:p>
    <w:p w:rsidR="004155CC" w:rsidRDefault="004155CC" w:rsidP="004155CC">
      <w:pPr>
        <w:rPr>
          <w:lang w:val="ro-RO" w:eastAsia="ru-RU"/>
        </w:rPr>
      </w:pPr>
    </w:p>
    <w:p w:rsidR="00790151"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lastRenderedPageBreak/>
        <w:t>Auditul tehnologiilor informaționale (TI) a devenit una dintre componentele de bază ale auditurilor efectuate de către Instituțiil</w:t>
      </w:r>
      <w:r w:rsidR="005E382D" w:rsidRPr="004155CC">
        <w:rPr>
          <w:rFonts w:ascii="Times New Roman" w:eastAsia="Times New Roman" w:hAnsi="Times New Roman"/>
          <w:sz w:val="24"/>
          <w:szCs w:val="24"/>
          <w:lang w:val="ro-RO"/>
        </w:rPr>
        <w:t>e</w:t>
      </w:r>
      <w:r w:rsidRPr="004155CC">
        <w:rPr>
          <w:rFonts w:ascii="Times New Roman" w:eastAsia="Times New Roman" w:hAnsi="Times New Roman"/>
          <w:sz w:val="24"/>
          <w:szCs w:val="24"/>
          <w:lang w:val="ro-RO"/>
        </w:rPr>
        <w:t xml:space="preserve"> Supreme de Audit din întreaga lume. Interesul față de auditurile TI este un răspuns firesc la tentativele din ce în ce mai multe de automatizare a proceselor operaționale guvernamentale și ale organizațiilor din sectorul public. Sistemele informatice utilizate trebuie să asigure în mod obligatoriu protecția datelor și activelor organizației, în aceeași măsură în care susțin aspectele funcționale, financiare, dar și alte obiective specifice. În timp ce utilizarea tot mai largă a TI a determinat îmbunătățirea eficienței și eficacității serviciilor prestate, acestea (domeniul TI) presupun riscuri și vulnerabilități asociate cu bazele de date computerizate și aplicațiile de afaceri care definesc, de regulă, un mediu de lucru automatizat. Rolul auditului TI în furnizarea de asigurări că procesele utilizate de entități sînt suficiente pentru gestionarea riscurilor TI, dar și a vulnerabilităților, este esențială în cazul în care ISA urmărește scopul de a raporta progresele semnificative de eficiență și eficacitate a proceselor </w:t>
      </w:r>
      <w:r w:rsidRPr="004155CC">
        <w:rPr>
          <w:rFonts w:ascii="Times New Roman" w:eastAsia="Times New Roman" w:hAnsi="Times New Roman"/>
          <w:b/>
          <w:sz w:val="24"/>
          <w:szCs w:val="24"/>
          <w:lang w:val="ro-RO"/>
        </w:rPr>
        <w:t>operaționale</w:t>
      </w:r>
      <w:r w:rsidRPr="004155CC">
        <w:rPr>
          <w:rFonts w:ascii="Times New Roman" w:eastAsia="Times New Roman" w:hAnsi="Times New Roman"/>
          <w:sz w:val="24"/>
          <w:szCs w:val="24"/>
          <w:lang w:val="ro-RO"/>
        </w:rPr>
        <w:t xml:space="preserve"> guvernamentale și ale sectorului public. </w:t>
      </w:r>
    </w:p>
    <w:p w:rsidR="004155CC" w:rsidRDefault="004155CC" w:rsidP="004155CC">
      <w:pPr>
        <w:spacing w:line="240" w:lineRule="auto"/>
        <w:jc w:val="both"/>
        <w:rPr>
          <w:rFonts w:ascii="Times New Roman" w:eastAsia="Times New Roman" w:hAnsi="Times New Roman"/>
          <w:sz w:val="24"/>
          <w:szCs w:val="24"/>
          <w:lang w:val="ro-RO"/>
        </w:rPr>
      </w:pPr>
    </w:p>
    <w:p w:rsidR="00790151" w:rsidRDefault="00790151" w:rsidP="00790151">
      <w:pPr>
        <w:pStyle w:val="2"/>
        <w:jc w:val="center"/>
        <w:rPr>
          <w:rFonts w:ascii="Times New Roman" w:hAnsi="Times New Roman" w:cs="Times New Roman"/>
          <w:sz w:val="28"/>
          <w:szCs w:val="28"/>
          <w:lang w:val="ro-RO"/>
        </w:rPr>
      </w:pPr>
      <w:bookmarkStart w:id="78" w:name="_Toc399858823"/>
      <w:bookmarkStart w:id="79" w:name="_Toc403025984"/>
      <w:r w:rsidRPr="004155CC">
        <w:rPr>
          <w:rFonts w:ascii="Times New Roman" w:hAnsi="Times New Roman" w:cs="Times New Roman"/>
          <w:sz w:val="28"/>
          <w:szCs w:val="28"/>
          <w:lang w:val="ro-RO"/>
        </w:rPr>
        <w:t>VII.1 Progresele şi perspectivele automatizării proceselor în domeniul afacerilor interne</w:t>
      </w:r>
      <w:bookmarkEnd w:id="78"/>
      <w:bookmarkEnd w:id="79"/>
    </w:p>
    <w:p w:rsidR="009F6D0B" w:rsidRDefault="009F6D0B" w:rsidP="004155CC">
      <w:pPr>
        <w:spacing w:line="240" w:lineRule="auto"/>
        <w:jc w:val="both"/>
        <w:rPr>
          <w:rFonts w:ascii="Times New Roman" w:eastAsia="Times New Roman" w:hAnsi="Times New Roman"/>
          <w:sz w:val="24"/>
          <w:szCs w:val="24"/>
          <w:lang w:val="ro-RO"/>
        </w:rPr>
      </w:pP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Curtea de Conturi a iniţiat auditul tehnologiilor informaţionale cu elemente de performanţă la MAI în vederea identificării registrelor, serviciilor şi proceselor interne de interes sporit, evaluării modului de aplicare a tehnologiilor informaţionale pentru eficientizarea activităţilor aferente, precum şi localizării zonelor problematice.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Reieșind din domeniul supus auditului, în conformitate cu procedurile aplicate și aspectele evaluate, echipa de audit a constatat numeroase impedimente și constrîngeri, care s-au soldat cu rezultate modeste în automatizarea proceselor în domeniul afacerilor interne, situație ce trezește îngrijorare pentru capacitatea Ministerului de a-și atinge scopurile în domeniul tehnologiei informației și comunicațiilor (TIC), stabilite de cadrul legal.</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Dezvoltarea strategică generală a instituţiei nu include ca parte componentă direcţiile, obiectivele, resursele, termenele de realizare şi cheltuielile necesare aspectelor ce ţin de domeniul TIC. În acest scop nu a fost efectuat un studiu de fezabilitate sau o analiză amplă a oportunităţilor și a nivelului optim al investiţiilor, bazate pe o argumentare tehnico-financiară, cu stabilirea domeniilor de risc.</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MAI, în calitate de actor-cheie în domeniul ordinii publice, precum și al gestionării activelor de importanță statală nu a asigurat o bună gestiune a banilor publici în cadrul achiziționării unor SI și o monitorizare adecvată a executării unor contracte importante. Astfel, cheltuielile efectuate de MAI în domeniul TI nu au generat rezultatele scontate. Toate acestea sînt consecințele implicării necorespunzătoare a managementului MAI în procesul de implementare a proiectelor și de asigurare a respectării cadrului legal, precum și ale deficiențelor în funcționarea instrumentelor manageriale interne aferente monitorizării executării contractelor.</w:t>
      </w:r>
    </w:p>
    <w:p w:rsidR="00790151" w:rsidRPr="00790151" w:rsidRDefault="00790151" w:rsidP="00790151">
      <w:pPr>
        <w:spacing w:after="0"/>
        <w:jc w:val="both"/>
        <w:rPr>
          <w:rFonts w:ascii="Times New Roman" w:hAnsi="Times New Roman"/>
          <w:b/>
          <w:sz w:val="24"/>
          <w:szCs w:val="24"/>
          <w:lang w:val="ro-RO"/>
        </w:rPr>
      </w:pPr>
    </w:p>
    <w:p w:rsidR="00790151" w:rsidRPr="004155CC" w:rsidRDefault="00790151"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Principalele constatări</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În contextul evaluării situației curente, performanțelor obținute și furnizării de plusvaloare, au fost constatate rezultate modeste, perspectivele de remediere în perioadele apropiate fiind incerte. Situația curentă este rezultatul interpolării mai multor factori interni și externi și amplificării efectelor acestora datorită implicării ineficiente a factorilor de decizie, responsabili de fiecare </w:t>
      </w:r>
      <w:r w:rsidRPr="004155CC">
        <w:rPr>
          <w:rFonts w:ascii="Times New Roman" w:eastAsia="Times New Roman" w:hAnsi="Times New Roman"/>
          <w:sz w:val="24"/>
          <w:szCs w:val="24"/>
          <w:lang w:val="ro-RO"/>
        </w:rPr>
        <w:lastRenderedPageBreak/>
        <w:t>element în parte. Dintre cele mai importante cauze care au generat performanțe reduse în automatizarea proceselor interne trebuie menționate următoarele</w:t>
      </w:r>
      <w:r w:rsidR="00542090" w:rsidRPr="004155CC">
        <w:rPr>
          <w:rFonts w:ascii="Times New Roman" w:eastAsia="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d</w:t>
      </w:r>
      <w:r w:rsidR="00790151" w:rsidRPr="00790151">
        <w:rPr>
          <w:rFonts w:ascii="Times New Roman" w:hAnsi="Times New Roman"/>
          <w:sz w:val="24"/>
          <w:szCs w:val="24"/>
          <w:lang w:val="ro-RO"/>
        </w:rPr>
        <w:t>ispersarea și divizarea activităților și responsabilităților aferente gestionării domeniului TIC, precum și existența de proiecte variate, cu domenii conexe dezvoltate separat. Drept urmare, au fost posibile investiții în domenii cu activități acoperite parțial sau integral de alte proiecte</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c</w:t>
      </w:r>
      <w:r w:rsidR="00790151" w:rsidRPr="00790151">
        <w:rPr>
          <w:rFonts w:ascii="Times New Roman" w:hAnsi="Times New Roman"/>
          <w:sz w:val="24"/>
          <w:szCs w:val="24"/>
          <w:lang w:val="ro-RO"/>
        </w:rPr>
        <w:t>ooperarea și colaborarea ineficientă cu alte instituții de stat</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d</w:t>
      </w:r>
      <w:r w:rsidR="00790151" w:rsidRPr="00790151">
        <w:rPr>
          <w:rFonts w:ascii="Times New Roman" w:hAnsi="Times New Roman"/>
          <w:sz w:val="24"/>
          <w:szCs w:val="24"/>
          <w:lang w:val="ro-RO"/>
        </w:rPr>
        <w:t>isponibilitatea și exactitatea redusă a datelor externe necesare</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m</w:t>
      </w:r>
      <w:r w:rsidR="00790151" w:rsidRPr="00790151">
        <w:rPr>
          <w:rFonts w:ascii="Times New Roman" w:hAnsi="Times New Roman"/>
          <w:sz w:val="24"/>
          <w:szCs w:val="24"/>
          <w:lang w:val="ro-RO"/>
        </w:rPr>
        <w:t>anagementul ineficient al proiectelor și nerespectarea cadrului legal în domeniul proiectelor TIC</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i</w:t>
      </w:r>
      <w:r w:rsidR="00790151" w:rsidRPr="00790151">
        <w:rPr>
          <w:rFonts w:ascii="Times New Roman" w:hAnsi="Times New Roman"/>
          <w:sz w:val="24"/>
          <w:szCs w:val="24"/>
          <w:lang w:val="ro-RO"/>
        </w:rPr>
        <w:t>mplicarea insuficientă a conducerii unor entități din cadrul M</w:t>
      </w:r>
      <w:r w:rsidR="005E382D">
        <w:rPr>
          <w:rFonts w:ascii="Times New Roman" w:hAnsi="Times New Roman"/>
          <w:sz w:val="24"/>
          <w:szCs w:val="24"/>
          <w:lang w:val="ro-RO"/>
        </w:rPr>
        <w:t>AI</w:t>
      </w:r>
      <w:r w:rsidR="00790151" w:rsidRPr="00790151">
        <w:rPr>
          <w:rFonts w:ascii="Times New Roman" w:hAnsi="Times New Roman"/>
          <w:sz w:val="24"/>
          <w:szCs w:val="24"/>
          <w:lang w:val="ro-RO"/>
        </w:rPr>
        <w:t xml:space="preserve"> la toate etapele proiectelor TIC</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r</w:t>
      </w:r>
      <w:r w:rsidR="00790151" w:rsidRPr="00790151">
        <w:rPr>
          <w:rFonts w:ascii="Times New Roman" w:hAnsi="Times New Roman"/>
          <w:sz w:val="24"/>
          <w:szCs w:val="24"/>
          <w:lang w:val="ro-RO"/>
        </w:rPr>
        <w:t xml:space="preserve">eticența și rezistența personalului, care trebuie să fie parte componentă și nemijlocită la toate etapele </w:t>
      </w:r>
      <w:r w:rsidR="0020446C">
        <w:rPr>
          <w:rFonts w:ascii="Times New Roman" w:hAnsi="Times New Roman"/>
          <w:sz w:val="24"/>
          <w:szCs w:val="24"/>
          <w:lang w:val="ro-RO"/>
        </w:rPr>
        <w:t xml:space="preserve">de </w:t>
      </w:r>
      <w:r w:rsidR="00790151" w:rsidRPr="00790151">
        <w:rPr>
          <w:rFonts w:ascii="Times New Roman" w:hAnsi="Times New Roman"/>
          <w:sz w:val="24"/>
          <w:szCs w:val="24"/>
          <w:lang w:val="ro-RO"/>
        </w:rPr>
        <w:t>realiz</w:t>
      </w:r>
      <w:r w:rsidR="0020446C">
        <w:rPr>
          <w:rFonts w:ascii="Times New Roman" w:hAnsi="Times New Roman"/>
          <w:sz w:val="24"/>
          <w:szCs w:val="24"/>
          <w:lang w:val="ro-RO"/>
        </w:rPr>
        <w:t>are a</w:t>
      </w:r>
      <w:r w:rsidR="00790151" w:rsidRPr="00790151">
        <w:rPr>
          <w:rFonts w:ascii="Times New Roman" w:hAnsi="Times New Roman"/>
          <w:sz w:val="24"/>
          <w:szCs w:val="24"/>
          <w:lang w:val="ro-RO"/>
        </w:rPr>
        <w:t xml:space="preserve"> proiectelor</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d</w:t>
      </w:r>
      <w:r w:rsidR="00790151" w:rsidRPr="00790151">
        <w:rPr>
          <w:rFonts w:ascii="Times New Roman" w:hAnsi="Times New Roman"/>
          <w:sz w:val="24"/>
          <w:szCs w:val="24"/>
          <w:lang w:val="ro-RO"/>
        </w:rPr>
        <w:t>otarea insuficientă cu tehnică de calcul</w:t>
      </w:r>
      <w:r>
        <w:rPr>
          <w:rFonts w:ascii="Times New Roman" w:hAnsi="Times New Roman"/>
          <w:sz w:val="24"/>
          <w:szCs w:val="24"/>
          <w:lang w:val="ro-RO"/>
        </w:rPr>
        <w:t>;</w:t>
      </w:r>
    </w:p>
    <w:p w:rsidR="00790151" w:rsidRPr="00790151" w:rsidRDefault="00542090"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f</w:t>
      </w:r>
      <w:r w:rsidR="00790151" w:rsidRPr="00790151">
        <w:rPr>
          <w:rFonts w:ascii="Times New Roman" w:hAnsi="Times New Roman"/>
          <w:sz w:val="24"/>
          <w:szCs w:val="24"/>
          <w:lang w:val="ro-RO"/>
        </w:rPr>
        <w:t>ragmentarea excesivă a domeniilor de automatizare și interoperabilitatea redusă a soluțiilor.</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Evaluările generale asupra gestiunii domeniului TIC în baza contrapunerii cu Standardele naționale și internaționale, precum și cu bunele practici au scos în evidență următoarele aspecte importante care urmează a fi îmbunătățite, cu formularea recomandărilor în vederea ameliorării situației și excluderii pe viitor a efectelor negative:</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lipsa concordanței între direcțiile strategice de dezvoltare a domeniului afacerilor interne cu cele din sectorul TIC;</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reglementarea insuficientă a domeniului TIC, lipsa de politici și proceduri exacte și actuale pentru procesele de bază;</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neinventarierea activelor (</w:t>
      </w:r>
      <w:r w:rsidRPr="004155CC">
        <w:rPr>
          <w:rFonts w:ascii="Times New Roman" w:hAnsi="Times New Roman"/>
          <w:iCs/>
          <w:sz w:val="24"/>
          <w:szCs w:val="24"/>
          <w:lang w:val="ro-RO"/>
        </w:rPr>
        <w:t>inclusiv a informațiilor</w:t>
      </w:r>
      <w:r w:rsidRPr="004155CC">
        <w:rPr>
          <w:rFonts w:ascii="Times New Roman" w:hAnsi="Times New Roman"/>
          <w:sz w:val="24"/>
          <w:szCs w:val="24"/>
          <w:lang w:val="ro-RO"/>
        </w:rPr>
        <w:t>), neclasificarea și nedesemnarea proprietarilor acestora;</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neimplementarea gestionării riscurilor atît la nivel de instituție, cît și de proiecte separate;</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îmbunătățirea asigurării securității informațiilor și protecției datelor cu caracter personal;</w:t>
      </w:r>
    </w:p>
    <w:p w:rsidR="00790151" w:rsidRPr="004155CC" w:rsidRDefault="00790151"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crearea unei infrastructuri comune de comunicații, precum și a unei unități funcționale pentru suport, consultanță și instruire.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Executarea prevederilor Strategiei de dezvoltare a sectorului TIC în cadrul MAI urmează a fi calificată drept o foaie de parcurs și drept un indicator al maturității instituției și capacității acesteia de a face față provocărilor progresului, pentru reformarea eficientă a activității și obținerea de plusvaloare. Integrarea aspectelor de gestionare a domeniului TIC în obiectivele strategice ale oricăror activități din domeniul afacerilor interne și consolidarea capacităților tehnice și umane interne vor fi cu siguranță un factor determinant al reușitei rezultatului final.</w:t>
      </w:r>
    </w:p>
    <w:p w:rsidR="00790151" w:rsidRPr="00790151" w:rsidRDefault="00790151" w:rsidP="00790151">
      <w:pPr>
        <w:rPr>
          <w:rFonts w:ascii="Times New Roman" w:hAnsi="Times New Roman"/>
          <w:sz w:val="24"/>
          <w:szCs w:val="24"/>
          <w:lang w:val="ro-RO"/>
        </w:rPr>
      </w:pPr>
    </w:p>
    <w:p w:rsidR="00790151" w:rsidRPr="004155CC" w:rsidRDefault="00790151" w:rsidP="00790151">
      <w:pPr>
        <w:pStyle w:val="2"/>
        <w:jc w:val="center"/>
        <w:rPr>
          <w:rFonts w:ascii="Times New Roman" w:hAnsi="Times New Roman" w:cs="Times New Roman"/>
          <w:sz w:val="28"/>
          <w:szCs w:val="28"/>
          <w:lang w:val="ro-RO"/>
        </w:rPr>
      </w:pPr>
      <w:bookmarkStart w:id="80" w:name="_Toc399858824"/>
      <w:bookmarkStart w:id="81" w:name="_Toc403025985"/>
      <w:r w:rsidRPr="004155CC">
        <w:rPr>
          <w:rFonts w:ascii="Times New Roman" w:hAnsi="Times New Roman" w:cs="Times New Roman"/>
          <w:sz w:val="28"/>
          <w:szCs w:val="28"/>
          <w:lang w:val="ro-RO"/>
        </w:rPr>
        <w:t>VII.2 Progresele şi perspectivele automatizării Registrului unic de licenţiere</w:t>
      </w:r>
      <w:bookmarkEnd w:id="80"/>
      <w:bookmarkEnd w:id="81"/>
    </w:p>
    <w:p w:rsidR="00790151" w:rsidRPr="00790151" w:rsidRDefault="00790151" w:rsidP="00790151">
      <w:pPr>
        <w:rPr>
          <w:lang w:val="ro-RO"/>
        </w:rPr>
      </w:pP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lastRenderedPageBreak/>
        <w:t>Curtea de Conturi a iniţiat auditul tehnologiilor informaţionale cu elemente de performanţă la Camera de Licențiere în vederea identificării registrelor, serviciilor şi proceselor interne de interes sporit, evaluării modului de aplicare a tehnologiilor informaţionale pentru eficientizarea activităţilor aferente, precum şi localizării zonelor problematice.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Echipa de audit a depistat numeroase impedimente şi limitări, care au generat rezultate modeste în automatizarea proceselor în domeniul reglementării prin licenţiere a activităţii de întreprinzător. Situaţia curentă reprezintă un risc pentru capacitatea Camerei de Licențiere de a-și atinge obiectivele în domeniul aplicării tehnologiilor informaţionale şi comunicaţiilor pentru micșorarea poverii administrative și facilitarea activității de antreprenoriat, conform prevederilor cadrului legal.</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prezent, deşi au fost realizate mai multe activităţi care au vizat direct sau indirect dezvoltarea Subsistemului informațional automatizat Registrul unic de licențiere în cadrul Camerei de Licențiere, se constată un nivel redus al performanţelor atinse la acest capitol şi o pondere scăzută a automatizării business-proceselor aferente domeniului reglementării prin licenţiere a activităţii de întreprinzător.</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Misiunea de audit a identificat diferiţi factori şi numeroase impedimente, ale căror efecte nu au putut fi atenuate din cauza lipsei de activităţi structurate la capitolul gestiunea riscurilor şi managementul proiectelor. Astfel, în contextul complexităţii aspectelor necesare automatizării, efectele negative au avut un impact considerabil, fiind amplificate de situaţia nefavorabilă în domeniul tehnologiilor informaţionale şi comunicaţiilor la nivel de ţară, de subfinanţarea domeniului şi reticenţa factorilor externi.</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Se atestă că scopurile trasate privind automatizarea Registrului unic de licențiere nu au fost atinse, iar în prezent posibilitățile de redresare a situației pot fi privite doar din perspectiva conceptualizării unei abordări noi asupra modului de automatizare a proceselor aferente domeniului licențierii. Astfel, în condițiile problemelor tehnice și funcționale existente, subsistemul respectiv nu poate asigura la un nivel tolerant exactitatea, veridicitatea, integritatea și disponibilitatea datelor. Acest fapt generează riscuri asociate și afectează direct procesul de formare și funcționare a altor sisteme importante, dintre care menționăm Registrul de stat al unităților de drept și serviciul electronic „e-licențiere”.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prezent Camera de Licențiere, ca și majoritatea instituțiilor de stat, se confruntă cu probleme în asigurarea unei gestiuni conforme și eficiente a domeniului TIC, din mai multe motive, după cum urmează:</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lipsa posibilității de a asigura instituția cu suficient personal calificat în domeniul TIC și fluctuația mare a acestuia, dat fiind nivelul scăzut de salarizare a specialiștilor în TI, care, deși activează în instituții publice, nu au statut de funcționari publici;</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nivelul general scăzut al cunoștințelor și culturii angajaților în domeniul TIC;</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lipsa directivelor strategice de dezvoltare a domeniului TIC și necorelarea inițiativelor în domeniu cu obiectivele strategice ale instituției;</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investițiile nesemnificative și lipsite de continuitate în domeniu;</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ineficiența proceselor interne din perspectiva automatizării acestora;</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lipsa descrierii business-proceselor și modificările frecvente ale cadrului de reglementare și metodologic;</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reglementarea incompletă a domeniului TIC în țară;</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lastRenderedPageBreak/>
        <w:t>lipsa/inexactitatea resurselor informaționale, a clasificatoarelor și a identificatorilor.</w:t>
      </w:r>
    </w:p>
    <w:p w:rsidR="00790151" w:rsidRPr="00790151" w:rsidRDefault="00790151" w:rsidP="00790151">
      <w:pPr>
        <w:pStyle w:val="a3"/>
        <w:spacing w:after="0"/>
        <w:ind w:left="426"/>
        <w:jc w:val="both"/>
        <w:rPr>
          <w:rFonts w:ascii="Times New Roman" w:hAnsi="Times New Roman"/>
          <w:sz w:val="24"/>
          <w:szCs w:val="24"/>
          <w:lang w:val="ro-RO"/>
        </w:rPr>
      </w:pP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În situația creată, reieșind din importanța domeniului, dependența de circulația datelor și beneficiile care vor putea fi obținute prin automatizarea proceselor, este esențială conlucrarea constructivă între părțile interesate: </w:t>
      </w:r>
      <w:r w:rsidR="00542090" w:rsidRPr="004155CC">
        <w:rPr>
          <w:rFonts w:ascii="Times New Roman" w:eastAsia="Times New Roman" w:hAnsi="Times New Roman"/>
          <w:sz w:val="24"/>
          <w:szCs w:val="24"/>
          <w:lang w:val="ro-RO"/>
        </w:rPr>
        <w:t>ME</w:t>
      </w:r>
      <w:r w:rsidR="009C6C9D" w:rsidRPr="004155CC">
        <w:rPr>
          <w:rFonts w:ascii="Times New Roman" w:eastAsia="Times New Roman" w:hAnsi="Times New Roman"/>
          <w:sz w:val="24"/>
          <w:szCs w:val="24"/>
          <w:lang w:val="ro-RO"/>
        </w:rPr>
        <w:t>c</w:t>
      </w:r>
      <w:r w:rsidRPr="004155CC">
        <w:rPr>
          <w:rFonts w:ascii="Times New Roman" w:eastAsia="Times New Roman" w:hAnsi="Times New Roman"/>
          <w:sz w:val="24"/>
          <w:szCs w:val="24"/>
          <w:lang w:val="ro-RO"/>
        </w:rPr>
        <w:t>; MTIC; Camera de Licențiere; Î.S. „CRIS „Registru””; Î.S. „Camera Înregistrării de Stat” și alte instituții care eliberează acte cu caracter permisiv în domeniu.</w:t>
      </w:r>
    </w:p>
    <w:p w:rsidR="00790151" w:rsidRPr="00790151" w:rsidRDefault="00790151" w:rsidP="00790151">
      <w:pPr>
        <w:rPr>
          <w:rFonts w:ascii="Times New Roman" w:hAnsi="Times New Roman"/>
          <w:sz w:val="24"/>
          <w:szCs w:val="24"/>
          <w:lang w:val="ro-RO"/>
        </w:rPr>
      </w:pPr>
    </w:p>
    <w:p w:rsidR="00790151" w:rsidRPr="004155CC" w:rsidRDefault="00790151" w:rsidP="00790151">
      <w:pPr>
        <w:pStyle w:val="2"/>
        <w:jc w:val="center"/>
        <w:rPr>
          <w:rFonts w:ascii="Times New Roman" w:hAnsi="Times New Roman" w:cs="Times New Roman"/>
          <w:sz w:val="28"/>
          <w:szCs w:val="28"/>
          <w:lang w:val="ro-RO"/>
        </w:rPr>
      </w:pPr>
      <w:bookmarkStart w:id="82" w:name="_Toc399858825"/>
      <w:bookmarkStart w:id="83" w:name="_Toc403025986"/>
      <w:r w:rsidRPr="004155CC">
        <w:rPr>
          <w:rFonts w:ascii="Times New Roman" w:hAnsi="Times New Roman" w:cs="Times New Roman"/>
          <w:sz w:val="28"/>
          <w:szCs w:val="28"/>
          <w:lang w:val="ro-RO"/>
        </w:rPr>
        <w:t>VII.3 Sistemul informaţional de management al datoriei publice</w:t>
      </w:r>
      <w:bookmarkEnd w:id="82"/>
      <w:bookmarkEnd w:id="83"/>
    </w:p>
    <w:p w:rsidR="00790151" w:rsidRPr="00790151" w:rsidRDefault="00790151" w:rsidP="00790151">
      <w:pPr>
        <w:rPr>
          <w:rFonts w:ascii="Times New Roman" w:hAnsi="Times New Roman"/>
          <w:sz w:val="24"/>
          <w:szCs w:val="24"/>
          <w:lang w:val="ro-RO"/>
        </w:rPr>
      </w:pP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Curtea de Conturi a iniţiat auditul tehnologiilor informaţionale cu elemente de performanţă la Ministerul Finanțelor, Directoratul Liniei de Credit pe lîngă Ministerul Finanțelor și Î.S. „Fintehinform” în vederea evaluării eficienței activităților de automatizare în domeniul managementului datoriei publice prin prisma furnizării de rezultate, respectării cadrului legal specific, cu stabilirea problemelor şi constrîngerilor aferente domeniului, precum şi cu identificarea metodelor şi căilor adecvate de optimizare a rezultatelor.</w:t>
      </w:r>
    </w:p>
    <w:p w:rsidR="00790151" w:rsidRPr="004155CC" w:rsidRDefault="00542090"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SI</w:t>
      </w:r>
      <w:r w:rsidR="00790151" w:rsidRPr="004155CC">
        <w:rPr>
          <w:rFonts w:ascii="Times New Roman" w:eastAsia="Times New Roman" w:hAnsi="Times New Roman"/>
          <w:sz w:val="24"/>
          <w:szCs w:val="24"/>
          <w:lang w:val="ro-RO"/>
        </w:rPr>
        <w:t xml:space="preserve"> utilizate în cadrul entității urmau să asigure eficiența business-proceselor aferente managementului datoriei publice, precum și să minimizeze riscul și eventualele efecte negative legate de factorul uman (erori și/sau posibile intenții frauduloase).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urma evaluării situației create, performanțelor obținute și furnizării de plusvaloare</w:t>
      </w:r>
      <w:r w:rsidR="00542090" w:rsidRPr="004155CC">
        <w:rPr>
          <w:rFonts w:ascii="Times New Roman" w:eastAsia="Times New Roman" w:hAnsi="Times New Roman"/>
          <w:sz w:val="24"/>
          <w:szCs w:val="24"/>
          <w:lang w:val="ro-RO"/>
        </w:rPr>
        <w:t>,</w:t>
      </w:r>
      <w:r w:rsidRPr="004155CC">
        <w:rPr>
          <w:rFonts w:ascii="Times New Roman" w:eastAsia="Times New Roman" w:hAnsi="Times New Roman"/>
          <w:sz w:val="24"/>
          <w:szCs w:val="24"/>
          <w:lang w:val="ro-RO"/>
        </w:rPr>
        <w:t xml:space="preserve"> au fost constatate rezultate modeste, perspectivele de remediere în perioadele apropiate fiind incerte. Situația actuală este rezultatul interpolării mai multor factori interni și externi și al amplificării efectelor acestora, datorită implicării ineficiente a factorilor de decizie, responsabili de fiecare element în parte.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Reieșind din faptul că SI „DMFAS” reprezintă o soluție software procurată la pachet, adaptarea acesteia la necesitățile Ministerului Finanțelor a fost limitată. Adaptarea și actualizarea conform prevederilor normativ-legale au fost efectuate sub egida elaboratorului (UNCTAD) cu suportul Î.S. „Fintehinform”, dar nu s-a soldat cu automatizarea tuturor proceselor aferente domeniului auditat (integrarea tuturor registrelor nu a avut loc). La moment</w:t>
      </w:r>
      <w:r w:rsidR="00D86A2E" w:rsidRPr="004155CC">
        <w:rPr>
          <w:rFonts w:ascii="Times New Roman" w:eastAsia="Times New Roman" w:hAnsi="Times New Roman"/>
          <w:sz w:val="24"/>
          <w:szCs w:val="24"/>
          <w:lang w:val="ro-RO"/>
        </w:rPr>
        <w:t>,</w:t>
      </w:r>
      <w:r w:rsidRPr="004155CC">
        <w:rPr>
          <w:rFonts w:ascii="Times New Roman" w:eastAsia="Times New Roman" w:hAnsi="Times New Roman"/>
          <w:sz w:val="24"/>
          <w:szCs w:val="24"/>
          <w:lang w:val="ro-RO"/>
        </w:rPr>
        <w:t xml:space="preserve"> SI „DMFAS” asigură doar o parte din procesul de raportare necesar entității, totodată aplicațiile utilizate la ținerea registrelor de stat nu au fost certificate. </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Se menționează că soluțiile aplicate se confruntă în prezent cu un șir de probleme tehnice şi constrîngeri care nu permit automatizarea proceselor aferente și implică riscuri asociate utilizării acestor aplicații, dintre care specificăm:</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dependența totală de elaborator (UNCTAD). Multe din problemele tehnice nu au fost înlăturate o perioadă îndelungată de timp și încă persistă. Totodată, versiunea 5.3 a SI „DMFAS” este moral învechită, din 2009 existînd versiunea 6.0, care la moment se utilizează în multe țări;</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SI „DMFAS” nu reprezintă o soluție complexă care ar satisface cerințele privind automatizarea proceselor interne ale Ministerului Finanțelor, aferente domeniului auditat, astfel nu poate fi asigurată eficientizarea activității;</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 xml:space="preserve">în condițiile nivelului nesatisfăcător al controalelor generale TI și învechirea echipamentului, pot avea loc evenimente care ar compromite securitatea, integritatea și disponibilitatea datelor. </w:t>
      </w:r>
      <w:r w:rsidRPr="00790151">
        <w:rPr>
          <w:rFonts w:ascii="Times New Roman" w:hAnsi="Times New Roman"/>
          <w:sz w:val="24"/>
          <w:szCs w:val="24"/>
          <w:lang w:val="ro-RO"/>
        </w:rPr>
        <w:lastRenderedPageBreak/>
        <w:t>Posibilitatea coruperii, deteriorării sau modificării neautorizate a datelor nu poate fi eliminată complet, iar în cazul producerii acestor fenomene – nu va putea fi identificată;</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capacitățile funcționale, precum și posibilitățile de interacțiune informațională nu pot asigura atingerea obiectivelor de automatizare a business-proceselor Ministerului Finanțelor, aferente domeniului auditat.</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Pentru buna funcționare a aplicațiilor utilizate este necesară interoperabilitatea acestora și realizarea schimbului de date în mod automatizat, fără implicarea factorului uman. Schimbul neeficient de date poate afecta calitatea informației conținute în registrele de stat, astfel persistă riscul ca aceasta să nu corespundă cerințelor de integritate, exactitate și veridicitate a datelor.</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prezent M</w:t>
      </w:r>
      <w:r w:rsidR="00D86A2E" w:rsidRPr="004155CC">
        <w:rPr>
          <w:rFonts w:ascii="Times New Roman" w:eastAsia="Times New Roman" w:hAnsi="Times New Roman"/>
          <w:sz w:val="24"/>
          <w:szCs w:val="24"/>
          <w:lang w:val="ro-RO"/>
        </w:rPr>
        <w:t>F</w:t>
      </w:r>
      <w:r w:rsidRPr="004155CC">
        <w:rPr>
          <w:rFonts w:ascii="Times New Roman" w:eastAsia="Times New Roman" w:hAnsi="Times New Roman"/>
          <w:sz w:val="24"/>
          <w:szCs w:val="24"/>
          <w:lang w:val="ro-RO"/>
        </w:rPr>
        <w:t>, precum și multe instituții din stat se confruntă cu probleme în asigurarea unei gestiuni eficiente a domeniului TIC în sfera auditată, din mai multe motive:</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 xml:space="preserve">lipsa viziunii conceptuale privind dezvoltarea </w:t>
      </w:r>
      <w:r w:rsidR="00D86A2E">
        <w:rPr>
          <w:rFonts w:ascii="Times New Roman" w:hAnsi="Times New Roman"/>
          <w:sz w:val="24"/>
          <w:szCs w:val="24"/>
          <w:lang w:val="ro-RO"/>
        </w:rPr>
        <w:t>ș</w:t>
      </w:r>
      <w:r w:rsidRPr="00790151">
        <w:rPr>
          <w:rFonts w:ascii="Times New Roman" w:hAnsi="Times New Roman"/>
          <w:sz w:val="24"/>
          <w:szCs w:val="24"/>
          <w:lang w:val="ro-RO"/>
        </w:rPr>
        <w:t>i mentenanța S</w:t>
      </w:r>
      <w:r w:rsidR="00D86A2E">
        <w:rPr>
          <w:rFonts w:ascii="Times New Roman" w:hAnsi="Times New Roman"/>
          <w:sz w:val="24"/>
          <w:szCs w:val="24"/>
          <w:lang w:val="ro-RO"/>
        </w:rPr>
        <w:t>I</w:t>
      </w:r>
      <w:r w:rsidRPr="00790151">
        <w:rPr>
          <w:rFonts w:ascii="Times New Roman" w:hAnsi="Times New Roman"/>
          <w:sz w:val="24"/>
          <w:szCs w:val="24"/>
          <w:lang w:val="ro-RO"/>
        </w:rPr>
        <w:t xml:space="preserve"> de management al datoriei publice;</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lipsa prioritizării direcțiilor de investiții, inclusiv financiare;</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nivelul general scăzut al cunoștințelor și culturii angajaților în domeniul securității informaționale;</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lipsa directivelor strategice de dezvoltare a domeniului TIC și necorelarea inițiativelor în domeniu cu obiectivele strategice ale instituției;</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investițiile nesemnificative și lipsite de continuitate în domeniul auditat;</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ineficiența proceselor interne din perspectivele automatizării acestora;</w:t>
      </w:r>
    </w:p>
    <w:p w:rsidR="00790151" w:rsidRPr="00790151" w:rsidRDefault="00790151" w:rsidP="00697D36">
      <w:pPr>
        <w:pStyle w:val="a5"/>
        <w:numPr>
          <w:ilvl w:val="0"/>
          <w:numId w:val="33"/>
        </w:numPr>
        <w:spacing w:after="120"/>
        <w:ind w:left="426"/>
        <w:jc w:val="both"/>
        <w:rPr>
          <w:rFonts w:ascii="Times New Roman" w:hAnsi="Times New Roman"/>
          <w:sz w:val="24"/>
          <w:szCs w:val="24"/>
          <w:lang w:val="ro-RO"/>
        </w:rPr>
      </w:pPr>
      <w:r w:rsidRPr="00790151">
        <w:rPr>
          <w:rFonts w:ascii="Times New Roman" w:hAnsi="Times New Roman"/>
          <w:sz w:val="24"/>
          <w:szCs w:val="24"/>
          <w:lang w:val="ro-RO"/>
        </w:rPr>
        <w:t>reglementarea incompletă a domeniului TIC în țară.</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această ordine de idei, orice tentativă de automatizare este supusă unor riscuri considerabile, nefiind posibilă asigurarea eficienței și eficacității business-proceselor interne ale M</w:t>
      </w:r>
      <w:r w:rsidR="00D86A2E" w:rsidRPr="004155CC">
        <w:rPr>
          <w:rFonts w:ascii="Times New Roman" w:eastAsia="Times New Roman" w:hAnsi="Times New Roman"/>
          <w:sz w:val="24"/>
          <w:szCs w:val="24"/>
          <w:lang w:val="ro-RO"/>
        </w:rPr>
        <w:t>F</w:t>
      </w:r>
      <w:r w:rsidRPr="004155CC">
        <w:rPr>
          <w:rFonts w:ascii="Times New Roman" w:eastAsia="Times New Roman" w:hAnsi="Times New Roman"/>
          <w:sz w:val="24"/>
          <w:szCs w:val="24"/>
          <w:lang w:val="ro-RO"/>
        </w:rPr>
        <w:t xml:space="preserve">. De menționat că domeniul managementului datoriei publice se identifică drept unul important pentru realizarea obiectivelor entității și se consideră oportună examinarea posibilității de automatizare a </w:t>
      </w:r>
      <w:r w:rsidR="00D86A2E" w:rsidRPr="004155CC">
        <w:rPr>
          <w:rFonts w:ascii="Times New Roman" w:eastAsia="Times New Roman" w:hAnsi="Times New Roman"/>
          <w:sz w:val="24"/>
          <w:szCs w:val="24"/>
          <w:lang w:val="ro-RO"/>
        </w:rPr>
        <w:t>SI</w:t>
      </w:r>
      <w:r w:rsidRPr="004155CC">
        <w:rPr>
          <w:rFonts w:ascii="Times New Roman" w:eastAsia="Times New Roman" w:hAnsi="Times New Roman"/>
          <w:sz w:val="24"/>
          <w:szCs w:val="24"/>
          <w:lang w:val="ro-RO"/>
        </w:rPr>
        <w:t xml:space="preserve"> de management al datoriei publice în ansamblu.</w:t>
      </w:r>
    </w:p>
    <w:p w:rsidR="00790151" w:rsidRPr="00790151" w:rsidRDefault="00790151" w:rsidP="00790151">
      <w:pPr>
        <w:spacing w:after="0"/>
        <w:jc w:val="both"/>
        <w:rPr>
          <w:rFonts w:ascii="Times New Roman" w:hAnsi="Times New Roman"/>
          <w:sz w:val="24"/>
          <w:szCs w:val="24"/>
          <w:lang w:val="ro-RO"/>
        </w:rPr>
      </w:pPr>
    </w:p>
    <w:p w:rsidR="00790151" w:rsidRPr="00790151"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b/>
          <w:i/>
          <w:sz w:val="24"/>
          <w:szCs w:val="24"/>
          <w:lang w:val="ro-RO"/>
        </w:rPr>
        <w:t>Notă:</w:t>
      </w:r>
      <w:r w:rsidRPr="00790151">
        <w:rPr>
          <w:rFonts w:ascii="Times New Roman" w:eastAsia="Times New Roman" w:hAnsi="Times New Roman"/>
          <w:sz w:val="24"/>
          <w:szCs w:val="24"/>
          <w:lang w:val="ro-RO"/>
        </w:rPr>
        <w:t xml:space="preserve"> Se menționează că pe parcursul misiunii de audit entitatea a evaluat posibilitățile în vederea identificării unui numitor comun cu privire la conceptul </w:t>
      </w:r>
      <w:r w:rsidR="00D86A2E" w:rsidRPr="004155CC">
        <w:rPr>
          <w:rFonts w:ascii="Times New Roman" w:eastAsia="Times New Roman" w:hAnsi="Times New Roman"/>
          <w:i/>
          <w:sz w:val="24"/>
          <w:szCs w:val="24"/>
          <w:lang w:val="ro-RO"/>
        </w:rPr>
        <w:t>r</w:t>
      </w:r>
      <w:r w:rsidRPr="004155CC">
        <w:rPr>
          <w:rFonts w:ascii="Times New Roman" w:eastAsia="Times New Roman" w:hAnsi="Times New Roman"/>
          <w:i/>
          <w:sz w:val="24"/>
          <w:szCs w:val="24"/>
          <w:lang w:val="ro-RO"/>
        </w:rPr>
        <w:t xml:space="preserve">egistre de </w:t>
      </w:r>
      <w:r w:rsidR="00D86A2E" w:rsidRPr="004155CC">
        <w:rPr>
          <w:rFonts w:ascii="Times New Roman" w:eastAsia="Times New Roman" w:hAnsi="Times New Roman"/>
          <w:i/>
          <w:sz w:val="24"/>
          <w:szCs w:val="24"/>
          <w:lang w:val="ro-RO"/>
        </w:rPr>
        <w:t>s</w:t>
      </w:r>
      <w:r w:rsidRPr="004155CC">
        <w:rPr>
          <w:rFonts w:ascii="Times New Roman" w:eastAsia="Times New Roman" w:hAnsi="Times New Roman"/>
          <w:i/>
          <w:sz w:val="24"/>
          <w:szCs w:val="24"/>
          <w:lang w:val="ro-RO"/>
        </w:rPr>
        <w:t>tat</w:t>
      </w:r>
      <w:r w:rsidRPr="00790151">
        <w:rPr>
          <w:rFonts w:ascii="Times New Roman" w:eastAsia="Times New Roman" w:hAnsi="Times New Roman"/>
          <w:sz w:val="24"/>
          <w:szCs w:val="24"/>
          <w:lang w:val="ro-RO"/>
        </w:rPr>
        <w:t xml:space="preserve"> aferente managementului datoriei publice. Astfel, la propunerea entității au fost operate unele modificări la Legea nr.419-XVI din 22.12.2006, inclusiv prin substituirea noțiunii </w:t>
      </w:r>
      <w:r w:rsidRPr="004155CC">
        <w:rPr>
          <w:rFonts w:ascii="Times New Roman" w:eastAsia="Times New Roman" w:hAnsi="Times New Roman"/>
          <w:i/>
          <w:sz w:val="24"/>
          <w:szCs w:val="24"/>
          <w:lang w:val="ro-RO"/>
        </w:rPr>
        <w:t>registre de stat</w:t>
      </w:r>
      <w:r w:rsidRPr="00790151">
        <w:rPr>
          <w:rFonts w:ascii="Times New Roman" w:eastAsia="Times New Roman" w:hAnsi="Times New Roman"/>
          <w:sz w:val="24"/>
          <w:szCs w:val="24"/>
          <w:lang w:val="ro-RO"/>
        </w:rPr>
        <w:t xml:space="preserve"> cu noțiunea </w:t>
      </w:r>
      <w:r w:rsidRPr="004155CC">
        <w:rPr>
          <w:rFonts w:ascii="Times New Roman" w:eastAsia="Times New Roman" w:hAnsi="Times New Roman"/>
          <w:i/>
          <w:sz w:val="24"/>
          <w:szCs w:val="24"/>
          <w:lang w:val="ro-RO"/>
        </w:rPr>
        <w:t>raport</w:t>
      </w:r>
      <w:r w:rsidRPr="00790151">
        <w:rPr>
          <w:rFonts w:ascii="Times New Roman" w:eastAsia="Times New Roman" w:hAnsi="Times New Roman"/>
          <w:sz w:val="24"/>
          <w:szCs w:val="24"/>
          <w:lang w:val="ro-RO"/>
        </w:rPr>
        <w:t>.</w:t>
      </w:r>
    </w:p>
    <w:p w:rsidR="004155CC" w:rsidRDefault="004155CC" w:rsidP="004155CC">
      <w:pPr>
        <w:spacing w:line="240" w:lineRule="auto"/>
        <w:jc w:val="both"/>
        <w:rPr>
          <w:rFonts w:ascii="Times New Roman" w:eastAsia="Times New Roman" w:hAnsi="Times New Roman"/>
          <w:b/>
          <w:sz w:val="24"/>
          <w:szCs w:val="24"/>
          <w:lang w:val="ro-RO"/>
        </w:rPr>
      </w:pPr>
    </w:p>
    <w:p w:rsidR="00790151" w:rsidRPr="004155CC" w:rsidRDefault="004155CC"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Concluzii</w:t>
      </w:r>
      <w:r w:rsidR="00790151" w:rsidRPr="004155CC">
        <w:rPr>
          <w:rFonts w:ascii="Times New Roman" w:eastAsia="Times New Roman" w:hAnsi="Times New Roman"/>
          <w:b/>
          <w:sz w:val="24"/>
          <w:szCs w:val="24"/>
          <w:lang w:val="ro-RO"/>
        </w:rPr>
        <w:t xml:space="preserve"> </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Pentru a putea identifica căile univoce în abordarea problemelor existente la capitolul automatizarea proceselor prin aplicarea pe larg a tehnologiilor informaţionale, este primordială implicarea mai activă şi eficientă a Guvernului în gestiunea şi monitorizarea strictă a proiectelor TI, precum şi în stabilirea corectă a priorităţilor de finanţare.</w:t>
      </w:r>
    </w:p>
    <w:p w:rsidR="00790151" w:rsidRPr="004155CC" w:rsidRDefault="00790151"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Implicarea tuturor instituţiilor de stat cu domenii de responsabilitate aferente formării primare sau înregistrării datelor şi evenimentelor în crearea unui spaţiu informaţional integrat unic la nivel de ţară trebuie privită drept sarcină primordială, care urmează a fi promovată de Guvern şi de instituţiile abilitate în domeniu.</w:t>
      </w:r>
    </w:p>
    <w:p w:rsidR="006F31D9" w:rsidRDefault="006F31D9" w:rsidP="00EC02E3">
      <w:pPr>
        <w:spacing w:line="240" w:lineRule="auto"/>
        <w:rPr>
          <w:lang w:val="ro-RO"/>
        </w:rPr>
      </w:pPr>
    </w:p>
    <w:p w:rsidR="006835DF" w:rsidRDefault="006835DF" w:rsidP="00EC02E3">
      <w:pPr>
        <w:spacing w:line="240" w:lineRule="auto"/>
        <w:rPr>
          <w:lang w:val="ro-RO"/>
        </w:rPr>
      </w:pPr>
    </w:p>
    <w:p w:rsidR="004155CC" w:rsidRPr="00334143" w:rsidRDefault="004155CC" w:rsidP="00EC02E3">
      <w:pPr>
        <w:spacing w:line="240" w:lineRule="auto"/>
        <w:rPr>
          <w:lang w:val="ro-RO"/>
        </w:rPr>
      </w:pPr>
    </w:p>
    <w:p w:rsidR="000D6B0A" w:rsidRPr="001443E9" w:rsidRDefault="001443E9" w:rsidP="004155CC">
      <w:pPr>
        <w:pStyle w:val="1"/>
        <w:jc w:val="left"/>
        <w:rPr>
          <w:rFonts w:cs="Times New Roman"/>
        </w:rPr>
      </w:pPr>
      <w:bookmarkStart w:id="84" w:name="_Toc403025987"/>
      <w:r w:rsidRPr="001443E9">
        <w:rPr>
          <w:rFonts w:cs="Times New Roman"/>
        </w:rPr>
        <w:t>C</w:t>
      </w:r>
      <w:r w:rsidR="00AD0D8E" w:rsidRPr="001443E9">
        <w:rPr>
          <w:rFonts w:cs="Times New Roman"/>
        </w:rPr>
        <w:t>APITOLUL VIII.</w:t>
      </w:r>
      <w:bookmarkEnd w:id="84"/>
      <w:r w:rsidR="00AD0D8E" w:rsidRPr="001443E9">
        <w:rPr>
          <w:rFonts w:cs="Times New Roman"/>
        </w:rPr>
        <w:t xml:space="preserve"> </w:t>
      </w:r>
    </w:p>
    <w:p w:rsidR="006549F2" w:rsidRDefault="0038538B" w:rsidP="004155CC">
      <w:pPr>
        <w:pStyle w:val="1"/>
        <w:ind w:right="4959"/>
        <w:jc w:val="left"/>
        <w:rPr>
          <w:rFonts w:cs="Times New Roman"/>
          <w:color w:val="auto"/>
        </w:rPr>
      </w:pPr>
      <w:bookmarkStart w:id="85" w:name="_Toc403025988"/>
      <w:r w:rsidRPr="001443E9">
        <w:rPr>
          <w:rFonts w:cs="Times New Roman"/>
        </w:rPr>
        <w:t>Audituri re</w:t>
      </w:r>
      <w:r w:rsidR="007228D8">
        <w:rPr>
          <w:rFonts w:cs="Times New Roman"/>
        </w:rPr>
        <w:t>a</w:t>
      </w:r>
      <w:r w:rsidRPr="001443E9">
        <w:rPr>
          <w:rFonts w:cs="Times New Roman"/>
        </w:rPr>
        <w:t>lizate în</w:t>
      </w:r>
      <w:r w:rsidR="00EF32A2">
        <w:rPr>
          <w:rFonts w:cs="Times New Roman"/>
        </w:rPr>
        <w:t xml:space="preserve"> </w:t>
      </w:r>
      <w:r w:rsidRPr="001443E9">
        <w:rPr>
          <w:rFonts w:cs="Times New Roman"/>
        </w:rPr>
        <w:t>conformitate cu angajamentele internaționale</w:t>
      </w:r>
      <w:bookmarkEnd w:id="85"/>
      <w:r w:rsidR="00573534" w:rsidRPr="00917341">
        <w:rPr>
          <w:rFonts w:cs="Times New Roman"/>
          <w:color w:val="auto"/>
        </w:rPr>
        <w:t xml:space="preserve"> </w:t>
      </w:r>
    </w:p>
    <w:p w:rsidR="004155CC" w:rsidRDefault="004155CC" w:rsidP="004155CC">
      <w:pPr>
        <w:rPr>
          <w:lang w:val="ro-RO" w:eastAsia="ru-RU"/>
        </w:rPr>
      </w:pPr>
    </w:p>
    <w:p w:rsidR="008A08D0" w:rsidRDefault="008A08D0" w:rsidP="00EC02E3">
      <w:pPr>
        <w:pStyle w:val="2"/>
        <w:spacing w:line="240" w:lineRule="auto"/>
        <w:jc w:val="center"/>
        <w:rPr>
          <w:rFonts w:ascii="Times New Roman" w:hAnsi="Times New Roman"/>
          <w:color w:val="548DD4" w:themeColor="text2" w:themeTint="99"/>
          <w:sz w:val="28"/>
          <w:szCs w:val="28"/>
          <w:lang w:val="ro-RO" w:eastAsia="ru-RU"/>
        </w:rPr>
      </w:pPr>
      <w:bookmarkStart w:id="86" w:name="_Toc403025989"/>
      <w:r w:rsidRPr="00CD399C">
        <w:rPr>
          <w:rFonts w:ascii="Times New Roman" w:hAnsi="Times New Roman"/>
          <w:color w:val="548DD4" w:themeColor="text2" w:themeTint="99"/>
          <w:sz w:val="28"/>
          <w:szCs w:val="28"/>
          <w:lang w:val="ro-RO" w:eastAsia="ru-RU"/>
        </w:rPr>
        <w:t>VIII.1 Auditul proiectelor finanţate din surse externe</w:t>
      </w:r>
      <w:bookmarkEnd w:id="86"/>
      <w:r w:rsidRPr="00CD399C">
        <w:rPr>
          <w:rFonts w:ascii="Times New Roman" w:hAnsi="Times New Roman"/>
          <w:color w:val="548DD4" w:themeColor="text2" w:themeTint="99"/>
          <w:sz w:val="28"/>
          <w:szCs w:val="28"/>
          <w:lang w:val="ro-RO" w:eastAsia="ru-RU"/>
        </w:rPr>
        <w:t xml:space="preserve"> </w:t>
      </w:r>
    </w:p>
    <w:p w:rsidR="004155CC" w:rsidRPr="004155CC" w:rsidRDefault="004155CC" w:rsidP="004155CC">
      <w:pPr>
        <w:rPr>
          <w:lang w:val="ro-RO" w:eastAsia="ru-RU"/>
        </w:rPr>
      </w:pPr>
    </w:p>
    <w:p w:rsidR="001443E9" w:rsidRDefault="001443E9" w:rsidP="00EC02E3">
      <w:pPr>
        <w:spacing w:line="240" w:lineRule="auto"/>
        <w:jc w:val="both"/>
        <w:rPr>
          <w:rFonts w:ascii="Times New Roman" w:eastAsia="Times New Roman" w:hAnsi="Times New Roman"/>
          <w:sz w:val="24"/>
          <w:szCs w:val="24"/>
          <w:lang w:val="ro-RO"/>
        </w:rPr>
      </w:pPr>
      <w:bookmarkStart w:id="87" w:name="_Toc399341437"/>
      <w:r w:rsidRPr="004155CC">
        <w:rPr>
          <w:rFonts w:ascii="Times New Roman" w:eastAsia="Times New Roman" w:hAnsi="Times New Roman"/>
          <w:sz w:val="24"/>
          <w:szCs w:val="24"/>
          <w:lang w:val="ro-RO"/>
        </w:rPr>
        <w:t>Pe parcursul ultimilor ani, ținînd cont de vectorul european al Republicii Moldova, activitatea Curții de Conturi a fost orientată spre auditatea unor domenii de interes public în care Guvernul promovează reforme susținute de partenerii de dezvoltare din Comunitatea Europeană și alți parteneri internaționali. În acest context, Curtea de Conturi, reieșind din mandatul său, este responsabilă de prezentarea către donatori, Parlamentul Republicii Moldova, Guvernul și, nu în u</w:t>
      </w:r>
      <w:r w:rsidR="00F2060D" w:rsidRPr="004155CC">
        <w:rPr>
          <w:rFonts w:ascii="Times New Roman" w:eastAsia="Times New Roman" w:hAnsi="Times New Roman"/>
          <w:sz w:val="24"/>
          <w:szCs w:val="24"/>
          <w:lang w:val="ro-RO"/>
        </w:rPr>
        <w:t xml:space="preserve">ltimul rînd, societatea civilă </w:t>
      </w:r>
      <w:r w:rsidRPr="004155CC">
        <w:rPr>
          <w:rFonts w:ascii="Times New Roman" w:eastAsia="Times New Roman" w:hAnsi="Times New Roman"/>
          <w:sz w:val="24"/>
          <w:szCs w:val="24"/>
          <w:lang w:val="ro-RO"/>
        </w:rPr>
        <w:t>informații</w:t>
      </w:r>
      <w:r w:rsidR="00F2060D" w:rsidRPr="004155CC">
        <w:rPr>
          <w:rFonts w:ascii="Times New Roman" w:eastAsia="Times New Roman" w:hAnsi="Times New Roman"/>
          <w:sz w:val="24"/>
          <w:szCs w:val="24"/>
          <w:lang w:val="ro-RO"/>
        </w:rPr>
        <w:t>lor</w:t>
      </w:r>
      <w:r w:rsidRPr="004155CC">
        <w:rPr>
          <w:rFonts w:ascii="Times New Roman" w:eastAsia="Times New Roman" w:hAnsi="Times New Roman"/>
          <w:sz w:val="24"/>
          <w:szCs w:val="24"/>
          <w:lang w:val="ro-RO"/>
        </w:rPr>
        <w:t xml:space="preserve"> veridice privind utilizarea conformă și eficientă a finanțării.</w:t>
      </w:r>
    </w:p>
    <w:p w:rsidR="004155CC" w:rsidRPr="004155CC" w:rsidRDefault="004155CC" w:rsidP="00EC02E3">
      <w:pPr>
        <w:spacing w:line="240" w:lineRule="auto"/>
        <w:jc w:val="both"/>
        <w:rPr>
          <w:rFonts w:ascii="Times New Roman" w:eastAsia="Times New Roman" w:hAnsi="Times New Roman"/>
          <w:sz w:val="24"/>
          <w:szCs w:val="24"/>
          <w:lang w:val="ro-RO"/>
        </w:rPr>
      </w:pPr>
    </w:p>
    <w:p w:rsidR="003C3142" w:rsidRDefault="003C3142" w:rsidP="00EC02E3">
      <w:pPr>
        <w:pStyle w:val="2"/>
        <w:spacing w:line="240" w:lineRule="auto"/>
        <w:jc w:val="center"/>
        <w:rPr>
          <w:rFonts w:cs="Times New Roman"/>
          <w:sz w:val="28"/>
          <w:szCs w:val="28"/>
          <w:lang w:val="ro-RO"/>
        </w:rPr>
      </w:pPr>
      <w:bookmarkStart w:id="88" w:name="_Toc403025990"/>
      <w:r>
        <w:rPr>
          <w:rFonts w:cs="Times New Roman"/>
          <w:sz w:val="28"/>
          <w:szCs w:val="28"/>
          <w:lang w:val="ro-RO"/>
        </w:rPr>
        <w:t>VIII</w:t>
      </w:r>
      <w:r w:rsidRPr="007802AC">
        <w:rPr>
          <w:rFonts w:cs="Times New Roman"/>
          <w:sz w:val="28"/>
          <w:szCs w:val="28"/>
          <w:lang w:val="ro-RO"/>
        </w:rPr>
        <w:t>.</w:t>
      </w:r>
      <w:r>
        <w:rPr>
          <w:rFonts w:cs="Times New Roman"/>
          <w:sz w:val="28"/>
          <w:szCs w:val="28"/>
          <w:lang w:val="ro-RO"/>
        </w:rPr>
        <w:t>1.1</w:t>
      </w:r>
      <w:r w:rsidRPr="007802AC">
        <w:rPr>
          <w:rFonts w:cs="Times New Roman"/>
          <w:sz w:val="28"/>
          <w:szCs w:val="28"/>
          <w:lang w:val="ro-RO"/>
        </w:rPr>
        <w:t xml:space="preserve"> </w:t>
      </w:r>
      <w:r w:rsidRPr="001443E9">
        <w:rPr>
          <w:rFonts w:cs="Times New Roman"/>
          <w:color w:val="4F81BD"/>
          <w:sz w:val="28"/>
          <w:szCs w:val="28"/>
          <w:lang w:val="ro-RO"/>
        </w:rPr>
        <w:t>Proiectul</w:t>
      </w:r>
      <w:r>
        <w:rPr>
          <w:rFonts w:cs="Times New Roman"/>
          <w:sz w:val="28"/>
          <w:szCs w:val="28"/>
          <w:lang w:val="ro-RO"/>
        </w:rPr>
        <w:t xml:space="preserve"> „Servicii de sănătate şi asistenţă socială”</w:t>
      </w:r>
      <w:bookmarkEnd w:id="87"/>
      <w:bookmarkEnd w:id="88"/>
    </w:p>
    <w:p w:rsidR="004155CC" w:rsidRDefault="004155CC" w:rsidP="004155CC">
      <w:pPr>
        <w:spacing w:line="240" w:lineRule="auto"/>
        <w:jc w:val="both"/>
        <w:rPr>
          <w:rFonts w:ascii="Times New Roman" w:eastAsia="Times New Roman" w:hAnsi="Times New Roman"/>
          <w:sz w:val="24"/>
          <w:szCs w:val="24"/>
          <w:lang w:val="ro-RO"/>
        </w:rPr>
      </w:pPr>
    </w:p>
    <w:p w:rsidR="00CF1B1E" w:rsidRPr="004155CC" w:rsidRDefault="00CF1B1E" w:rsidP="004155CC">
      <w:pPr>
        <w:spacing w:line="240" w:lineRule="auto"/>
        <w:jc w:val="both"/>
        <w:rPr>
          <w:rFonts w:ascii="Times New Roman" w:eastAsia="Times New Roman" w:hAnsi="Times New Roman"/>
          <w:sz w:val="24"/>
          <w:szCs w:val="24"/>
          <w:lang w:val="ro-RO"/>
        </w:rPr>
      </w:pPr>
      <w:r w:rsidRPr="00A0535B">
        <w:rPr>
          <w:rFonts w:ascii="Times New Roman" w:eastAsia="Times New Roman" w:hAnsi="Times New Roman"/>
          <w:sz w:val="24"/>
          <w:szCs w:val="24"/>
          <w:lang w:val="ro-RO"/>
        </w:rPr>
        <w:t>Î</w:t>
      </w:r>
      <w:r w:rsidRPr="004155CC">
        <w:rPr>
          <w:rFonts w:ascii="Times New Roman" w:eastAsia="Times New Roman" w:hAnsi="Times New Roman"/>
          <w:sz w:val="24"/>
          <w:szCs w:val="24"/>
          <w:lang w:val="ro-RO"/>
        </w:rPr>
        <w:t>n scopul sporirii accesului la serviciile de sănătate și asistență socială, Banca Mondială/Asociaţia Internaţională pentru Dezvoltare a acordat Guvernului Republicii Moldova dou</w:t>
      </w:r>
      <w:r w:rsidRPr="00A0535B">
        <w:rPr>
          <w:rFonts w:ascii="Times New Roman" w:eastAsia="Times New Roman" w:hAnsi="Times New Roman"/>
          <w:sz w:val="24"/>
          <w:szCs w:val="24"/>
          <w:lang w:val="ro-RO"/>
        </w:rPr>
        <w:t>ă</w:t>
      </w:r>
      <w:r w:rsidRPr="004155CC">
        <w:rPr>
          <w:rFonts w:ascii="Times New Roman" w:eastAsia="Times New Roman" w:hAnsi="Times New Roman"/>
          <w:sz w:val="24"/>
          <w:szCs w:val="24"/>
          <w:lang w:val="ro-RO"/>
        </w:rPr>
        <w:t xml:space="preserve"> credite consecutive în sumă totală de circa 27,2 milioane dolari SUA, în baza a două Acorduri de finanţare din 03.07.2007 și, respectiv, </w:t>
      </w:r>
      <w:r w:rsidR="001B4513" w:rsidRPr="004155CC">
        <w:rPr>
          <w:rFonts w:ascii="Times New Roman" w:eastAsia="Times New Roman" w:hAnsi="Times New Roman"/>
          <w:sz w:val="24"/>
          <w:szCs w:val="24"/>
          <w:lang w:val="ro-RO"/>
        </w:rPr>
        <w:t xml:space="preserve">din </w:t>
      </w:r>
      <w:r w:rsidRPr="004155CC">
        <w:rPr>
          <w:rFonts w:ascii="Times New Roman" w:eastAsia="Times New Roman" w:hAnsi="Times New Roman"/>
          <w:sz w:val="24"/>
          <w:szCs w:val="24"/>
          <w:lang w:val="ro-RO"/>
        </w:rPr>
        <w:t xml:space="preserve">20.12.2011, pentru implementarea Proiectului „Servicii de Sănătate și Asistență Socială”, care a fost stabilit pentru perioada 2007-2014. </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Funcțiile de management al Proiectului au fost delegate: M</w:t>
      </w:r>
      <w:r w:rsidR="001B4513" w:rsidRPr="004155CC">
        <w:rPr>
          <w:rFonts w:ascii="Times New Roman" w:eastAsia="Times New Roman" w:hAnsi="Times New Roman"/>
          <w:sz w:val="24"/>
          <w:szCs w:val="24"/>
          <w:lang w:val="ro-RO"/>
        </w:rPr>
        <w:t>S</w:t>
      </w:r>
      <w:r w:rsidRPr="004155CC">
        <w:rPr>
          <w:rFonts w:ascii="Times New Roman" w:eastAsia="Times New Roman" w:hAnsi="Times New Roman"/>
          <w:sz w:val="24"/>
          <w:szCs w:val="24"/>
          <w:lang w:val="ro-RO"/>
        </w:rPr>
        <w:t>, pentru modernizarea sistemului de sănătate</w:t>
      </w:r>
      <w:r w:rsidR="001B4513" w:rsidRPr="004155CC">
        <w:rPr>
          <w:rFonts w:ascii="Times New Roman" w:eastAsia="Times New Roman" w:hAnsi="Times New Roman"/>
          <w:sz w:val="24"/>
          <w:szCs w:val="24"/>
          <w:lang w:val="ro-RO"/>
        </w:rPr>
        <w:t>,</w:t>
      </w:r>
      <w:r w:rsidRPr="004155CC">
        <w:rPr>
          <w:rFonts w:ascii="Times New Roman" w:eastAsia="Times New Roman" w:hAnsi="Times New Roman"/>
          <w:sz w:val="24"/>
          <w:szCs w:val="24"/>
          <w:lang w:val="ro-RO"/>
        </w:rPr>
        <w:t xml:space="preserve"> fiindu-i afectate 22,3 milioane dolari SUA (Componenta 1 și subcomponenta 3.1), şi M</w:t>
      </w:r>
      <w:r w:rsidR="001B4513" w:rsidRPr="004155CC">
        <w:rPr>
          <w:rFonts w:ascii="Times New Roman" w:eastAsia="Times New Roman" w:hAnsi="Times New Roman"/>
          <w:sz w:val="24"/>
          <w:szCs w:val="24"/>
          <w:lang w:val="ro-RO"/>
        </w:rPr>
        <w:t>MPSF</w:t>
      </w:r>
      <w:r w:rsidRPr="004155CC">
        <w:rPr>
          <w:rFonts w:ascii="Times New Roman" w:eastAsia="Times New Roman" w:hAnsi="Times New Roman"/>
          <w:sz w:val="24"/>
          <w:szCs w:val="24"/>
          <w:lang w:val="ro-RO"/>
        </w:rPr>
        <w:t>, pentru îmbunătăţirea sistemului de protecţie şi asistenţă socială</w:t>
      </w:r>
      <w:r w:rsidR="001B4513" w:rsidRPr="004155CC">
        <w:rPr>
          <w:rFonts w:ascii="Times New Roman" w:eastAsia="Times New Roman" w:hAnsi="Times New Roman"/>
          <w:sz w:val="24"/>
          <w:szCs w:val="24"/>
          <w:lang w:val="ro-RO"/>
        </w:rPr>
        <w:t>, fiindu-i alocată</w:t>
      </w:r>
      <w:r w:rsidRPr="004155CC">
        <w:rPr>
          <w:rFonts w:ascii="Times New Roman" w:eastAsia="Times New Roman" w:hAnsi="Times New Roman"/>
          <w:sz w:val="24"/>
          <w:szCs w:val="24"/>
          <w:lang w:val="ro-RO"/>
        </w:rPr>
        <w:t xml:space="preserve"> suma de 5,3 milioane dolari SUA (Componenta 2 și subcomponenta 3.2), cadrul de rezultate fiind definit în acordurile de finanțare.</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Astfel, pentru atingerea indicatorilor stabiliți în vederea susținerii reformei şi dezvoltării sistemului de asistenţă medicală, </w:t>
      </w:r>
      <w:r w:rsidR="001B4513" w:rsidRPr="004155CC">
        <w:rPr>
          <w:rFonts w:ascii="Times New Roman" w:eastAsia="Times New Roman" w:hAnsi="Times New Roman"/>
          <w:sz w:val="24"/>
          <w:szCs w:val="24"/>
          <w:lang w:val="ro-RO"/>
        </w:rPr>
        <w:t>MS</w:t>
      </w:r>
      <w:r w:rsidRPr="004155CC">
        <w:rPr>
          <w:rFonts w:ascii="Times New Roman" w:eastAsia="Times New Roman" w:hAnsi="Times New Roman"/>
          <w:sz w:val="24"/>
          <w:szCs w:val="24"/>
          <w:lang w:val="ro-RO"/>
        </w:rPr>
        <w:t xml:space="preserve"> a realizat activități ce țin de: (i) elaborarea și implementarea Conturilor Naţionale în Sănătate; dezvoltarea capacităţilor şi reglementarea parteneriatului public-privat, precum și dezvoltarea şi reforma resurselor umane în sistemul de sănătate; (ii) elaborarea strategiei de extindere a acoperirii cu asigurări obligatorii de asistenţă medicală și implementarea sistemului de plată a prestatorilor de servicii medicale bazat pe indicatori de performanță și complexitatea cazului tratat; (iii) dezvoltarea asistenţei medicale primare prin reabilitarea instituţiilor medicale primare în localităţile rurale; (iiii) evaluarea capacităţii spitalelor pentru modernizarea acestora. </w:t>
      </w:r>
    </w:p>
    <w:p w:rsidR="00CF1B1E" w:rsidRPr="004155CC" w:rsidRDefault="00CF1B1E"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În scopul consolidării funcțiilor Guvernului de identificare a păturilor sărace,</w:t>
      </w:r>
      <w:r w:rsidR="001B4513" w:rsidRPr="004155CC">
        <w:rPr>
          <w:rFonts w:ascii="Times New Roman" w:eastAsia="Times New Roman" w:hAnsi="Times New Roman"/>
          <w:sz w:val="24"/>
          <w:szCs w:val="24"/>
          <w:lang w:val="ro-RO"/>
        </w:rPr>
        <w:t xml:space="preserve"> MMPSF</w:t>
      </w:r>
      <w:r w:rsidRPr="004155CC">
        <w:rPr>
          <w:rFonts w:ascii="Times New Roman" w:eastAsia="Times New Roman" w:hAnsi="Times New Roman"/>
          <w:sz w:val="24"/>
          <w:szCs w:val="24"/>
          <w:lang w:val="ro-RO"/>
        </w:rPr>
        <w:t xml:space="preserve"> a realizat activități de implementare a Programului de ajutor social orientat spre facilitarea colectării şi procesării eficiente a informaţiilor pentru un proces decizional adecvat.</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b/>
          <w:sz w:val="24"/>
          <w:szCs w:val="24"/>
          <w:lang w:val="ro-RO"/>
        </w:rPr>
        <w:lastRenderedPageBreak/>
        <w:t>Obiectivul auditului</w:t>
      </w:r>
      <w:r w:rsidRPr="004155CC">
        <w:rPr>
          <w:rFonts w:ascii="Times New Roman" w:eastAsia="Times New Roman" w:hAnsi="Times New Roman"/>
          <w:sz w:val="24"/>
          <w:szCs w:val="24"/>
          <w:lang w:val="ro-RO"/>
        </w:rPr>
        <w:t xml:space="preserve"> a constat în formularea concluziilor privind gestionarea conformă şi eficientă a mijloacelor financiare alocate din Proiectul „Servicii de Sănătate și Asistență Socială”, bazate pe probele de audit, precum şi pe rezultatele implementării activităţilor prevăzute de Proiect.</w:t>
      </w:r>
    </w:p>
    <w:p w:rsidR="00CF1B1E" w:rsidRPr="000E50B9" w:rsidRDefault="00CF1B1E" w:rsidP="00EC02E3">
      <w:pPr>
        <w:spacing w:after="0" w:line="240" w:lineRule="auto"/>
        <w:jc w:val="both"/>
        <w:rPr>
          <w:rFonts w:ascii="Times New Roman" w:eastAsia="Times New Roman" w:hAnsi="Times New Roman"/>
          <w:sz w:val="24"/>
          <w:szCs w:val="24"/>
          <w:lang w:val="ro-MD" w:eastAsia="ja-JP"/>
        </w:rPr>
      </w:pPr>
    </w:p>
    <w:p w:rsidR="00CF1B1E" w:rsidRPr="004155CC" w:rsidRDefault="00CF1B1E"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Principalele constatări</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La M</w:t>
      </w:r>
      <w:r w:rsidR="001B4513" w:rsidRPr="004155CC">
        <w:rPr>
          <w:rFonts w:ascii="Times New Roman" w:eastAsia="Times New Roman" w:hAnsi="Times New Roman"/>
          <w:sz w:val="24"/>
          <w:szCs w:val="24"/>
          <w:lang w:val="ro-RO"/>
        </w:rPr>
        <w:t>S</w:t>
      </w:r>
      <w:r w:rsidRPr="004155CC">
        <w:rPr>
          <w:rFonts w:ascii="Times New Roman" w:eastAsia="Times New Roman" w:hAnsi="Times New Roman"/>
          <w:sz w:val="24"/>
          <w:szCs w:val="24"/>
          <w:lang w:val="ro-RO"/>
        </w:rPr>
        <w:t xml:space="preserve"> și unele structuri implicate în realizarea activităților Proiectului prin prisma competențelor și responsabilităților de administrare a cheltuielilor operaţionale ale</w:t>
      </w:r>
      <w:r w:rsidR="00EF32A2" w:rsidRPr="004155CC">
        <w:rPr>
          <w:rFonts w:ascii="Times New Roman" w:eastAsia="Times New Roman" w:hAnsi="Times New Roman"/>
          <w:sz w:val="24"/>
          <w:szCs w:val="24"/>
          <w:lang w:val="ro-RO"/>
        </w:rPr>
        <w:t xml:space="preserve"> </w:t>
      </w:r>
      <w:r w:rsidRPr="004155CC">
        <w:rPr>
          <w:rFonts w:ascii="Times New Roman" w:eastAsia="Times New Roman" w:hAnsi="Times New Roman"/>
          <w:sz w:val="24"/>
          <w:szCs w:val="24"/>
          <w:lang w:val="ro-RO"/>
        </w:rPr>
        <w:t xml:space="preserve">Componentei 1 s-a constatat că activitățile au fost divizate în 4 subcomponente, care în aprilie 2014 au fost finalizate ori se aflau la etapa de finalizare. Auditul, aplicînd diferite metode, inclusiv vizualizarea la fața locului a 20 centre de sănătate din mediul rural, a stabilit că majoritatea indicatorilor au fost atinși, totodată fiind admise unele neconformități și situații problematice. Astfel, </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 xml:space="preserve">nu a fost elaborată baza normativ-legală pentru autorizarea Conturilor Naționale de Sănătate la nivel național, nefiind prezentate datele de către prestatorii privați care activează în domeniul sănătății și nefiind publicate rapoartele anuale ale CNS; </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nu a fost elaborată și adoptată o strategie privind resursele umane, ca rezultat al ignorării propunerilor și recomandărilor consultanților implicați, fiind aprobată doar Concepția-cadru de dezvoltare a resurselor umane în sistemul sănătății, fapt ce poate influența negativ calitatea</w:t>
      </w:r>
      <w:r w:rsidR="00EF32A2" w:rsidRPr="004155CC">
        <w:rPr>
          <w:rFonts w:ascii="Times New Roman" w:hAnsi="Times New Roman"/>
          <w:sz w:val="24"/>
          <w:szCs w:val="24"/>
          <w:lang w:val="ro-RO"/>
        </w:rPr>
        <w:t xml:space="preserve"> </w:t>
      </w:r>
      <w:r w:rsidRPr="004155CC">
        <w:rPr>
          <w:rFonts w:ascii="Times New Roman" w:hAnsi="Times New Roman"/>
          <w:sz w:val="24"/>
          <w:szCs w:val="24"/>
          <w:lang w:val="ro-RO"/>
        </w:rPr>
        <w:t>ajutorului medical acordat populației și nu asigură durabilitatea acestui domeniu;</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nu au fost realizate pe deplin recomandările consultantului privind trecerea treptată la nivel național pînă în anul 2014 la noul sistem de plată bazat pe complexitatea cazului tratat, acesta fiind implementat în anul 2013 fără a se ține cont de gradul suficient de pregătire a instituțiilor medicale din țară;</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nu a fost monitorizată suficient derularea lucrărilor de construcție a centrelor de sănătate în mediul rural, determinînd, în majoritatea cazurilor, tergiversarea executării acestora, iar în unele cazuri – utilizarea ineficientă a mijloacelor creditare. De asemenea, de către 23 de beneficiari de bunuri imobile renovate (centre de sănătate) nu a fost asigurată înregistrarea drepturilor patrimoniale asupra bunurilor proprietate publică în valoare de 41,3 milioane lei;</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nu au fost elaborate reglementări privind procedurile de monitorizare a utilizării protocoalelor clinice standardizate ale locului de muncă pentru medicii de familie, fapt ce diminuează posibilitatea gestionării procesului de implementare sau modificare oportună a acestora;</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nu au fost definite activitățile-cheie ce țin de eliminarea barierelor în furnizarea serviciilor private de sănătate și de operare integrată a serviciilor publice și private în Republica Moldova.</w:t>
      </w:r>
    </w:p>
    <w:p w:rsidR="00CF1B1E" w:rsidRPr="004155CC" w:rsidRDefault="00CF1B1E"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Verificările de audit la</w:t>
      </w:r>
      <w:r w:rsidR="00044B3D" w:rsidRPr="004155CC">
        <w:rPr>
          <w:rFonts w:ascii="Times New Roman" w:eastAsia="Times New Roman" w:hAnsi="Times New Roman"/>
          <w:sz w:val="24"/>
          <w:szCs w:val="24"/>
          <w:lang w:val="ro-RO"/>
        </w:rPr>
        <w:t xml:space="preserve"> MMPSF</w:t>
      </w:r>
      <w:r w:rsidRPr="004155CC">
        <w:rPr>
          <w:rFonts w:ascii="Times New Roman" w:eastAsia="Times New Roman" w:hAnsi="Times New Roman"/>
          <w:sz w:val="24"/>
          <w:szCs w:val="24"/>
          <w:lang w:val="ro-RO"/>
        </w:rPr>
        <w:t xml:space="preserve"> au constatat unele erori şi abateri ce țin de: </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 xml:space="preserve">înregistrarea tranzacţiilor financiare ce țin de primirea/predarea echipamentului TI; </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extinderea termenului prestabilit de elaborare a softului ca rezultat al dificultăților întîmpinate în procesul elaborării acestuia;</w:t>
      </w:r>
    </w:p>
    <w:p w:rsidR="00CF1B1E" w:rsidRPr="004155CC" w:rsidRDefault="00CF1B1E" w:rsidP="00697D36">
      <w:pPr>
        <w:pStyle w:val="a5"/>
        <w:numPr>
          <w:ilvl w:val="0"/>
          <w:numId w:val="33"/>
        </w:numPr>
        <w:spacing w:after="120"/>
        <w:ind w:left="426"/>
        <w:jc w:val="both"/>
        <w:rPr>
          <w:rFonts w:ascii="Times New Roman" w:hAnsi="Times New Roman"/>
          <w:sz w:val="24"/>
          <w:szCs w:val="24"/>
          <w:lang w:val="ro-RO"/>
        </w:rPr>
      </w:pPr>
      <w:r w:rsidRPr="004155CC">
        <w:rPr>
          <w:rFonts w:ascii="Times New Roman" w:hAnsi="Times New Roman"/>
          <w:sz w:val="24"/>
          <w:szCs w:val="24"/>
          <w:lang w:val="ro-RO"/>
        </w:rPr>
        <w:t>neînregistrarea drepturilor de proprietate intelectuală asupra softului elaborat, în vederea evitării riscului de încălcare a drepturilor patrimoniale ale M</w:t>
      </w:r>
      <w:r w:rsidR="00044B3D" w:rsidRPr="004155CC">
        <w:rPr>
          <w:rFonts w:ascii="Times New Roman" w:hAnsi="Times New Roman"/>
          <w:sz w:val="24"/>
          <w:szCs w:val="24"/>
          <w:lang w:val="ro-RO"/>
        </w:rPr>
        <w:t>MPSF</w:t>
      </w:r>
      <w:r w:rsidRPr="004155CC">
        <w:rPr>
          <w:rFonts w:ascii="Times New Roman" w:hAnsi="Times New Roman"/>
          <w:sz w:val="24"/>
          <w:szCs w:val="24"/>
          <w:lang w:val="ro-RO"/>
        </w:rPr>
        <w:t xml:space="preserve">. </w:t>
      </w:r>
    </w:p>
    <w:p w:rsidR="00CF1B1E" w:rsidRPr="002711EE" w:rsidRDefault="00CF1B1E" w:rsidP="00EC02E3">
      <w:pPr>
        <w:pStyle w:val="a3"/>
        <w:tabs>
          <w:tab w:val="left" w:pos="851"/>
        </w:tabs>
        <w:spacing w:line="240" w:lineRule="auto"/>
        <w:ind w:left="567" w:firstLine="567"/>
        <w:jc w:val="both"/>
        <w:rPr>
          <w:rFonts w:ascii="Times New Roman" w:hAnsi="Times New Roman"/>
          <w:sz w:val="24"/>
          <w:szCs w:val="24"/>
          <w:lang w:val="ro-MD"/>
        </w:rPr>
      </w:pPr>
    </w:p>
    <w:p w:rsidR="00CF1B1E" w:rsidRPr="004155CC" w:rsidRDefault="004155CC" w:rsidP="004155CC">
      <w:pPr>
        <w:spacing w:line="240" w:lineRule="auto"/>
        <w:jc w:val="both"/>
        <w:rPr>
          <w:rFonts w:ascii="Times New Roman" w:eastAsia="Times New Roman" w:hAnsi="Times New Roman"/>
          <w:b/>
          <w:sz w:val="24"/>
          <w:szCs w:val="24"/>
          <w:lang w:val="ro-RO"/>
        </w:rPr>
      </w:pPr>
      <w:r>
        <w:rPr>
          <w:rFonts w:ascii="Times New Roman" w:eastAsia="Times New Roman" w:hAnsi="Times New Roman"/>
          <w:b/>
          <w:sz w:val="24"/>
          <w:szCs w:val="24"/>
          <w:lang w:val="ro-RO"/>
        </w:rPr>
        <w:t>Concluzii</w:t>
      </w:r>
      <w:r w:rsidR="00CF1B1E" w:rsidRPr="004155CC">
        <w:rPr>
          <w:rFonts w:ascii="Times New Roman" w:eastAsia="Times New Roman" w:hAnsi="Times New Roman"/>
          <w:b/>
          <w:sz w:val="24"/>
          <w:szCs w:val="24"/>
          <w:lang w:val="ro-RO"/>
        </w:rPr>
        <w:t xml:space="preserve"> </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lastRenderedPageBreak/>
        <w:t xml:space="preserve">Misiunea de audit a rezumat că Proiectul „Servicii de Sănătate și Asistență Socială” prezintă un suport pentru realizarea vectorului de durată al Guvernului orientat spre eficienţa şi eficacitatea cheltuielilor pentru sectorul medical și social din Republica Moldova, care prin realizarea activităților planificate a susținut inițierea reformelor în aceste sectoare. </w:t>
      </w:r>
    </w:p>
    <w:p w:rsidR="00CF1B1E"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Pentru asigurarea implementării mai eficiente și durabile a schimbărilor inițiate, misiunea de audit a înaintat autorităților publice responsabile un șir de recomandări în vederea remedierii deficiențelor constatate și consolidării eforturilor în atingerea în totalitate a scopurilor propuse. </w:t>
      </w:r>
    </w:p>
    <w:p w:rsidR="004155CC" w:rsidRPr="004155CC" w:rsidRDefault="004155CC" w:rsidP="004155CC">
      <w:pPr>
        <w:spacing w:line="240" w:lineRule="auto"/>
        <w:jc w:val="both"/>
        <w:rPr>
          <w:rFonts w:ascii="Times New Roman" w:eastAsia="Times New Roman" w:hAnsi="Times New Roman"/>
          <w:sz w:val="24"/>
          <w:szCs w:val="24"/>
          <w:lang w:val="ro-RO"/>
        </w:rPr>
      </w:pPr>
    </w:p>
    <w:p w:rsidR="004155CC" w:rsidRDefault="00CF1B1E"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Recomandări Parlamentului</w:t>
      </w:r>
    </w:p>
    <w:p w:rsidR="004155CC" w:rsidRPr="004155CC" w:rsidRDefault="00CF1B1E" w:rsidP="004155CC">
      <w:pPr>
        <w:spacing w:line="240" w:lineRule="auto"/>
        <w:jc w:val="both"/>
        <w:rPr>
          <w:rFonts w:ascii="Times New Roman" w:eastAsia="Times New Roman" w:hAnsi="Times New Roman"/>
          <w:i/>
          <w:sz w:val="24"/>
          <w:szCs w:val="24"/>
          <w:lang w:val="ro-RO"/>
        </w:rPr>
      </w:pPr>
      <w:r w:rsidRPr="004155CC">
        <w:rPr>
          <w:rFonts w:ascii="Times New Roman" w:eastAsia="Times New Roman" w:hAnsi="Times New Roman"/>
          <w:i/>
          <w:sz w:val="24"/>
          <w:szCs w:val="24"/>
          <w:lang w:val="ro-RO"/>
        </w:rPr>
        <w:t>Să solicite Guvernului</w:t>
      </w:r>
      <w:r w:rsidR="004155CC" w:rsidRPr="004155CC">
        <w:rPr>
          <w:rFonts w:ascii="Times New Roman" w:eastAsia="Times New Roman" w:hAnsi="Times New Roman"/>
          <w:i/>
          <w:sz w:val="24"/>
          <w:szCs w:val="24"/>
          <w:lang w:val="ro-RO"/>
        </w:rPr>
        <w:t>:</w:t>
      </w:r>
    </w:p>
    <w:p w:rsidR="00CF1B1E" w:rsidRPr="004155CC" w:rsidRDefault="00CF1B1E" w:rsidP="00697D36">
      <w:pPr>
        <w:pStyle w:val="a3"/>
        <w:numPr>
          <w:ilvl w:val="0"/>
          <w:numId w:val="33"/>
        </w:num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informare privind realizarea integrală a scopurilor propuse pentru reformarea politicilor în domeniul sănătății și sectorul social, cu raportarea, după caz, Parlamentului.</w:t>
      </w:r>
    </w:p>
    <w:p w:rsidR="004155CC" w:rsidRDefault="004155CC" w:rsidP="00EC02E3">
      <w:pPr>
        <w:pStyle w:val="2"/>
        <w:spacing w:line="240" w:lineRule="auto"/>
        <w:jc w:val="center"/>
        <w:rPr>
          <w:rFonts w:cs="Times New Roman"/>
          <w:color w:val="548DD4" w:themeColor="text2" w:themeTint="99"/>
          <w:sz w:val="28"/>
          <w:szCs w:val="28"/>
          <w:lang w:val="ro-RO"/>
        </w:rPr>
      </w:pPr>
    </w:p>
    <w:p w:rsidR="000852F0" w:rsidRPr="00CD399C" w:rsidRDefault="0038538B" w:rsidP="00EC02E3">
      <w:pPr>
        <w:pStyle w:val="2"/>
        <w:spacing w:line="240" w:lineRule="auto"/>
        <w:jc w:val="center"/>
        <w:rPr>
          <w:rFonts w:cs="Times New Roman"/>
          <w:color w:val="548DD4" w:themeColor="text2" w:themeTint="99"/>
          <w:sz w:val="28"/>
          <w:szCs w:val="28"/>
          <w:lang w:val="ro-RO"/>
        </w:rPr>
      </w:pPr>
      <w:bookmarkStart w:id="89" w:name="_Toc403025991"/>
      <w:r w:rsidRPr="00CD399C">
        <w:rPr>
          <w:rFonts w:cs="Times New Roman"/>
          <w:color w:val="548DD4" w:themeColor="text2" w:themeTint="99"/>
          <w:sz w:val="28"/>
          <w:szCs w:val="28"/>
          <w:lang w:val="ro-RO"/>
        </w:rPr>
        <w:t>VIII</w:t>
      </w:r>
      <w:r w:rsidR="000852F0" w:rsidRPr="00CD399C">
        <w:rPr>
          <w:rFonts w:cs="Times New Roman"/>
          <w:color w:val="548DD4" w:themeColor="text2" w:themeTint="99"/>
          <w:sz w:val="28"/>
          <w:szCs w:val="28"/>
          <w:lang w:val="ro-RO"/>
        </w:rPr>
        <w:t>.</w:t>
      </w:r>
      <w:r w:rsidR="005E3036" w:rsidRPr="00CD399C">
        <w:rPr>
          <w:rFonts w:cs="Times New Roman"/>
          <w:color w:val="548DD4" w:themeColor="text2" w:themeTint="99"/>
          <w:sz w:val="28"/>
          <w:szCs w:val="28"/>
          <w:lang w:val="ro-RO"/>
        </w:rPr>
        <w:t>1</w:t>
      </w:r>
      <w:r w:rsidRPr="00CD399C">
        <w:rPr>
          <w:rFonts w:cs="Times New Roman"/>
          <w:color w:val="548DD4" w:themeColor="text2" w:themeTint="99"/>
          <w:sz w:val="28"/>
          <w:szCs w:val="28"/>
          <w:lang w:val="ro-RO"/>
        </w:rPr>
        <w:t>.2</w:t>
      </w:r>
      <w:r w:rsidR="000852F0" w:rsidRPr="00CD399C">
        <w:rPr>
          <w:rFonts w:cs="Times New Roman"/>
          <w:color w:val="548DD4" w:themeColor="text2" w:themeTint="99"/>
          <w:sz w:val="28"/>
          <w:szCs w:val="28"/>
          <w:lang w:val="ro-RO"/>
        </w:rPr>
        <w:t xml:space="preserve"> </w:t>
      </w:r>
      <w:r w:rsidR="00551046" w:rsidRPr="00CD399C">
        <w:rPr>
          <w:rFonts w:cs="Times New Roman"/>
          <w:color w:val="548DD4" w:themeColor="text2" w:themeTint="99"/>
          <w:sz w:val="28"/>
          <w:szCs w:val="28"/>
          <w:lang w:val="ro-RO"/>
        </w:rPr>
        <w:t>Proiectul</w:t>
      </w:r>
      <w:r w:rsidR="00EF32A2" w:rsidRPr="00CD399C">
        <w:rPr>
          <w:rFonts w:cs="Times New Roman"/>
          <w:color w:val="548DD4" w:themeColor="text2" w:themeTint="99"/>
          <w:sz w:val="28"/>
          <w:szCs w:val="28"/>
          <w:lang w:val="ro-RO"/>
        </w:rPr>
        <w:t xml:space="preserve"> </w:t>
      </w:r>
      <w:r w:rsidR="0009763D" w:rsidRPr="00CD399C">
        <w:rPr>
          <w:rFonts w:cs="Times New Roman"/>
          <w:color w:val="548DD4" w:themeColor="text2" w:themeTint="99"/>
          <w:sz w:val="28"/>
          <w:szCs w:val="28"/>
          <w:lang w:val="ro-RO"/>
        </w:rPr>
        <w:t>„</w:t>
      </w:r>
      <w:r w:rsidR="000852F0" w:rsidRPr="00CD399C">
        <w:rPr>
          <w:rFonts w:cs="Times New Roman"/>
          <w:color w:val="548DD4" w:themeColor="text2" w:themeTint="99"/>
          <w:sz w:val="28"/>
          <w:szCs w:val="28"/>
          <w:lang w:val="ro-RO"/>
        </w:rPr>
        <w:t>Consolidarea eficacităţii reţelei de asisitenţă socială</w:t>
      </w:r>
      <w:r w:rsidR="00551046" w:rsidRPr="00CD399C">
        <w:rPr>
          <w:rFonts w:cs="Times New Roman"/>
          <w:color w:val="548DD4" w:themeColor="text2" w:themeTint="99"/>
          <w:sz w:val="28"/>
          <w:szCs w:val="28"/>
          <w:lang w:val="ro-RO"/>
        </w:rPr>
        <w:t>”</w:t>
      </w:r>
      <w:bookmarkEnd w:id="89"/>
    </w:p>
    <w:p w:rsidR="004155CC" w:rsidRDefault="004155CC" w:rsidP="004155CC">
      <w:pPr>
        <w:spacing w:line="240" w:lineRule="auto"/>
        <w:jc w:val="both"/>
        <w:rPr>
          <w:rFonts w:ascii="Times New Roman" w:eastAsia="Times New Roman" w:hAnsi="Times New Roman"/>
          <w:sz w:val="24"/>
          <w:szCs w:val="24"/>
          <w:lang w:val="ro-RO"/>
        </w:rPr>
      </w:pPr>
      <w:bookmarkStart w:id="90" w:name="_Toc399341439"/>
    </w:p>
    <w:p w:rsidR="001443E9" w:rsidRPr="004155CC" w:rsidRDefault="001443E9"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Guvernul Republicii Moldova, în scopul demarării reformelor din domeniul prestațiilor sociale, a încheiat cu Asociaţia Internaţională pentru Dezvoltare Acordul de finanţare în valoare echivalentă cu 22,9 milioane Drepturi Speciale de Tragere, sau de 37,0 milioane dolari SUA, ratificat prin Legea nr. 174 din 28.07.2011</w:t>
      </w:r>
      <w:r w:rsidRPr="004155CC">
        <w:rPr>
          <w:rFonts w:ascii="Times New Roman" w:eastAsia="Times New Roman" w:hAnsi="Times New Roman"/>
          <w:sz w:val="24"/>
          <w:szCs w:val="24"/>
          <w:vertAlign w:val="superscript"/>
        </w:rPr>
        <w:footnoteReference w:id="33"/>
      </w:r>
      <w:r w:rsidRPr="004155CC">
        <w:rPr>
          <w:rFonts w:ascii="Times New Roman" w:eastAsia="Times New Roman" w:hAnsi="Times New Roman"/>
          <w:sz w:val="24"/>
          <w:szCs w:val="24"/>
          <w:lang w:val="ro-RO"/>
        </w:rPr>
        <w:t xml:space="preserve">. </w:t>
      </w:r>
    </w:p>
    <w:p w:rsidR="001443E9" w:rsidRPr="004A7038" w:rsidRDefault="001443E9"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În baza sprijinului financiar, alocat sub formă de credit, </w:t>
      </w:r>
      <w:r w:rsidRPr="004A7038">
        <w:rPr>
          <w:rFonts w:ascii="Times New Roman" w:eastAsia="Times New Roman" w:hAnsi="Times New Roman"/>
          <w:sz w:val="24"/>
          <w:szCs w:val="24"/>
          <w:lang w:val="ro-RO"/>
        </w:rPr>
        <w:t>Guvernul s</w:t>
      </w:r>
      <w:r w:rsidRPr="004155CC">
        <w:rPr>
          <w:rFonts w:ascii="Times New Roman" w:eastAsia="Times New Roman" w:hAnsi="Times New Roman"/>
          <w:sz w:val="24"/>
          <w:szCs w:val="24"/>
          <w:lang w:val="ro-RO"/>
        </w:rPr>
        <w:t xml:space="preserve">usține sporirea eficienței și echității sistemului de protecție socială prin intermediul Proiectului </w:t>
      </w:r>
      <w:r w:rsidRPr="004A7038">
        <w:rPr>
          <w:rFonts w:ascii="Times New Roman" w:eastAsia="Times New Roman" w:hAnsi="Times New Roman"/>
          <w:sz w:val="24"/>
          <w:szCs w:val="24"/>
          <w:lang w:val="ro-RO"/>
        </w:rPr>
        <w:t xml:space="preserve">,,Consolidarea eficacității rețelei de asistență socială”, </w:t>
      </w:r>
      <w:r w:rsidRPr="004155CC">
        <w:rPr>
          <w:rFonts w:ascii="Times New Roman" w:eastAsia="Times New Roman" w:hAnsi="Times New Roman"/>
          <w:sz w:val="24"/>
          <w:szCs w:val="24"/>
          <w:lang w:val="ro-RO"/>
        </w:rPr>
        <w:t>implementat de către Ministerul Muncii, Protecției Sociale și Familiei în anii 2011-2016</w:t>
      </w:r>
      <w:r w:rsidRPr="004A7038">
        <w:rPr>
          <w:rFonts w:ascii="Times New Roman" w:eastAsia="Times New Roman" w:hAnsi="Times New Roman"/>
          <w:sz w:val="24"/>
          <w:szCs w:val="24"/>
          <w:lang w:val="ro-RO"/>
        </w:rPr>
        <w:t>.</w:t>
      </w:r>
    </w:p>
    <w:p w:rsidR="001443E9" w:rsidRPr="004A7038" w:rsidRDefault="001443E9"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Auditul situațiilor financiare ale Proiectului „Consolidarea eficacității rețelei de asistență socială” pe anul 2013 </w:t>
      </w:r>
      <w:r w:rsidRPr="004A7038">
        <w:rPr>
          <w:rFonts w:ascii="Times New Roman" w:eastAsia="Times New Roman" w:hAnsi="Times New Roman"/>
          <w:sz w:val="24"/>
          <w:szCs w:val="24"/>
          <w:lang w:val="ro-RO"/>
        </w:rPr>
        <w:t xml:space="preserve">a fost inițiat și efectuat la solicitarea Băncii Mondiale, în condițiile prevăzute de Acordul de finanțare. </w:t>
      </w:r>
    </w:p>
    <w:p w:rsidR="001443E9" w:rsidRDefault="001443E9"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b/>
          <w:sz w:val="24"/>
          <w:szCs w:val="24"/>
          <w:lang w:val="ro-RO"/>
        </w:rPr>
        <w:t>Obiectivul audit</w:t>
      </w:r>
      <w:r w:rsidR="004155CC" w:rsidRPr="004155CC">
        <w:rPr>
          <w:rFonts w:ascii="Times New Roman" w:eastAsia="Times New Roman" w:hAnsi="Times New Roman"/>
          <w:b/>
          <w:sz w:val="24"/>
          <w:szCs w:val="24"/>
          <w:lang w:val="ro-RO"/>
        </w:rPr>
        <w:t>ului</w:t>
      </w:r>
      <w:r w:rsidRPr="004155CC">
        <w:rPr>
          <w:rFonts w:ascii="Times New Roman" w:eastAsia="Times New Roman" w:hAnsi="Times New Roman"/>
          <w:sz w:val="24"/>
          <w:szCs w:val="24"/>
          <w:lang w:val="ro-RO"/>
        </w:rPr>
        <w:t xml:space="preserve"> a constat în identificarea faptului, dacă sistemul de management financiar și control implementat în cadrul Proiectului asigură elaborarea autentică și veridică a situațiilor financiare. De asemenea, a fost vizată conturarea opiniilor reale, dacă Rapoartele financiare interimare și Rapoartele financiare bugetare pe anul 2013, în toate aspectele semnificative, prezintă o imagine reală și fidelă asupra situațiilor financiare.</w:t>
      </w:r>
    </w:p>
    <w:p w:rsidR="009F6D0B" w:rsidRDefault="009F6D0B" w:rsidP="004155CC">
      <w:pPr>
        <w:spacing w:line="240" w:lineRule="auto"/>
        <w:jc w:val="both"/>
        <w:rPr>
          <w:rFonts w:ascii="Times New Roman" w:eastAsia="Times New Roman" w:hAnsi="Times New Roman"/>
          <w:b/>
          <w:sz w:val="24"/>
          <w:szCs w:val="24"/>
          <w:lang w:val="ro-RO"/>
        </w:rPr>
      </w:pPr>
    </w:p>
    <w:p w:rsidR="001443E9" w:rsidRPr="004155CC" w:rsidRDefault="001443E9" w:rsidP="004155CC">
      <w:pPr>
        <w:spacing w:line="240" w:lineRule="auto"/>
        <w:jc w:val="both"/>
        <w:rPr>
          <w:rFonts w:ascii="Times New Roman" w:eastAsia="Times New Roman" w:hAnsi="Times New Roman"/>
          <w:b/>
          <w:sz w:val="24"/>
          <w:szCs w:val="24"/>
          <w:lang w:val="ro-RO"/>
        </w:rPr>
      </w:pPr>
      <w:r w:rsidRPr="004155CC">
        <w:rPr>
          <w:rFonts w:ascii="Times New Roman" w:eastAsia="Times New Roman" w:hAnsi="Times New Roman"/>
          <w:b/>
          <w:sz w:val="24"/>
          <w:szCs w:val="24"/>
          <w:lang w:val="ro-RO"/>
        </w:rPr>
        <w:t>Concluzii</w:t>
      </w:r>
    </w:p>
    <w:p w:rsidR="001443E9" w:rsidRPr="004155CC" w:rsidRDefault="001443E9"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Urmare a auditării contului de execuție pe anul 2013 și evaluării funcționalității controalelor interne, auditorii au concluzionat, că sistemul de management financiar și control implementat de către MMPSF la realizarea Proiectului, asigură veridicitatea situațiilor financiare, nefiind constatate abateri, nereguli și cheltuieli neeligibile. </w:t>
      </w:r>
    </w:p>
    <w:p w:rsidR="001443E9" w:rsidRDefault="001443E9" w:rsidP="00EC02E3">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lastRenderedPageBreak/>
        <w:t>Echipa de audit a exprimat opinia fără rezerve a situațiilor financiare auditate. Astfel, situațiile financiare, încheiate la 31.12.2013 de către MMPSF și reflectate în Rapoartele financiare interimare, Rapoartele financiare bugetare, oferă o imagine reală și fidelă, sub toate aspectele semnificative, a poziției financiare a Proiectului.</w:t>
      </w:r>
    </w:p>
    <w:p w:rsidR="004155CC" w:rsidRPr="004155CC" w:rsidRDefault="004155CC" w:rsidP="00EC02E3">
      <w:pPr>
        <w:spacing w:line="240" w:lineRule="auto"/>
        <w:jc w:val="both"/>
        <w:rPr>
          <w:rFonts w:ascii="Times New Roman" w:eastAsia="Times New Roman" w:hAnsi="Times New Roman"/>
          <w:sz w:val="24"/>
          <w:szCs w:val="24"/>
          <w:lang w:val="ro-RO"/>
        </w:rPr>
      </w:pPr>
    </w:p>
    <w:p w:rsidR="001443E9" w:rsidRDefault="004155CC" w:rsidP="004155CC">
      <w:pPr>
        <w:spacing w:line="240" w:lineRule="auto"/>
        <w:jc w:val="both"/>
        <w:rPr>
          <w:rFonts w:ascii="Times New Roman" w:eastAsia="Times New Roman" w:hAnsi="Times New Roman"/>
          <w:b/>
          <w:sz w:val="24"/>
          <w:szCs w:val="24"/>
          <w:lang w:val="ro-RO"/>
        </w:rPr>
      </w:pPr>
      <w:r>
        <w:rPr>
          <w:rFonts w:ascii="Times New Roman" w:eastAsia="Times New Roman" w:hAnsi="Times New Roman"/>
          <w:b/>
          <w:sz w:val="24"/>
          <w:szCs w:val="24"/>
          <w:lang w:val="ro-RO"/>
        </w:rPr>
        <w:t>Recomandări Parlamentului</w:t>
      </w:r>
    </w:p>
    <w:p w:rsidR="004155CC" w:rsidRPr="004155CC" w:rsidRDefault="004155CC" w:rsidP="004155CC">
      <w:pPr>
        <w:spacing w:line="240" w:lineRule="auto"/>
        <w:jc w:val="both"/>
        <w:rPr>
          <w:rFonts w:ascii="Times New Roman" w:eastAsia="Times New Roman" w:hAnsi="Times New Roman"/>
          <w:i/>
          <w:sz w:val="24"/>
          <w:szCs w:val="24"/>
          <w:lang w:val="ro-RO"/>
        </w:rPr>
      </w:pPr>
      <w:r w:rsidRPr="004155CC">
        <w:rPr>
          <w:rFonts w:ascii="Times New Roman" w:eastAsia="Times New Roman" w:hAnsi="Times New Roman"/>
          <w:i/>
          <w:sz w:val="24"/>
          <w:szCs w:val="24"/>
          <w:lang w:val="ro-RO"/>
        </w:rPr>
        <w:t>Să solicite Guvernului:</w:t>
      </w:r>
    </w:p>
    <w:p w:rsidR="0084304D" w:rsidRPr="00C80773" w:rsidRDefault="001443E9" w:rsidP="00EC02E3">
      <w:pPr>
        <w:pStyle w:val="a5"/>
        <w:numPr>
          <w:ilvl w:val="0"/>
          <w:numId w:val="33"/>
        </w:numPr>
        <w:spacing w:after="120"/>
        <w:ind w:left="426"/>
        <w:jc w:val="both"/>
        <w:rPr>
          <w:color w:val="4F81BD"/>
          <w:lang w:val="en-US"/>
        </w:rPr>
      </w:pPr>
      <w:r w:rsidRPr="00C80773">
        <w:rPr>
          <w:rFonts w:ascii="Times New Roman" w:hAnsi="Times New Roman"/>
          <w:sz w:val="24"/>
          <w:szCs w:val="24"/>
          <w:lang w:val="ro-RO"/>
        </w:rPr>
        <w:t>evaluarea și monitorizarea periodică a realizării Proiectului, prin estimarea și identificarea continuă a riscurilor caracteristice componentelor și etapelor de implementare a acestuia, pentru minimizarea efectelor nedorite.</w:t>
      </w:r>
    </w:p>
    <w:p w:rsidR="00C80773" w:rsidRDefault="00C80773" w:rsidP="00EC02E3">
      <w:pPr>
        <w:pStyle w:val="1"/>
        <w:rPr>
          <w:rFonts w:cs="Times New Roman"/>
          <w:color w:val="4F81BD"/>
          <w:lang w:val="en-US"/>
        </w:rPr>
      </w:pPr>
    </w:p>
    <w:p w:rsidR="003C3142" w:rsidRDefault="003C3142" w:rsidP="00EC02E3">
      <w:pPr>
        <w:pStyle w:val="1"/>
        <w:rPr>
          <w:rFonts w:cs="Times New Roman"/>
          <w:color w:val="4F81BD"/>
          <w:lang w:val="en-US"/>
        </w:rPr>
      </w:pPr>
      <w:bookmarkStart w:id="91" w:name="_Toc403025992"/>
      <w:r w:rsidRPr="001443E9">
        <w:rPr>
          <w:rFonts w:cs="Times New Roman"/>
          <w:color w:val="4F81BD"/>
          <w:lang w:val="en-US"/>
        </w:rPr>
        <w:t>VIII.2 Auditul mediului</w:t>
      </w:r>
      <w:bookmarkEnd w:id="90"/>
      <w:bookmarkEnd w:id="91"/>
    </w:p>
    <w:p w:rsidR="004155CC" w:rsidRPr="004155CC" w:rsidRDefault="004155CC" w:rsidP="004155CC">
      <w:pPr>
        <w:rPr>
          <w:lang w:val="en-US" w:eastAsia="ru-RU"/>
        </w:rPr>
      </w:pP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Sensibilizarea privind problemele globale de mediu a crescut rapid, accentele fiind puse în special pe subiecte importante, precum distrugerea pădurilor, poluarea apelor, eroziunea și utilizarea nesustenabilă a terenurilor etc. Sporirea activităților, dar și necesitatea de identificare a responsabililor de poluare, precum și a cauzelor acesteia implică raportarea consecințelor unor asemenea acțiuni. Totodată, devine imperativă verificarea declarațiilor făcute în rapoartele de mediu ale</w:t>
      </w:r>
      <w:r w:rsidR="00EF32A2" w:rsidRPr="004155CC">
        <w:rPr>
          <w:rFonts w:ascii="Times New Roman" w:eastAsia="Times New Roman" w:hAnsi="Times New Roman"/>
          <w:sz w:val="24"/>
          <w:szCs w:val="24"/>
          <w:lang w:val="ro-RO"/>
        </w:rPr>
        <w:t xml:space="preserve"> </w:t>
      </w:r>
      <w:r w:rsidRPr="004155CC">
        <w:rPr>
          <w:rFonts w:ascii="Times New Roman" w:eastAsia="Times New Roman" w:hAnsi="Times New Roman"/>
          <w:sz w:val="24"/>
          <w:szCs w:val="24"/>
          <w:lang w:val="ro-RO"/>
        </w:rPr>
        <w:t>diferitor instituții responsabile, la rîndul lor acestea urmînd a fi supuse unui audit extern independent.</w:t>
      </w:r>
    </w:p>
    <w:p w:rsidR="00CF1B1E" w:rsidRPr="004155CC" w:rsidRDefault="00CF1B1E"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Astfel, în contextul auditului de mediu accentul este plasat pe situația activelor și pasivelor de mediu, conformitatea cu legislația și acordurile naționale și internaționale, dar și pe măsurile instituite de entitatea auditată pentru promovarea economicității, eficienței și eficacității activităților de protecție a mediului. </w:t>
      </w:r>
    </w:p>
    <w:p w:rsidR="004155CC" w:rsidRDefault="004155CC" w:rsidP="00EC02E3">
      <w:pPr>
        <w:pStyle w:val="2"/>
        <w:spacing w:line="240" w:lineRule="auto"/>
        <w:jc w:val="center"/>
        <w:rPr>
          <w:rFonts w:cs="Times New Roman"/>
          <w:sz w:val="28"/>
          <w:szCs w:val="28"/>
          <w:lang w:val="ro-RO"/>
        </w:rPr>
      </w:pPr>
    </w:p>
    <w:p w:rsidR="003C3142" w:rsidRDefault="003C3142" w:rsidP="00EC02E3">
      <w:pPr>
        <w:pStyle w:val="2"/>
        <w:spacing w:line="240" w:lineRule="auto"/>
        <w:jc w:val="center"/>
        <w:rPr>
          <w:rFonts w:cs="Times New Roman"/>
          <w:sz w:val="28"/>
          <w:szCs w:val="28"/>
          <w:lang w:val="ro-RO"/>
        </w:rPr>
      </w:pPr>
      <w:bookmarkStart w:id="92" w:name="_Toc403025993"/>
      <w:r w:rsidRPr="007802AC">
        <w:rPr>
          <w:rFonts w:cs="Times New Roman"/>
          <w:sz w:val="28"/>
          <w:szCs w:val="28"/>
          <w:lang w:val="ro-RO"/>
        </w:rPr>
        <w:t>V</w:t>
      </w:r>
      <w:r>
        <w:rPr>
          <w:rFonts w:cs="Times New Roman"/>
          <w:sz w:val="28"/>
          <w:szCs w:val="28"/>
          <w:lang w:val="ro-RO"/>
        </w:rPr>
        <w:t>III</w:t>
      </w:r>
      <w:r w:rsidRPr="007802AC">
        <w:rPr>
          <w:rFonts w:cs="Times New Roman"/>
          <w:sz w:val="28"/>
          <w:szCs w:val="28"/>
          <w:lang w:val="ro-RO"/>
        </w:rPr>
        <w:t>.</w:t>
      </w:r>
      <w:r>
        <w:rPr>
          <w:rFonts w:cs="Times New Roman"/>
          <w:sz w:val="28"/>
          <w:szCs w:val="28"/>
          <w:lang w:val="ro-RO"/>
        </w:rPr>
        <w:t>2.1</w:t>
      </w:r>
      <w:r w:rsidRPr="007802AC">
        <w:rPr>
          <w:rFonts w:cs="Times New Roman"/>
          <w:sz w:val="28"/>
          <w:szCs w:val="28"/>
          <w:lang w:val="ro-RO"/>
        </w:rPr>
        <w:t xml:space="preserve"> </w:t>
      </w:r>
      <w:r>
        <w:rPr>
          <w:rFonts w:cs="Times New Roman"/>
          <w:sz w:val="28"/>
          <w:szCs w:val="28"/>
          <w:lang w:val="ro-RO"/>
        </w:rPr>
        <w:t>Protecţia şi utilizarea durabilă a apelor din rîuri şi fluvii</w:t>
      </w:r>
      <w:bookmarkEnd w:id="92"/>
    </w:p>
    <w:p w:rsidR="004155CC" w:rsidRDefault="004155CC" w:rsidP="004155CC">
      <w:pPr>
        <w:spacing w:line="240" w:lineRule="auto"/>
        <w:jc w:val="both"/>
        <w:rPr>
          <w:rFonts w:ascii="Times New Roman" w:eastAsia="Times New Roman" w:hAnsi="Times New Roman"/>
          <w:sz w:val="24"/>
          <w:szCs w:val="24"/>
          <w:lang w:val="ro-RO"/>
        </w:rPr>
      </w:pPr>
    </w:p>
    <w:p w:rsidR="00B855EA" w:rsidRPr="004155CC" w:rsidRDefault="00B855EA"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Utilizarea durabilă a apelor din rîuri și fluvii în Republica Moldova presupune realizarea unor măsuri de gospodărire durabilă a apelor, prin asigurarea protecției cantitative și calitative a apelor, apărarea împotriva acțiunilor de distrugere a acestora, precum și prin valorificarea potențialului apelor în raport cu cerințele dezvoltării durabile a societății și în acord cu actele internaționale la care Republica Moldova este parte, inclusiv cu acquis-ul comunitar în domeniu. Totodată, în conformitate cu Acordul de Asociere</w:t>
      </w:r>
      <w:r w:rsidRPr="00DC4278">
        <w:rPr>
          <w:rFonts w:ascii="Times New Roman" w:eastAsia="Times New Roman" w:hAnsi="Times New Roman"/>
          <w:sz w:val="24"/>
          <w:szCs w:val="24"/>
          <w:vertAlign w:val="superscript"/>
          <w:lang w:val="ro-RO"/>
        </w:rPr>
        <w:footnoteReference w:id="34"/>
      </w:r>
      <w:r w:rsidRPr="004155CC">
        <w:rPr>
          <w:rFonts w:ascii="Times New Roman" w:eastAsia="Times New Roman" w:hAnsi="Times New Roman"/>
          <w:sz w:val="24"/>
          <w:szCs w:val="24"/>
          <w:lang w:val="ro-RO"/>
        </w:rPr>
        <w:t>, Republica Moldova s-a angajat în abordarea unei măsuri cooperante privind gestionarea calității resurselor de apă, armonizînd legislația sa cu actele legislative ale Uniunii Europene și cu instrumentele internaționale.</w:t>
      </w:r>
    </w:p>
    <w:p w:rsidR="00B855EA" w:rsidRPr="004155CC" w:rsidRDefault="00B855EA"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Politica statului privind utilizarea și protecția apelor din fluvii și rîuri se axează pe folosirea durabilă şi protecţia acestora,</w:t>
      </w:r>
      <w:r w:rsidRPr="004155CC">
        <w:rPr>
          <w:rFonts w:ascii="Times New Roman" w:eastAsia="Times New Roman" w:hAnsi="Times New Roman"/>
          <w:b/>
          <w:bCs/>
          <w:lang w:val="ro-RO"/>
        </w:rPr>
        <w:t xml:space="preserve"> </w:t>
      </w:r>
      <w:r w:rsidRPr="004155CC">
        <w:rPr>
          <w:rFonts w:ascii="Times New Roman" w:eastAsia="Times New Roman" w:hAnsi="Times New Roman"/>
          <w:sz w:val="24"/>
          <w:szCs w:val="24"/>
          <w:lang w:val="ro-RO"/>
        </w:rPr>
        <w:t>precum și pe amenajarea zonelor de protecţie a ecosistemelor aferente zonelor acvatice.</w:t>
      </w:r>
    </w:p>
    <w:p w:rsidR="00B855EA" w:rsidRPr="004155CC" w:rsidRDefault="00B855EA"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b/>
          <w:sz w:val="24"/>
          <w:szCs w:val="24"/>
          <w:lang w:val="ro-RO"/>
        </w:rPr>
        <w:lastRenderedPageBreak/>
        <w:t>Obiectivul audit</w:t>
      </w:r>
      <w:r w:rsidR="002C2BF0" w:rsidRPr="004155CC">
        <w:rPr>
          <w:rFonts w:ascii="Times New Roman" w:eastAsia="Times New Roman" w:hAnsi="Times New Roman"/>
          <w:b/>
          <w:sz w:val="24"/>
          <w:szCs w:val="24"/>
          <w:lang w:val="ro-RO"/>
        </w:rPr>
        <w:t>ului</w:t>
      </w:r>
      <w:r w:rsidRPr="004155CC">
        <w:rPr>
          <w:rFonts w:ascii="Times New Roman" w:eastAsia="Times New Roman" w:hAnsi="Times New Roman"/>
          <w:sz w:val="24"/>
          <w:szCs w:val="24"/>
          <w:lang w:val="ro-RO"/>
        </w:rPr>
        <w:t xml:space="preserve"> a constat în evaluarea faptului dacă mecanismele existente și cele aplicate permit realizarea unei politici de gospodărire durabilă a apelor din rîuri și fluvii. </w:t>
      </w:r>
    </w:p>
    <w:p w:rsidR="00B855EA" w:rsidRPr="004155CC" w:rsidRDefault="00B855EA"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Auditul a analizat realizarea obiectivelor politicii de stat privind utilizarea durabilă a apelor din rîuri și fluvii, exercitarea atribuţiilor de către autorităţile de resort şi existenţa instrumentelor necesare pentru îndeplinirea acestora. Misiunea de audit s-a desfășurat la MM, ca autoritate centrală de specialitate, fiind colectate probe şi de la alte autorităţi cu atribuţii în acest domeniu.</w:t>
      </w:r>
    </w:p>
    <w:p w:rsidR="00B855EA" w:rsidRPr="004155CC" w:rsidRDefault="00B855EA" w:rsidP="004155CC">
      <w:pPr>
        <w:spacing w:line="240" w:lineRule="auto"/>
        <w:jc w:val="both"/>
        <w:rPr>
          <w:rFonts w:ascii="Times New Roman" w:eastAsia="Times New Roman" w:hAnsi="Times New Roman"/>
          <w:sz w:val="24"/>
          <w:szCs w:val="24"/>
          <w:lang w:val="ro-RO"/>
        </w:rPr>
      </w:pPr>
      <w:r w:rsidRPr="004155CC">
        <w:rPr>
          <w:rFonts w:ascii="Times New Roman" w:eastAsia="Times New Roman" w:hAnsi="Times New Roman"/>
          <w:sz w:val="24"/>
          <w:szCs w:val="24"/>
          <w:lang w:val="ro-RO"/>
        </w:rPr>
        <w:t xml:space="preserve">Totodată, reieșind din interesul statelor riverane fluviului Dunărea și din necesitatea revizuirii progreselor în conformitate cu Convenția privind cooperarea pentru protecția și utilizarea durabilă a fluviului Dunărea, a fost analizată realizarea prevederilor Convenției, rezultatele obținute la acest capitol și impactul aderării Republicii Moldova la Convenție. În acest sens, a fost stabilit în calitate de </w:t>
      </w:r>
      <w:r w:rsidRPr="00DC4278">
        <w:rPr>
          <w:rFonts w:ascii="Times New Roman" w:eastAsia="Times New Roman" w:hAnsi="Times New Roman"/>
          <w:i/>
          <w:sz w:val="24"/>
          <w:szCs w:val="24"/>
          <w:lang w:val="ro-RO"/>
        </w:rPr>
        <w:t>subobiectiv</w:t>
      </w:r>
      <w:r w:rsidRPr="004155CC">
        <w:rPr>
          <w:rFonts w:ascii="Times New Roman" w:eastAsia="Times New Roman" w:hAnsi="Times New Roman"/>
          <w:sz w:val="24"/>
          <w:szCs w:val="24"/>
          <w:lang w:val="ro-RO"/>
        </w:rPr>
        <w:t xml:space="preserve"> al auditului evaluarea instrumentelor aplicate și activităților derulate pentru realizarea angajamentelor în conformitate cu Convenţia pentru protecţia fluviului Dunărea.</w:t>
      </w:r>
    </w:p>
    <w:p w:rsidR="00B855EA" w:rsidRDefault="00B855EA" w:rsidP="00EC02E3">
      <w:pPr>
        <w:tabs>
          <w:tab w:val="left" w:pos="284"/>
        </w:tabs>
        <w:spacing w:after="0" w:line="240" w:lineRule="auto"/>
        <w:ind w:firstLine="851"/>
        <w:jc w:val="both"/>
        <w:rPr>
          <w:rFonts w:ascii="Times New Roman" w:hAnsi="Times New Roman"/>
          <w:i/>
          <w:iCs/>
          <w:color w:val="000000" w:themeColor="text1"/>
          <w:sz w:val="24"/>
          <w:szCs w:val="24"/>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Principalele constatări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Auditul a relatat unele probleme la capitolul politici în domeniu, cît și la gestionarea resurselor acvatice, precum:</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în Republica Moldova gestionarea utilizării și protecției apelor din rîuri și fluvii nu este fundamentată pe o strategie de dezvoltare a resurselor de apă, nefiind definită direcția de dezvoltare şi managementul resurselor de apă din rîuri</w:t>
      </w:r>
      <w:r w:rsidR="007B533C">
        <w:rPr>
          <w:rFonts w:ascii="Times New Roman" w:hAnsi="Times New Roman"/>
          <w:sz w:val="24"/>
          <w:szCs w:val="24"/>
          <w:lang w:val="ro-RO"/>
        </w:rPr>
        <w:t>;</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Neprioritizarea politicilor, cum ar fi Conceptul, Strategia, Programul și Planurile de activități în domeniu, invocă lipsa de uniformitate și coerență în elaborarea documentelor de politici ale statului</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În lipsa unei strategii de domeniu, nu sînt stabilite sarcinile-cheie relevante și nu sînt argumentate necesitățile financiare cu evaluările de rigoare. În același timp, nu au fost realizate planificări detaliate ale măsurilor care să stabilească condiții adecvate sectorului acvatic și să determine principii</w:t>
      </w:r>
      <w:r w:rsidR="008E749C" w:rsidRPr="00DC4278">
        <w:rPr>
          <w:rFonts w:ascii="Times New Roman" w:hAnsi="Times New Roman"/>
          <w:sz w:val="24"/>
          <w:szCs w:val="24"/>
          <w:lang w:val="ro-RO"/>
        </w:rPr>
        <w:t>le</w:t>
      </w:r>
      <w:r w:rsidRPr="00DC4278">
        <w:rPr>
          <w:rFonts w:ascii="Times New Roman" w:hAnsi="Times New Roman"/>
          <w:sz w:val="24"/>
          <w:szCs w:val="24"/>
          <w:lang w:val="ro-RO"/>
        </w:rPr>
        <w:t xml:space="preserve"> și metode</w:t>
      </w:r>
      <w:r w:rsidR="008E749C" w:rsidRPr="00DC4278">
        <w:rPr>
          <w:rFonts w:ascii="Times New Roman" w:hAnsi="Times New Roman"/>
          <w:sz w:val="24"/>
          <w:szCs w:val="24"/>
          <w:lang w:val="ro-RO"/>
        </w:rPr>
        <w:t>le</w:t>
      </w:r>
      <w:r w:rsidRPr="00DC4278">
        <w:rPr>
          <w:rFonts w:ascii="Times New Roman" w:hAnsi="Times New Roman"/>
          <w:sz w:val="24"/>
          <w:szCs w:val="24"/>
          <w:lang w:val="ro-RO"/>
        </w:rPr>
        <w:t xml:space="preserve"> caracteristice unui management integrat al resurselor de apă</w:t>
      </w:r>
      <w:r w:rsidR="007B533C">
        <w:rPr>
          <w:rFonts w:ascii="Times New Roman" w:hAnsi="Times New Roman"/>
          <w:sz w:val="24"/>
          <w:szCs w:val="24"/>
          <w:lang w:val="ro-RO"/>
        </w:rPr>
        <w:t>;</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Totodată, autoritățile de specialitate nu au finisat elaborarea unor planuri de gestionare a bazinelor hidrografice, auditul menționînd importanța stabilirii de activități concrete pentru asigurarea protecţiei apelor din fluvii, prin diminuarea efectelor negative și reducerea surselor de poluare;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au fost generate daune considerabile resurselor acvatice ca rezultat al nerespectării de către unii agenți economici a prevederilor cadrului normativ, prin efectuarea unor lucrări în albia rîurilor și fluviilor</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Pe parcursul realizării misiunii de audit au fost identificate cazuri cînd, în lipsa coordonărilor necesare, au fost efectuate lucrări de extragere a nisipului din rîul Prut. Astfel, Î.S. „Portul fluvial Ungheni” efectuează periodic lucrări de curățare și dragare a șenalului rîului Prut, prin coordonări cu I.P. „Căpitănia Portului Giurgiulești” și M</w:t>
      </w:r>
      <w:r w:rsidR="00BE77C2" w:rsidRPr="00DC4278">
        <w:rPr>
          <w:rFonts w:ascii="Times New Roman" w:hAnsi="Times New Roman"/>
          <w:sz w:val="24"/>
          <w:szCs w:val="24"/>
          <w:lang w:val="ro-RO"/>
        </w:rPr>
        <w:t>TID</w:t>
      </w:r>
      <w:r w:rsidRPr="00DC4278">
        <w:rPr>
          <w:rFonts w:ascii="Times New Roman" w:hAnsi="Times New Roman"/>
          <w:sz w:val="24"/>
          <w:szCs w:val="24"/>
          <w:lang w:val="ro-RO"/>
        </w:rPr>
        <w:t>. Concomitent, lucrările menționate nu au fost coordonate cu organele de mediu, fiind realizate în lipsa unor studii și proiecte fundamentate privind impactul asupra resurselor acvatice</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În opinia specialiștilor în domeniu, lucrările neautorizate de extragere a nisipului au urmări grave pentru ecosistemele bazinelor acvatice naturale, condiționînd dispariţia peştelui. Aceste lucrări pun în pericol construcțiile hidrotehnice existente în rîuri/fluvii din motivul substituirii straturilor solide ale albiilor. Totodată, prin extragerea nisipului și prundişului, considerate </w:t>
      </w:r>
      <w:r w:rsidRPr="00DC4278">
        <w:rPr>
          <w:rFonts w:ascii="Times New Roman" w:hAnsi="Times New Roman"/>
          <w:sz w:val="24"/>
          <w:szCs w:val="24"/>
          <w:lang w:val="ro-RO"/>
        </w:rPr>
        <w:lastRenderedPageBreak/>
        <w:t xml:space="preserve">drept filtre naturale ale apei, se reduce capacitatea de autoepurare a apei rîurilor, fapt ce determină majorarea costurilor de tratare a apelor pentru utilizare în scopuri potabile;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s-a evidențiat insuficiența informării societății, dar și implicarea redusă a acesteia în procesul de protecție a apelor din rîuri, totodată constatîndu-se o integrare sumară a problemelor de mediu în programele și activitățile APL. Analiza și sistematizarea informațiilor prezentate de APL indică o implicare scăzută a populației în luarea deciziilor privind protecția și utilizarea apelor din rîuri, dar și a mediului înconjurător în general, societatea nefiind informată despre riscurile aferente poluării și gestionării neadecvate a apelor din rîuri și fluvii;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lipsa subdiviziunilor sau specialiștilor din domeniul mediului în cadrul APL, care ar fi antrenați în activități destinate protecției și utilizării apelor din rîuri. Datele primite de la APL, indică că doar în 4 cazuri (din 27) există subdiviziuni cu atribuții ce țin de mediu, ceea ce nu asigură un nivel calitativ de exploatare și protecție a apelor din rîuri, prescripțiile înaintate de către IES nefiind examinate și soluționate;</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gestionarea separată de către APL a problemelor economice de cele ale mediului determină lipsa integrării obiectivelor de protecție a mediului. Eliberarea de către administrația publică locală a autorizațiilor de amplasare și funcționare a unităților economice în imediata apropiere a rîurilor și ecosistemelor acestora în lipsa coordonării cu organele de mediu (IES) implică neasigurarea protejării zonelor de protecție a rîurilor;</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deversarea în rîuri a apelor uzate fără asigurarea epurării suficiente a acestora implică riscuri majore de mediu, situația fiind condiționată și de starea precară a stațiilor de epurare a apelor uzate. Majoritatea staţiilor de epurare din țară funcționează la indici foarte reduşi şi necesită reconstrucţie capitală, astfel încît apele reziduale neepurate se deversează în rîuri. În perioada 2010-2013 numărul stațiilor care funcționau eficient a fost în continuă scădere (de la 26 în anul 2010 pînă la 4 unități în 2012);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deși cadrul normativ-legal stabilește limitări/restricții privind poluarea apelor din rîuri și fluvii, progresele la acest capitol sînt lente. Nu sînt luate în calcul „costurile” de mediu și cele legate de resursele asociate impactului negativ asupra rîurilor, nefiind respectat principiul „poluatorul plătește”, principiu transpus de legislația comunitară prin Directiva-cadru pentru prevenirea şi repararea pagubelor pe baza unei responsabilităţi de mediu</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În prezent plățile pentru poluare și cele de amendare pentru încălcarea regimului de protecție a rîurilor sînt nesemnificative comparativ cu costurile de reabilitare a ecosistemelor acvatice. Spre exemplu, în perioada de referință, cu toate că stațiile de epurare achită regulamentar plata pentru poluarea apelor de suprafață (2,7 milioane lei/anual), deversările apelor poluate excepțional, ca rezultat al nefuncționării stațiilor de epurare, provoacă pagube mult mai semnificative (23,3 milioane</w:t>
      </w:r>
      <w:r w:rsidR="00EF32A2" w:rsidRPr="00DC4278">
        <w:rPr>
          <w:rFonts w:ascii="Times New Roman" w:hAnsi="Times New Roman"/>
          <w:sz w:val="24"/>
          <w:szCs w:val="24"/>
          <w:lang w:val="ro-RO"/>
        </w:rPr>
        <w:t xml:space="preserve"> </w:t>
      </w:r>
      <w:r w:rsidRPr="00DC4278">
        <w:rPr>
          <w:rFonts w:ascii="Times New Roman" w:hAnsi="Times New Roman"/>
          <w:sz w:val="24"/>
          <w:szCs w:val="24"/>
          <w:lang w:val="ro-RO"/>
        </w:rPr>
        <w:t xml:space="preserve">lei/lunar);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nedelimitarea zonelor cu fîşii riverane rîurilor cauzează impedimente în întreținerea și protecția acestora. Deși cadrul normativ prevede întreprinderea măsurilor de stabilire a zonelor şi fîşiilor riverane de protecţie a apelor rîurilor şi bazinelor de apă, pînă în prezent nu au fost delimitate terenurile aferente acestora, Agenția „Apele Moldovei” nemarcînd pe teren hotarele prin indicatoare de modelul corespunzător. </w:t>
      </w:r>
    </w:p>
    <w:p w:rsidR="00B855EA" w:rsidRPr="0084304D" w:rsidRDefault="00B855EA" w:rsidP="00EC02E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lang w:val="ro-MD" w:eastAsia="ro-RO"/>
        </w:rPr>
      </w:pP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În lipsa unui plan de lucru cu detalierea intențiilor și activităților privind realizarea obligațiilor în conformitate cu </w:t>
      </w:r>
      <w:r w:rsidRPr="00DC4278">
        <w:rPr>
          <w:rFonts w:ascii="Times New Roman" w:eastAsia="Times New Roman" w:hAnsi="Times New Roman"/>
          <w:i/>
          <w:sz w:val="24"/>
          <w:szCs w:val="24"/>
          <w:lang w:val="ro-RO"/>
        </w:rPr>
        <w:t>Convenţia pentru protecţia fluviului Dunărea</w:t>
      </w:r>
      <w:r w:rsidRPr="00DC4278">
        <w:rPr>
          <w:rFonts w:ascii="Times New Roman" w:eastAsia="Times New Roman" w:hAnsi="Times New Roman"/>
          <w:sz w:val="24"/>
          <w:szCs w:val="24"/>
          <w:lang w:val="ro-RO"/>
        </w:rPr>
        <w:t>, nu sînt determinate punctele forte și slabe instituționale și legale, precum și nu este posibilă o evaluare a costurilor</w:t>
      </w:r>
      <w:r w:rsidR="00BE77C2" w:rsidRPr="00DC4278">
        <w:rPr>
          <w:rFonts w:ascii="Times New Roman" w:eastAsia="Times New Roman" w:hAnsi="Times New Roman"/>
          <w:sz w:val="24"/>
          <w:szCs w:val="24"/>
          <w:lang w:val="ro-RO"/>
        </w:rPr>
        <w:t xml:space="preserve"> de</w:t>
      </w:r>
      <w:r w:rsidRPr="00DC4278">
        <w:rPr>
          <w:rFonts w:ascii="Times New Roman" w:eastAsia="Times New Roman" w:hAnsi="Times New Roman"/>
          <w:sz w:val="24"/>
          <w:szCs w:val="24"/>
          <w:lang w:val="ro-RO"/>
        </w:rPr>
        <w:t xml:space="preserve"> implement</w:t>
      </w:r>
      <w:r w:rsidR="00BE77C2" w:rsidRPr="00DC4278">
        <w:rPr>
          <w:rFonts w:ascii="Times New Roman" w:eastAsia="Times New Roman" w:hAnsi="Times New Roman"/>
          <w:sz w:val="24"/>
          <w:szCs w:val="24"/>
          <w:lang w:val="ro-RO"/>
        </w:rPr>
        <w:t>are</w:t>
      </w:r>
      <w:r w:rsidRPr="00DC4278">
        <w:rPr>
          <w:rFonts w:ascii="Times New Roman" w:eastAsia="Times New Roman" w:hAnsi="Times New Roman"/>
          <w:sz w:val="24"/>
          <w:szCs w:val="24"/>
          <w:lang w:val="ro-RO"/>
        </w:rPr>
        <w:t>. În același timp, nu au fost determinate mecanismele de coordonare și organizare, nefiind stabilite prioritățile și determinate obiectivele în acest sens, iar</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 xml:space="preserve">coordonarea implementării prevederilor </w:t>
      </w:r>
      <w:r w:rsidRPr="00DC4278">
        <w:rPr>
          <w:rFonts w:ascii="Times New Roman" w:eastAsia="Times New Roman" w:hAnsi="Times New Roman"/>
          <w:sz w:val="24"/>
          <w:szCs w:val="24"/>
          <w:lang w:val="ro-RO"/>
        </w:rPr>
        <w:lastRenderedPageBreak/>
        <w:t xml:space="preserve">Convenției de către Grupul de lucru, precum și activitatea acestuia nu sînt clar stabilite, nefiind întocmite procese-verbale ale ședințelor Grupului de lucru din țară.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În contextul în care se consideră fundamentală integrarea în legislația națională a unor politici precum tratarea apelor uzate, diminuarea concentrației de nitrați, prevenirea și controlul poluării, Republica Moldova deocamdată se află la o etapă incipientă de adaptare a cadrului normativ la prevederile Convenției. Astfel, la finele anului 2013 prin acte normative au fost aprobate reglementări </w:t>
      </w:r>
      <w:r w:rsidR="00BE77C2" w:rsidRPr="00DC4278">
        <w:rPr>
          <w:rFonts w:ascii="Times New Roman" w:eastAsia="Times New Roman" w:hAnsi="Times New Roman"/>
          <w:sz w:val="24"/>
          <w:szCs w:val="24"/>
          <w:lang w:val="ro-RO"/>
        </w:rPr>
        <w:t xml:space="preserve">cu </w:t>
      </w:r>
      <w:r w:rsidRPr="00DC4278">
        <w:rPr>
          <w:rFonts w:ascii="Times New Roman" w:eastAsia="Times New Roman" w:hAnsi="Times New Roman"/>
          <w:sz w:val="24"/>
          <w:szCs w:val="24"/>
          <w:lang w:val="ro-RO"/>
        </w:rPr>
        <w:t>privi</w:t>
      </w:r>
      <w:r w:rsidR="00BE77C2" w:rsidRPr="00DC4278">
        <w:rPr>
          <w:rFonts w:ascii="Times New Roman" w:eastAsia="Times New Roman" w:hAnsi="Times New Roman"/>
          <w:sz w:val="24"/>
          <w:szCs w:val="24"/>
          <w:lang w:val="ro-RO"/>
        </w:rPr>
        <w:t>re la</w:t>
      </w:r>
      <w:r w:rsidRPr="00DC4278">
        <w:rPr>
          <w:rFonts w:ascii="Times New Roman" w:eastAsia="Times New Roman" w:hAnsi="Times New Roman"/>
          <w:sz w:val="24"/>
          <w:szCs w:val="24"/>
          <w:lang w:val="ro-RO"/>
        </w:rPr>
        <w:t xml:space="preserve"> prevenirea poluării apelor din activităţi agricole, cerinţe de colectare, epurare şi deversare a apelor uzate în sistemul de canalizare şi/sau corpuri de apă pentru localităţile urbane şi rurale.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În același timp, Republica Moldova nu a asigurat metode, activități și măsuri suficiente de operare privind aplicarea unor tehnologii aferente celor mai mici riscuri. Apele uzate deversate în rîul Prut, în special de către stațiile de epurare, nu sînt tratate corespunzător, probele prelevate de către IES relevînd un potenţial pronunţat de poluare a apelor de suprafață. Potrivit datelor SHS, se observă o concentrație mai mare a poluanților, în special în aval de localitățile urbane care nu dispun de stații de purificare a apelor reziduale și la confluența cu afluenții rîului Prut. </w:t>
      </w:r>
    </w:p>
    <w:p w:rsidR="00B855EA" w:rsidRDefault="00B855EA" w:rsidP="00EC02E3">
      <w:pPr>
        <w:pStyle w:val="Default"/>
        <w:jc w:val="both"/>
        <w:rPr>
          <w:b/>
          <w:color w:val="000000" w:themeColor="text1"/>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Concluzii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Gestionarea resurselor de apă din rîuri și fluvii în Republica Moldova nu este asigurată de o implementare efectivă a politicilor de sector, iar instrumentele și mecanismele necesare în acest sens urmează a fi definitivate. În același timp, auditul a stabilit că domeniul nu are definite sarcini exhaustive, iar măsurile necesare a fi întreprinse nu sînt planificate detaliat și nu determină principii și metode relevante unui management integrat al resurselor de apă.</w:t>
      </w:r>
      <w:r w:rsidR="00EF32A2" w:rsidRPr="00DC4278">
        <w:rPr>
          <w:rFonts w:ascii="Times New Roman" w:eastAsia="Times New Roman" w:hAnsi="Times New Roman"/>
          <w:sz w:val="24"/>
          <w:szCs w:val="24"/>
          <w:lang w:val="ro-RO"/>
        </w:rPr>
        <w:t xml:space="preserve"> </w:t>
      </w:r>
    </w:p>
    <w:p w:rsidR="00B855EA" w:rsidRPr="00DC4278" w:rsidRDefault="00B855EA" w:rsidP="00DC4278">
      <w:pPr>
        <w:spacing w:line="240" w:lineRule="auto"/>
        <w:jc w:val="both"/>
        <w:rPr>
          <w:rFonts w:ascii="Times New Roman" w:eastAsia="Times New Roman" w:hAnsi="Times New Roman"/>
          <w:sz w:val="24"/>
          <w:szCs w:val="24"/>
          <w:lang w:val="ro-RO"/>
        </w:rPr>
      </w:pP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Realizarea prevederilor Convenției privind protecția și utilizarea durabilă a fluviului Dunărea în Republica Moldova nu este însoțită de aplicarea instrumentelor și derularea unor activități suficiente care să asigure o protecție și utilizare durabilă a fluviului Dunărea.</w:t>
      </w:r>
    </w:p>
    <w:p w:rsidR="00B855EA" w:rsidRPr="00B320A4" w:rsidRDefault="00B855EA" w:rsidP="00EC02E3">
      <w:pPr>
        <w:pStyle w:val="Default"/>
        <w:ind w:firstLine="284"/>
        <w:jc w:val="both"/>
        <w:rPr>
          <w:b/>
          <w:color w:val="000000" w:themeColor="text1"/>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Recomandări Parlamentului</w:t>
      </w:r>
    </w:p>
    <w:p w:rsidR="00B855EA" w:rsidRPr="00DC4278" w:rsidRDefault="00B855EA" w:rsidP="00DC4278">
      <w:pPr>
        <w:spacing w:line="240" w:lineRule="auto"/>
        <w:jc w:val="both"/>
        <w:rPr>
          <w:rFonts w:ascii="Times New Roman" w:eastAsia="Times New Roman" w:hAnsi="Times New Roman"/>
          <w:i/>
          <w:sz w:val="24"/>
          <w:szCs w:val="24"/>
          <w:lang w:val="ro-RO"/>
        </w:rPr>
      </w:pPr>
      <w:r w:rsidRPr="00DC4278">
        <w:rPr>
          <w:rFonts w:ascii="Times New Roman" w:eastAsia="Times New Roman" w:hAnsi="Times New Roman"/>
          <w:i/>
          <w:sz w:val="24"/>
          <w:szCs w:val="24"/>
          <w:lang w:val="ro-RO"/>
        </w:rPr>
        <w:t>Să solicite Guvernului:</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elaborarea și aprobarea Strategiei privind resursele de apă, inclusiv a celor din rîuri și fluvii;</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coordonarea de comun acord între M</w:t>
      </w:r>
      <w:r w:rsidR="00BE77C2" w:rsidRPr="00DC4278">
        <w:rPr>
          <w:rFonts w:ascii="Times New Roman" w:hAnsi="Times New Roman"/>
          <w:sz w:val="24"/>
          <w:szCs w:val="24"/>
          <w:lang w:val="ro-RO"/>
        </w:rPr>
        <w:t>TID</w:t>
      </w:r>
      <w:r w:rsidRPr="00DC4278">
        <w:rPr>
          <w:rFonts w:ascii="Times New Roman" w:hAnsi="Times New Roman"/>
          <w:sz w:val="24"/>
          <w:szCs w:val="24"/>
          <w:lang w:val="ro-RO"/>
        </w:rPr>
        <w:t xml:space="preserve"> și M</w:t>
      </w:r>
      <w:r w:rsidR="00BE77C2" w:rsidRPr="00DC4278">
        <w:rPr>
          <w:rFonts w:ascii="Times New Roman" w:hAnsi="Times New Roman"/>
          <w:sz w:val="24"/>
          <w:szCs w:val="24"/>
          <w:lang w:val="ro-RO"/>
        </w:rPr>
        <w:t>M</w:t>
      </w:r>
      <w:r w:rsidRPr="00DC4278">
        <w:rPr>
          <w:rFonts w:ascii="Times New Roman" w:hAnsi="Times New Roman"/>
          <w:sz w:val="24"/>
          <w:szCs w:val="24"/>
          <w:lang w:val="ro-RO"/>
        </w:rPr>
        <w:t xml:space="preserve"> a lucrărilor ce țin de efectuarea lucrărilor în zonele de protecţie a apelor din rîuri și fluvii.</w:t>
      </w:r>
    </w:p>
    <w:p w:rsidR="00BE77C2" w:rsidRDefault="00BE77C2" w:rsidP="00661E62">
      <w:pPr>
        <w:pStyle w:val="2"/>
        <w:spacing w:before="0" w:line="240" w:lineRule="auto"/>
        <w:jc w:val="center"/>
        <w:rPr>
          <w:rFonts w:cs="Times New Roman"/>
          <w:sz w:val="28"/>
          <w:szCs w:val="28"/>
          <w:lang w:val="ro-RO"/>
        </w:rPr>
      </w:pPr>
    </w:p>
    <w:p w:rsidR="00C80773" w:rsidRDefault="00C80773" w:rsidP="00661E62">
      <w:pPr>
        <w:pStyle w:val="2"/>
        <w:spacing w:before="0" w:line="240" w:lineRule="auto"/>
        <w:jc w:val="center"/>
        <w:rPr>
          <w:rFonts w:cs="Times New Roman"/>
          <w:sz w:val="28"/>
          <w:szCs w:val="28"/>
          <w:lang w:val="ro-RO"/>
        </w:rPr>
      </w:pPr>
    </w:p>
    <w:p w:rsidR="00824493" w:rsidRDefault="00824493" w:rsidP="00661E62">
      <w:pPr>
        <w:pStyle w:val="2"/>
        <w:spacing w:before="0" w:line="240" w:lineRule="auto"/>
        <w:jc w:val="center"/>
        <w:rPr>
          <w:rFonts w:cs="Times New Roman"/>
          <w:sz w:val="28"/>
          <w:szCs w:val="28"/>
          <w:lang w:val="ro-RO"/>
        </w:rPr>
      </w:pPr>
      <w:bookmarkStart w:id="93" w:name="_Toc403025994"/>
      <w:r w:rsidRPr="004F02B7">
        <w:rPr>
          <w:rFonts w:cs="Times New Roman"/>
          <w:sz w:val="28"/>
          <w:szCs w:val="28"/>
          <w:lang w:val="ro-RO"/>
        </w:rPr>
        <w:t>VIII.2.2 Utilizarea durabilă a terenurilor agricole</w:t>
      </w:r>
      <w:bookmarkEnd w:id="93"/>
    </w:p>
    <w:p w:rsidR="00DC4278" w:rsidRDefault="00DC4278" w:rsidP="00EC02E3">
      <w:pPr>
        <w:autoSpaceDE w:val="0"/>
        <w:autoSpaceDN w:val="0"/>
        <w:adjustRightInd w:val="0"/>
        <w:spacing w:after="0" w:line="240" w:lineRule="auto"/>
        <w:jc w:val="both"/>
        <w:rPr>
          <w:rFonts w:ascii="Times New Roman" w:hAnsi="Times New Roman"/>
          <w:color w:val="000000" w:themeColor="text1"/>
          <w:sz w:val="24"/>
          <w:szCs w:val="24"/>
          <w:lang w:val="ro-MD"/>
        </w:rPr>
      </w:pP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Dependența economiei de agricultură și, implicit, de resursele de sol determină acest domeniu drept unul important pentru dezvoltarea durabilă a țării. Importanța și actualitatea domeniului a determinat Curtea de Conturi de a iniţia auditul</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 xml:space="preserve">mediului privind utilizarea durabilă a terenurilor agricole, pentru a cuantifica realizarea activităților ce țin de protecția acestora și a identifica dificultățile și cauzele în realizarea politicilor de domeniu.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b/>
          <w:sz w:val="24"/>
          <w:szCs w:val="24"/>
          <w:lang w:val="ro-RO"/>
        </w:rPr>
        <w:lastRenderedPageBreak/>
        <w:t>Obiectivul audit</w:t>
      </w:r>
      <w:r w:rsidR="00DC4278">
        <w:rPr>
          <w:rFonts w:ascii="Times New Roman" w:eastAsia="Times New Roman" w:hAnsi="Times New Roman"/>
          <w:b/>
          <w:sz w:val="24"/>
          <w:szCs w:val="24"/>
          <w:lang w:val="ro-RO"/>
        </w:rPr>
        <w:t>ului</w:t>
      </w:r>
      <w:r w:rsidR="002C2BF0"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 xml:space="preserve">a fost stabilit pentru a răspunde la întrebarea: </w:t>
      </w:r>
      <w:r w:rsidRPr="00DC4278">
        <w:rPr>
          <w:rFonts w:ascii="Times New Roman" w:eastAsia="Times New Roman" w:hAnsi="Times New Roman"/>
          <w:i/>
          <w:sz w:val="24"/>
          <w:szCs w:val="24"/>
          <w:lang w:val="ro-RO"/>
        </w:rPr>
        <w:t>Este politica de stat în domeniul utilizării durabile a terenurilor agricole dezvoltată suficient şi adecvat, iar organele de resort dispun de instrumente suficiente şi eficace pentru realizarea obiectivelor stabilite?</w:t>
      </w:r>
      <w:r w:rsidRPr="00DC4278">
        <w:rPr>
          <w:rFonts w:ascii="Times New Roman" w:eastAsia="Times New Roman" w:hAnsi="Times New Roman"/>
          <w:sz w:val="24"/>
          <w:szCs w:val="24"/>
          <w:lang w:val="ro-RO"/>
        </w:rPr>
        <w:t xml:space="preserve"> </w:t>
      </w:r>
    </w:p>
    <w:p w:rsidR="00B855EA" w:rsidRDefault="00B855EA" w:rsidP="00EC02E3">
      <w:pPr>
        <w:tabs>
          <w:tab w:val="left" w:pos="284"/>
        </w:tabs>
        <w:autoSpaceDE w:val="0"/>
        <w:autoSpaceDN w:val="0"/>
        <w:adjustRightInd w:val="0"/>
        <w:spacing w:after="0" w:line="240" w:lineRule="auto"/>
        <w:jc w:val="both"/>
        <w:rPr>
          <w:rFonts w:ascii="Times New Roman" w:hAnsi="Times New Roman"/>
          <w:color w:val="000000" w:themeColor="text1"/>
          <w:sz w:val="24"/>
          <w:szCs w:val="24"/>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Principalele constatări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Auditul a identificat unele probleme atît la capitolul politicilor în domeniu, cît și la gestionarea resurselor funciare, astfel:</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în lipsa unei legi speciale a solului este dificilă elaborarea de politici în domeniul terenurilor agricole, fapt care ar asigura protecția terenurilor agricole și a funcțiilor sale de mediu, economice, sociale și ecologice. Autoritatea centrală de specialitate în domeniu a relatat drept una dintre cauzele principale ale exploatării nechibzuite a terenurilor agricole lipsa unei legi organice, ca Legea solului, care ar include supravegherea stării de calitate a terenurilor agricole şi reglementarea utilizării acestuia</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În aceste condiţii devine dificilă asigurarea reglementării activităţilor de protecţie, conservare şi ameliorare a calității solurilor, bazate pe principii ştiinţifice, agrotehnice şi organizatorice. Elaborarea unei legi a solului devine imperativă deoarece Republica Moldova urmează să se alinieze la acquis-ul comunitar, avînd și obligaţia de a respecta cerinţele europene în domeniu;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nu a fost identificată o abordare integr</w:t>
      </w:r>
      <w:r w:rsidR="00CD03F7" w:rsidRPr="00DC4278">
        <w:rPr>
          <w:rFonts w:ascii="Times New Roman" w:hAnsi="Times New Roman"/>
          <w:sz w:val="24"/>
          <w:szCs w:val="24"/>
          <w:lang w:val="ro-RO"/>
        </w:rPr>
        <w:t>at</w:t>
      </w:r>
      <w:r w:rsidRPr="00DC4278">
        <w:rPr>
          <w:rFonts w:ascii="Times New Roman" w:hAnsi="Times New Roman"/>
          <w:sz w:val="24"/>
          <w:szCs w:val="24"/>
          <w:lang w:val="ro-RO"/>
        </w:rPr>
        <w:t>ă în dezvoltarea teritoriilor, caracterul acesteia fiind unul haotic şi nu ţine cont de armonizarea politicilor economice, sociale, ecologice şi culturale, stabilite la nivel naţional şi local. Cea mai mare parte a localităților se dezvoltă fără a avea planuri de dezvoltare sau dezvoltarea acestora se realizează fără a lua în considerare vulnerabilitatea unor zone agricole din vecinătatea altor amplasamente și fără o evaluare a impactului asupra terenurilor agricole</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Gestionarea durabilă a resurselor funciare necesită politici și planificare care să se bazeze pe cunoștințe ce țin de amploarea și natura resurselor funciare, modul în care terenul a fost alocat pentru utilizare și cum va răspunde utilizărilor;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monitorizarea stării terenurilor agricole și adoptarea unor decizii sînt dificile în condițiile lipsei unor informații relevante privind starea lor. Astfel, s-a constatat că activitățile de ameliorare, sporire a fertilității, organizare și planificare a terenurilor agricole nu se realizează în baza unor date și informaţii detaliate privind solurile, gradul de degradare, parametrii fizico­chimici ai acestora. Aceste date sînt deținute fragmentar de </w:t>
      </w:r>
      <w:r w:rsidR="00CD03F7" w:rsidRPr="00DC4278">
        <w:rPr>
          <w:rFonts w:ascii="Times New Roman" w:hAnsi="Times New Roman"/>
          <w:sz w:val="24"/>
          <w:szCs w:val="24"/>
          <w:lang w:val="ro-RO"/>
        </w:rPr>
        <w:t>ARFC</w:t>
      </w:r>
      <w:r w:rsidRPr="00DC4278">
        <w:rPr>
          <w:rFonts w:ascii="Times New Roman" w:hAnsi="Times New Roman"/>
          <w:sz w:val="24"/>
          <w:szCs w:val="24"/>
          <w:lang w:val="ro-RO"/>
        </w:rPr>
        <w:t>, M</w:t>
      </w:r>
      <w:r w:rsidR="00CD03F7" w:rsidRPr="00DC4278">
        <w:rPr>
          <w:rFonts w:ascii="Times New Roman" w:hAnsi="Times New Roman"/>
          <w:sz w:val="24"/>
          <w:szCs w:val="24"/>
          <w:lang w:val="ro-RO"/>
        </w:rPr>
        <w:t>AIA</w:t>
      </w:r>
      <w:r w:rsidRPr="00DC4278">
        <w:rPr>
          <w:rFonts w:ascii="Times New Roman" w:hAnsi="Times New Roman"/>
          <w:sz w:val="24"/>
          <w:szCs w:val="24"/>
          <w:lang w:val="ro-RO"/>
        </w:rPr>
        <w:t>, instituțiile din subordine și APL, nefiind însă integrate într-o bază de date unică</w:t>
      </w:r>
      <w:r w:rsidR="007B533C">
        <w:rPr>
          <w:rFonts w:ascii="Times New Roman" w:hAnsi="Times New Roman"/>
          <w:sz w:val="24"/>
          <w:szCs w:val="24"/>
          <w:lang w:val="ro-RO"/>
        </w:rPr>
        <w:t>;</w:t>
      </w:r>
      <w:r w:rsidRPr="00DC4278">
        <w:rPr>
          <w:rFonts w:ascii="Times New Roman" w:hAnsi="Times New Roman"/>
          <w:sz w:val="24"/>
          <w:szCs w:val="24"/>
          <w:lang w:val="ro-RO"/>
        </w:rPr>
        <w:t xml:space="preserv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Autorităţile de specialitate ale administraţiei publice centrale</w:t>
      </w:r>
      <w:r w:rsidRPr="00DC4278" w:rsidDel="006E5C22">
        <w:rPr>
          <w:rFonts w:ascii="Times New Roman" w:hAnsi="Times New Roman"/>
          <w:sz w:val="24"/>
          <w:szCs w:val="24"/>
          <w:lang w:val="ro-RO"/>
        </w:rPr>
        <w:t xml:space="preserve"> </w:t>
      </w:r>
      <w:r w:rsidRPr="00DC4278">
        <w:rPr>
          <w:rFonts w:ascii="Times New Roman" w:hAnsi="Times New Roman"/>
          <w:sz w:val="24"/>
          <w:szCs w:val="24"/>
          <w:lang w:val="ro-RO"/>
        </w:rPr>
        <w:t>nu planifică şi nu realizează activităţi privind înaintarea de recomandări utilizatorilor de terenuri privind: organizarea asolamentelor și rotației acestora; respectarea structurii culturilor agricole; fertilizarea fundamentată științific, ameliorarea funciară</w:t>
      </w:r>
      <w:r w:rsidR="007B533C">
        <w:rPr>
          <w:rFonts w:ascii="Times New Roman" w:hAnsi="Times New Roman"/>
          <w:sz w:val="24"/>
          <w:szCs w:val="24"/>
          <w:lang w:val="ro-RO"/>
        </w:rPr>
        <w:t>;</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Totodată, informaţiile înregistrate în sistemul de date actual al Cadastrului funciar (suprafața) nu permite verificarea datelor din cauza lipsei materialelor cartografice corespunzătoare (materialelor actualizate de evidenţă grafică). În localităţile rurale inginerii pentru reglementarea regimului funciar utilizează materiale de evidenţă grafică care nu sînt actualizate. În aceste condiții, nu se asigură un schimb relevant de date cu alte sisteme informaţionale, nefiind asigurat un control strict al datelor prezentate la toate nivelurile;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în lipsa activităților sistematice privind controlul eficient în domeniul folosirii raţionale şi protecţiei terenurilor agricole, se constată deficiențe în cadrul monitoringului privind utilizarea durabilă a acestora. Astfel, s-a constatat lipsa unor activități care ar implica o monitorizare </w:t>
      </w:r>
      <w:r w:rsidRPr="00DC4278">
        <w:rPr>
          <w:rFonts w:ascii="Times New Roman" w:hAnsi="Times New Roman"/>
          <w:sz w:val="24"/>
          <w:szCs w:val="24"/>
          <w:lang w:val="ro-RO"/>
        </w:rPr>
        <w:lastRenderedPageBreak/>
        <w:t xml:space="preserve">continuă a calității resurselor funciare, atribuție legală a </w:t>
      </w:r>
      <w:r w:rsidR="00CD03F7" w:rsidRPr="00DC4278">
        <w:rPr>
          <w:rFonts w:ascii="Times New Roman" w:hAnsi="Times New Roman"/>
          <w:sz w:val="24"/>
          <w:szCs w:val="24"/>
          <w:lang w:val="ro-RO"/>
        </w:rPr>
        <w:t>ARFC</w:t>
      </w:r>
      <w:r w:rsidRPr="00DC4278">
        <w:rPr>
          <w:rFonts w:ascii="Times New Roman" w:hAnsi="Times New Roman"/>
          <w:sz w:val="24"/>
          <w:szCs w:val="24"/>
          <w:lang w:val="ro-RO"/>
        </w:rPr>
        <w:t>, care urma să realizeze controlul privind conformitatea măsurilor antierozionale şi de ameliorare a terenurilor, precum și utilizarea acestora conform destinaţiei şi exigenţelor stabilite de lege. În acest sens, M</w:t>
      </w:r>
      <w:r w:rsidR="00CD03F7" w:rsidRPr="00DC4278">
        <w:rPr>
          <w:rFonts w:ascii="Times New Roman" w:hAnsi="Times New Roman"/>
          <w:sz w:val="24"/>
          <w:szCs w:val="24"/>
          <w:lang w:val="ro-RO"/>
        </w:rPr>
        <w:t>AIA</w:t>
      </w:r>
      <w:r w:rsidRPr="00DC4278">
        <w:rPr>
          <w:rFonts w:ascii="Times New Roman" w:hAnsi="Times New Roman"/>
          <w:sz w:val="24"/>
          <w:szCs w:val="24"/>
          <w:lang w:val="ro-RO"/>
        </w:rPr>
        <w:t xml:space="preserve"> nu a stabilit activități privind controlul asupra executării măsurilor de protecție a solului în cadrul practicilor agricole, atribuție care îi revine;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 neasigurarea unui monitoring ecologic eficient nu determină protecția terenurilor agricole, astfel încît nu sînt stabilite activități sau realizate acțiuni eficiente și sistematice la acest capitol. Inspecțiile ecologice teritoriale care dețin atribuțiile de rigoare nu în toate cazurile stabilesc și realizează activități de exercitare a unui control sistematic privind întreprinderea de către utilizatorii de terenuri agricole a acțiunilor de prevenire a eroziunii, neadmiterea poluării acestora sau respectarea normelor care ar permite protecția mediului și utilizarea terenurilor agricole în măsura în care acestea să prevină exploatarea nesustenabilă a lor; </w:t>
      </w:r>
    </w:p>
    <w:p w:rsidR="00B855EA" w:rsidRPr="002C2BF0" w:rsidRDefault="00B855EA" w:rsidP="00697D36">
      <w:pPr>
        <w:pStyle w:val="a5"/>
        <w:numPr>
          <w:ilvl w:val="0"/>
          <w:numId w:val="33"/>
        </w:numPr>
        <w:spacing w:after="120"/>
        <w:ind w:left="426"/>
        <w:jc w:val="both"/>
        <w:rPr>
          <w:rFonts w:ascii="Times New Roman" w:hAnsi="Times New Roman"/>
          <w:color w:val="000000" w:themeColor="text1"/>
          <w:sz w:val="24"/>
          <w:szCs w:val="24"/>
          <w:lang w:val="ro-MD"/>
        </w:rPr>
      </w:pPr>
      <w:r w:rsidRPr="00DC4278">
        <w:rPr>
          <w:rFonts w:ascii="Times New Roman" w:hAnsi="Times New Roman"/>
          <w:sz w:val="24"/>
          <w:szCs w:val="24"/>
          <w:lang w:val="ro-RO"/>
        </w:rPr>
        <w:t>nerespectarea tehnologiilor de prelucrare, precum și degradarea terenurilor agricole reprezintă o consecință inclusiv a fragmentării excesive a acestora. În condițiile unei fragmentări sporite a terenurilor agricole, se denotă carenţe organizaţionale şi instituţionale pentru cadrul de reglementare a sectorului agrar, precum şi lipsa capacităţilor de autogestiune eficientă a acestuia. S-a constat și înrăutăţirea condiţiilor de mediu ca rezultat al practicării agriculturii intensive şi imposibilitatea aplicării unor practici agricole economic viabile şi prietenoase mediului.</w:t>
      </w:r>
      <w:r w:rsidRPr="002C2BF0">
        <w:rPr>
          <w:rFonts w:ascii="Times New Roman" w:hAnsi="Times New Roman"/>
          <w:color w:val="000000" w:themeColor="text1"/>
          <w:sz w:val="24"/>
          <w:szCs w:val="24"/>
          <w:lang w:val="ro-MD"/>
        </w:rPr>
        <w:t xml:space="preserve">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Lucrările ameliorative și de îmbunătățiri funciare realizate în conformitate cu Programul de conservare şi sporire a fertilităţii solurilor pentru anii 2011-2020 nu în toate cazurile au produs efecte semnificative asupra ameliorării, sporirii fertilității terenurilor agricole sau protecției solului.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În conformitate cu informațiile oferite de IPAPS „Nicolae Dimo”, unele proiecte aprobate și lucrări executate în cadrul Programului menționat din punct de vedere științific nu corespund în toate cazurile măsurilor de conservare, sporire a fertilității solurilor sau prevenire și/sau combatere a eroziunii (3 proiecte în valoare de 3,1 milioane lei). </w:t>
      </w:r>
    </w:p>
    <w:p w:rsidR="00B855EA" w:rsidRPr="00E16AA1" w:rsidRDefault="00B855EA" w:rsidP="00EC02E3">
      <w:pPr>
        <w:pStyle w:val="a5"/>
        <w:jc w:val="both"/>
        <w:rPr>
          <w:rFonts w:ascii="Times New Roman" w:hAnsi="Times New Roman"/>
          <w:color w:val="000000" w:themeColor="text1"/>
          <w:sz w:val="24"/>
          <w:szCs w:val="24"/>
          <w:lang w:val="ro-MD"/>
        </w:rPr>
      </w:pPr>
      <w:r w:rsidRPr="00E16AA1">
        <w:rPr>
          <w:rFonts w:ascii="Times New Roman" w:hAnsi="Times New Roman"/>
          <w:color w:val="000000" w:themeColor="text1"/>
          <w:sz w:val="24"/>
          <w:szCs w:val="24"/>
          <w:lang w:val="ro-MD"/>
        </w:rPr>
        <w:t xml:space="preserve"> </w:t>
      </w: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 xml:space="preserve">Concluzii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Lipsa unei legi speciale a solului determină fragmentarea atribuțiilor responsabililor de domeniu, ceea ce implică deficiența unui management integrat al terenurilor agricole, astfel fiind necesare activități și instrumente adiționale unor bune practici agricole și inofensive mediului. Totodată, este necesară stabilirea obiectivelor concrete și a măsurilor detaliate pentru realizarea de activităţi caracteristice unei utilizări durabile a terenurilor agricole.</w:t>
      </w:r>
    </w:p>
    <w:p w:rsidR="00DC4278" w:rsidRDefault="00DC4278" w:rsidP="00EC02E3">
      <w:pPr>
        <w:pStyle w:val="Default"/>
        <w:jc w:val="both"/>
        <w:rPr>
          <w:b/>
          <w:color w:val="000000" w:themeColor="text1"/>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Recomandări Parlamentului</w:t>
      </w:r>
    </w:p>
    <w:p w:rsidR="00B855EA" w:rsidRPr="00DC4278" w:rsidRDefault="00B855EA" w:rsidP="00DC4278">
      <w:pPr>
        <w:spacing w:line="240" w:lineRule="auto"/>
        <w:jc w:val="both"/>
        <w:rPr>
          <w:rFonts w:ascii="Times New Roman" w:eastAsia="Times New Roman" w:hAnsi="Times New Roman"/>
          <w:i/>
          <w:sz w:val="24"/>
          <w:szCs w:val="24"/>
          <w:lang w:val="ro-RO"/>
        </w:rPr>
      </w:pPr>
      <w:r w:rsidRPr="00DC4278">
        <w:rPr>
          <w:rFonts w:ascii="Times New Roman" w:eastAsia="Times New Roman" w:hAnsi="Times New Roman"/>
          <w:i/>
          <w:sz w:val="24"/>
          <w:szCs w:val="24"/>
          <w:lang w:val="ro-RO"/>
        </w:rPr>
        <w:t>Să solicite Guvernului:</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identificarea de soluții privind concentrarea atribuțiilor, inclusiv prin oferirea de pîrghii și mecanisme autorității centrale de specialitate în vederea gestionării durabile a terenurilor agricole;</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revizuirea Programului de conservare şi sporire a fertilităţii solurilor pentru anii 2011-2020 prin excluderea activităților care nu țin de îmbunătățirile funciare a terenurilor agricole.</w:t>
      </w:r>
    </w:p>
    <w:p w:rsidR="00B855EA" w:rsidRPr="00DC4278" w:rsidRDefault="00CD03F7" w:rsidP="00DC4278">
      <w:pPr>
        <w:spacing w:line="240" w:lineRule="auto"/>
        <w:jc w:val="both"/>
        <w:rPr>
          <w:rFonts w:ascii="Times New Roman" w:eastAsia="Times New Roman" w:hAnsi="Times New Roman"/>
          <w:i/>
          <w:sz w:val="24"/>
          <w:szCs w:val="24"/>
          <w:lang w:val="ro-RO"/>
        </w:rPr>
      </w:pPr>
      <w:r w:rsidRPr="00DC4278">
        <w:rPr>
          <w:rFonts w:ascii="Times New Roman" w:eastAsia="Times New Roman" w:hAnsi="Times New Roman"/>
          <w:i/>
          <w:sz w:val="24"/>
          <w:szCs w:val="24"/>
          <w:lang w:val="ro-RO"/>
        </w:rPr>
        <w:t>S</w:t>
      </w:r>
      <w:r w:rsidR="00B855EA" w:rsidRPr="00DC4278">
        <w:rPr>
          <w:rFonts w:ascii="Times New Roman" w:eastAsia="Times New Roman" w:hAnsi="Times New Roman"/>
          <w:i/>
          <w:sz w:val="24"/>
          <w:szCs w:val="24"/>
          <w:lang w:val="ro-RO"/>
        </w:rPr>
        <w:t xml:space="preserve">ă solicite Comisiilor permanente ale Parlamentului: </w:t>
      </w:r>
      <w:hyperlink r:id="rId11" w:history="1">
        <w:r w:rsidR="00B855EA" w:rsidRPr="00DC4278">
          <w:rPr>
            <w:rFonts w:ascii="Times New Roman" w:eastAsia="Times New Roman" w:hAnsi="Times New Roman"/>
            <w:i/>
            <w:sz w:val="24"/>
            <w:szCs w:val="24"/>
            <w:lang w:val="ro-RO"/>
          </w:rPr>
          <w:t>agricultură şi industrie alimentară</w:t>
        </w:r>
      </w:hyperlink>
      <w:r w:rsidR="00B855EA" w:rsidRPr="00DC4278">
        <w:rPr>
          <w:rFonts w:ascii="Times New Roman" w:eastAsia="Times New Roman" w:hAnsi="Times New Roman"/>
          <w:i/>
          <w:sz w:val="24"/>
          <w:szCs w:val="24"/>
          <w:lang w:val="ro-RO"/>
        </w:rPr>
        <w:t xml:space="preserve">, mediu şi schimbări climatice: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lastRenderedPageBreak/>
        <w:t>examinarea, definitivarea şi înaintarea spre aprobare a proiectului Legii solului.</w:t>
      </w:r>
    </w:p>
    <w:p w:rsidR="00661E62" w:rsidRDefault="00661E62" w:rsidP="00EC02E3">
      <w:pPr>
        <w:pStyle w:val="1"/>
        <w:jc w:val="right"/>
        <w:rPr>
          <w:rFonts w:cs="Times New Roman"/>
        </w:rPr>
      </w:pPr>
    </w:p>
    <w:p w:rsidR="00DC4278" w:rsidRDefault="00DC4278" w:rsidP="004911DB">
      <w:pPr>
        <w:pStyle w:val="1"/>
        <w:jc w:val="right"/>
        <w:rPr>
          <w:rFonts w:cs="Times New Roman"/>
          <w:lang w:val="en-US"/>
        </w:rPr>
      </w:pPr>
    </w:p>
    <w:p w:rsidR="004911DB" w:rsidRPr="00DE51B4" w:rsidRDefault="004911DB" w:rsidP="00DC4278">
      <w:pPr>
        <w:pStyle w:val="1"/>
        <w:jc w:val="left"/>
        <w:rPr>
          <w:rFonts w:cs="Times New Roman"/>
          <w:lang w:val="en-US"/>
        </w:rPr>
      </w:pPr>
      <w:bookmarkStart w:id="94" w:name="_Toc403025995"/>
      <w:r w:rsidRPr="00DE51B4">
        <w:rPr>
          <w:rFonts w:cs="Times New Roman"/>
          <w:lang w:val="en-US"/>
        </w:rPr>
        <w:t>CAPITOLUL IX.</w:t>
      </w:r>
      <w:bookmarkEnd w:id="94"/>
    </w:p>
    <w:p w:rsidR="004911DB" w:rsidRPr="00C77DB5" w:rsidRDefault="004911DB" w:rsidP="00DC4278">
      <w:pPr>
        <w:pStyle w:val="1"/>
        <w:ind w:right="5242"/>
        <w:jc w:val="left"/>
        <w:rPr>
          <w:rFonts w:cs="Times New Roman"/>
        </w:rPr>
      </w:pPr>
      <w:bookmarkStart w:id="95" w:name="_Toc403025996"/>
      <w:r w:rsidRPr="00DE51B4">
        <w:rPr>
          <w:rFonts w:cs="Times New Roman"/>
          <w:lang w:val="en-US"/>
        </w:rPr>
        <w:t>Audituri re</w:t>
      </w:r>
      <w:r w:rsidR="00F873BE">
        <w:rPr>
          <w:rFonts w:cs="Times New Roman"/>
          <w:lang w:val="en-US"/>
        </w:rPr>
        <w:t>a</w:t>
      </w:r>
      <w:r w:rsidRPr="00DE51B4">
        <w:rPr>
          <w:rFonts w:cs="Times New Roman"/>
          <w:lang w:val="en-US"/>
        </w:rPr>
        <w:t>lizate la solicitarea</w:t>
      </w:r>
      <w:r w:rsidR="00DC4278">
        <w:rPr>
          <w:rFonts w:cs="Times New Roman"/>
          <w:lang w:val="en-US"/>
        </w:rPr>
        <w:t xml:space="preserve"> </w:t>
      </w:r>
      <w:r>
        <w:rPr>
          <w:rFonts w:cs="Times New Roman"/>
        </w:rPr>
        <w:t>fracțiunilor parlamentare</w:t>
      </w:r>
      <w:bookmarkEnd w:id="95"/>
    </w:p>
    <w:p w:rsidR="00063B63" w:rsidRDefault="00063B63" w:rsidP="004911DB">
      <w:pPr>
        <w:pStyle w:val="2"/>
        <w:spacing w:line="240" w:lineRule="auto"/>
        <w:jc w:val="both"/>
        <w:rPr>
          <w:rFonts w:ascii="Times New Roman" w:hAnsi="Times New Roman" w:cs="Times New Roman"/>
          <w:b w:val="0"/>
          <w:color w:val="auto"/>
          <w:sz w:val="24"/>
          <w:szCs w:val="24"/>
          <w:lang w:val="ro-RO"/>
        </w:rPr>
      </w:pPr>
    </w:p>
    <w:p w:rsidR="007626F6" w:rsidRPr="006835DF" w:rsidRDefault="004911DB" w:rsidP="00DC4278">
      <w:pPr>
        <w:spacing w:line="240" w:lineRule="auto"/>
        <w:jc w:val="both"/>
        <w:rPr>
          <w:bCs/>
          <w:lang w:val="en-US"/>
        </w:rPr>
      </w:pPr>
      <w:bookmarkStart w:id="96" w:name="_Toc400532162"/>
      <w:r w:rsidRPr="00DC4278">
        <w:rPr>
          <w:rFonts w:ascii="Times New Roman" w:eastAsia="Times New Roman" w:hAnsi="Times New Roman"/>
          <w:sz w:val="24"/>
          <w:szCs w:val="24"/>
          <w:lang w:val="ro-RO"/>
        </w:rPr>
        <w:t>Potrivit art.30 din Legea nr.261-XVI din 05.12.2008, Curtea de Conturi decide în mod independent asupra programului sau de activitate, precum și asupra modului de exectare a acestuia. Totodată,</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Parlamentul sau fracțiunile parlamentare, o dată în semestru,</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pot solicita Curții de Conturi efectuarea unor acțiuni de audit neprevăzute în programul anual aprobat. În perioada de referință, Curtea de Conturi a efectuat la solicitarea fracțiunilor parlamentare 2 misuni de audit:</w:t>
      </w:r>
      <w:bookmarkEnd w:id="96"/>
    </w:p>
    <w:p w:rsidR="004911DB" w:rsidRPr="00DC4278" w:rsidRDefault="004911DB" w:rsidP="00697D36">
      <w:pPr>
        <w:pStyle w:val="a5"/>
        <w:numPr>
          <w:ilvl w:val="0"/>
          <w:numId w:val="33"/>
        </w:numPr>
        <w:spacing w:after="120"/>
        <w:ind w:left="426"/>
        <w:jc w:val="both"/>
        <w:rPr>
          <w:rFonts w:ascii="Times New Roman" w:hAnsi="Times New Roman"/>
          <w:sz w:val="24"/>
          <w:szCs w:val="24"/>
          <w:lang w:val="ro-RO"/>
        </w:rPr>
      </w:pPr>
      <w:bookmarkStart w:id="97" w:name="_Toc400532163"/>
      <w:r w:rsidRPr="00DC4278">
        <w:rPr>
          <w:rFonts w:ascii="Times New Roman" w:hAnsi="Times New Roman"/>
          <w:sz w:val="24"/>
          <w:szCs w:val="24"/>
          <w:lang w:val="ro-RO"/>
        </w:rPr>
        <w:t>auditul privind managementul financiar al Î</w:t>
      </w:r>
      <w:r w:rsidR="003F16DA" w:rsidRPr="00DC4278">
        <w:rPr>
          <w:rFonts w:ascii="Times New Roman" w:hAnsi="Times New Roman"/>
          <w:sz w:val="24"/>
          <w:szCs w:val="24"/>
          <w:lang w:val="ro-RO"/>
        </w:rPr>
        <w:t>.</w:t>
      </w:r>
      <w:r w:rsidRPr="00DC4278">
        <w:rPr>
          <w:rFonts w:ascii="Times New Roman" w:hAnsi="Times New Roman"/>
          <w:sz w:val="24"/>
          <w:szCs w:val="24"/>
          <w:lang w:val="ro-RO"/>
        </w:rPr>
        <w:t>S</w:t>
      </w:r>
      <w:r w:rsidR="003F16DA" w:rsidRPr="00DC4278">
        <w:rPr>
          <w:rFonts w:ascii="Times New Roman" w:hAnsi="Times New Roman"/>
          <w:sz w:val="24"/>
          <w:szCs w:val="24"/>
          <w:lang w:val="ro-RO"/>
        </w:rPr>
        <w:t>.</w:t>
      </w:r>
      <w:r w:rsidRPr="00DC4278">
        <w:rPr>
          <w:rFonts w:ascii="Times New Roman" w:hAnsi="Times New Roman"/>
          <w:sz w:val="24"/>
          <w:szCs w:val="24"/>
          <w:lang w:val="ro-RO"/>
        </w:rPr>
        <w:t xml:space="preserve"> „CRIS „Registru”</w:t>
      </w:r>
      <w:r w:rsidR="003F16DA" w:rsidRPr="00DC4278">
        <w:rPr>
          <w:rFonts w:ascii="Times New Roman" w:hAnsi="Times New Roman"/>
          <w:sz w:val="24"/>
          <w:szCs w:val="24"/>
          <w:lang w:val="ro-RO"/>
        </w:rPr>
        <w:t>”</w:t>
      </w:r>
      <w:r w:rsidRPr="00DC4278">
        <w:rPr>
          <w:rFonts w:ascii="Times New Roman" w:hAnsi="Times New Roman"/>
          <w:sz w:val="24"/>
          <w:szCs w:val="24"/>
          <w:lang w:val="ro-RO"/>
        </w:rPr>
        <w:t>, solicitarea parvenind din partea Fracțiunii Partidului Comuniștilor din Republica Moldova;</w:t>
      </w:r>
      <w:bookmarkEnd w:id="97"/>
    </w:p>
    <w:p w:rsidR="004911DB" w:rsidRPr="00DC4278" w:rsidRDefault="004911DB" w:rsidP="00697D36">
      <w:pPr>
        <w:pStyle w:val="a5"/>
        <w:numPr>
          <w:ilvl w:val="0"/>
          <w:numId w:val="33"/>
        </w:numPr>
        <w:spacing w:after="120"/>
        <w:ind w:left="426"/>
        <w:jc w:val="both"/>
        <w:rPr>
          <w:rFonts w:ascii="Times New Roman" w:hAnsi="Times New Roman"/>
          <w:sz w:val="24"/>
          <w:szCs w:val="24"/>
          <w:lang w:val="ro-RO"/>
        </w:rPr>
      </w:pPr>
      <w:bookmarkStart w:id="98" w:name="_Toc400532164"/>
      <w:r w:rsidRPr="00DC4278">
        <w:rPr>
          <w:rFonts w:ascii="Times New Roman" w:hAnsi="Times New Roman"/>
          <w:sz w:val="24"/>
          <w:szCs w:val="24"/>
          <w:lang w:val="ro-RO"/>
        </w:rPr>
        <w:t>auditul conformității gestionării fondurilor publice de către Direcția Sănătății a Consiliului municipal Chișinău, solicitarea parvenind din partea Fracțiunii Partidului Liberal Reformator din Republica Moldova.</w:t>
      </w:r>
      <w:bookmarkEnd w:id="98"/>
    </w:p>
    <w:p w:rsidR="00C77DB5" w:rsidRPr="00C77DB5" w:rsidRDefault="00C77DB5" w:rsidP="00C77DB5">
      <w:pPr>
        <w:rPr>
          <w:lang w:val="ro-RO"/>
        </w:rPr>
      </w:pPr>
    </w:p>
    <w:p w:rsidR="00194377" w:rsidRDefault="00EF32A2" w:rsidP="00EC02E3">
      <w:pPr>
        <w:pStyle w:val="2"/>
        <w:spacing w:line="240" w:lineRule="auto"/>
        <w:jc w:val="center"/>
        <w:rPr>
          <w:rFonts w:cs="Times New Roman"/>
          <w:sz w:val="28"/>
          <w:szCs w:val="28"/>
          <w:lang w:val="ro-RO"/>
        </w:rPr>
      </w:pPr>
      <w:r>
        <w:rPr>
          <w:rFonts w:cs="Times New Roman"/>
          <w:lang w:val="en-US"/>
        </w:rPr>
        <w:t xml:space="preserve"> </w:t>
      </w:r>
      <w:bookmarkStart w:id="99" w:name="_Toc403025997"/>
      <w:r w:rsidR="009B12E8" w:rsidRPr="009B12E8">
        <w:rPr>
          <w:rFonts w:cs="Times New Roman"/>
          <w:lang w:val="en-US"/>
        </w:rPr>
        <w:t>IX.1</w:t>
      </w:r>
      <w:r>
        <w:rPr>
          <w:rFonts w:cs="Times New Roman"/>
          <w:sz w:val="28"/>
          <w:szCs w:val="28"/>
          <w:lang w:val="ro-RO"/>
        </w:rPr>
        <w:t xml:space="preserve"> </w:t>
      </w:r>
      <w:r w:rsidR="00194377">
        <w:rPr>
          <w:rFonts w:cs="Times New Roman"/>
          <w:sz w:val="28"/>
          <w:szCs w:val="28"/>
          <w:lang w:val="ro-RO"/>
        </w:rPr>
        <w:t>Managementul financiar al Î</w:t>
      </w:r>
      <w:r w:rsidR="003F16DA">
        <w:rPr>
          <w:rFonts w:cs="Times New Roman"/>
          <w:sz w:val="28"/>
          <w:szCs w:val="28"/>
          <w:lang w:val="ro-RO"/>
        </w:rPr>
        <w:t>.</w:t>
      </w:r>
      <w:r w:rsidR="00194377">
        <w:rPr>
          <w:rFonts w:cs="Times New Roman"/>
          <w:sz w:val="28"/>
          <w:szCs w:val="28"/>
          <w:lang w:val="ro-RO"/>
        </w:rPr>
        <w:t>S</w:t>
      </w:r>
      <w:r w:rsidR="003F16DA">
        <w:rPr>
          <w:rFonts w:cs="Times New Roman"/>
          <w:sz w:val="28"/>
          <w:szCs w:val="28"/>
          <w:lang w:val="ro-RO"/>
        </w:rPr>
        <w:t>.</w:t>
      </w:r>
      <w:r w:rsidR="00194377">
        <w:rPr>
          <w:rFonts w:cs="Times New Roman"/>
          <w:sz w:val="28"/>
          <w:szCs w:val="28"/>
          <w:lang w:val="ro-RO"/>
        </w:rPr>
        <w:t xml:space="preserve"> „CRIS „Registru”</w:t>
      </w:r>
      <w:r w:rsidR="001651A0">
        <w:rPr>
          <w:rFonts w:cs="Times New Roman"/>
          <w:sz w:val="28"/>
          <w:szCs w:val="28"/>
          <w:lang w:val="ro-RO"/>
        </w:rPr>
        <w:t>”</w:t>
      </w:r>
      <w:bookmarkEnd w:id="99"/>
    </w:p>
    <w:p w:rsidR="008D0373" w:rsidRDefault="008D0373" w:rsidP="00EC02E3">
      <w:pPr>
        <w:spacing w:after="0" w:line="240" w:lineRule="auto"/>
        <w:jc w:val="both"/>
        <w:rPr>
          <w:rFonts w:ascii="Times New Roman" w:hAnsi="Times New Roman"/>
          <w:bCs/>
          <w:sz w:val="24"/>
          <w:szCs w:val="24"/>
          <w:lang w:val="ro-RO"/>
        </w:rPr>
      </w:pP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Întreprinderea de Stat „Centrul Resurselor Informaţionale de Stat „Registru””, al cărei capital social aparține în întregime statului, iar funcțiile de fondator sînt atribuite </w:t>
      </w:r>
      <w:r w:rsidR="003F16DA" w:rsidRPr="00DC4278">
        <w:rPr>
          <w:rFonts w:ascii="Times New Roman" w:eastAsia="Times New Roman" w:hAnsi="Times New Roman"/>
          <w:sz w:val="24"/>
          <w:szCs w:val="24"/>
          <w:lang w:val="ro-RO"/>
        </w:rPr>
        <w:t>MTIC</w:t>
      </w:r>
      <w:r w:rsidRPr="00DC4278">
        <w:rPr>
          <w:rFonts w:ascii="Times New Roman" w:eastAsia="Times New Roman" w:hAnsi="Times New Roman"/>
          <w:sz w:val="24"/>
          <w:szCs w:val="24"/>
          <w:lang w:val="ro-RO"/>
        </w:rPr>
        <w:t xml:space="preserve">, este abilitată cu ținerea resurselor informaționale de stat de bază, a unor registre de stat, precum și cu confecționarea și perfectarea actelor de importanță statală. </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Î</w:t>
      </w:r>
      <w:r w:rsidR="003F16DA"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S</w:t>
      </w:r>
      <w:r w:rsidR="003F16DA"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„C</w:t>
      </w:r>
      <w:r w:rsidR="003F16DA" w:rsidRPr="00DC4278">
        <w:rPr>
          <w:rFonts w:ascii="Times New Roman" w:eastAsia="Times New Roman" w:hAnsi="Times New Roman"/>
          <w:sz w:val="24"/>
          <w:szCs w:val="24"/>
          <w:lang w:val="ro-RO"/>
        </w:rPr>
        <w:t>RIS</w:t>
      </w:r>
      <w:r w:rsidRPr="00DC4278">
        <w:rPr>
          <w:rFonts w:ascii="Times New Roman" w:eastAsia="Times New Roman" w:hAnsi="Times New Roman"/>
          <w:sz w:val="24"/>
          <w:szCs w:val="24"/>
          <w:lang w:val="ro-RO"/>
        </w:rPr>
        <w:t xml:space="preserve"> „Registru”” în anul 2013 în urma activității economico-financiare a obținut un profit de 10,0 milioane lei, sau cu 1,4 milioane lei mai mult față de anul precedent. Situația privind principalii indicatori ai activității economico-financiare este influențată de formarea creanțelor înregistrate în mărime de 39,7 milioane lei, în special a celor compromise – de 13,9 milioane lei, și a datoriilor – de 100,8 milioane lei, inclusiv 60,3 milioane lei – serviciile neacoperite. </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b/>
          <w:sz w:val="24"/>
          <w:szCs w:val="24"/>
          <w:lang w:val="ro-RO"/>
        </w:rPr>
        <w:t xml:space="preserve">Obiectivul </w:t>
      </w:r>
      <w:r w:rsidR="00F16044" w:rsidRPr="00DC4278">
        <w:rPr>
          <w:rFonts w:ascii="Times New Roman" w:eastAsia="Times New Roman" w:hAnsi="Times New Roman"/>
          <w:b/>
          <w:sz w:val="24"/>
          <w:szCs w:val="24"/>
          <w:lang w:val="ro-RO"/>
        </w:rPr>
        <w:t>auditului</w:t>
      </w:r>
      <w:r w:rsidR="00F16044"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a constat în evaluarea conformităţii managementului financiar al Î.S. „CRIS „Registru”” în vederea asigurării că tranzacţiile financiare şi informaţiile aferente acestora sînt, sub toate aspectele semnificative, conforme reglementărilor legale.</w:t>
      </w:r>
    </w:p>
    <w:p w:rsidR="009577FE" w:rsidRDefault="009577FE" w:rsidP="00EC02E3">
      <w:pPr>
        <w:spacing w:after="0" w:line="240" w:lineRule="auto"/>
        <w:rPr>
          <w:rFonts w:ascii="Times New Roman" w:hAnsi="Times New Roman"/>
          <w:b/>
          <w:sz w:val="24"/>
          <w:szCs w:val="24"/>
          <w:lang w:val="en-US"/>
        </w:rPr>
      </w:pPr>
    </w:p>
    <w:p w:rsidR="009577FE" w:rsidRPr="00DC4278" w:rsidRDefault="009577FE"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Principalele constatări</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Reieșind din rezultatele activităților de audit, Curtea de Conturi a atestat că managementul financiar al Î</w:t>
      </w:r>
      <w:r w:rsidR="003F16DA" w:rsidRPr="00DC4278">
        <w:rPr>
          <w:rFonts w:ascii="Times New Roman" w:eastAsia="Times New Roman" w:hAnsi="Times New Roman"/>
          <w:sz w:val="24"/>
          <w:szCs w:val="24"/>
          <w:lang w:val="ro-RO"/>
        </w:rPr>
        <w:t>.S.</w:t>
      </w:r>
      <w:r w:rsidRPr="00DC4278">
        <w:rPr>
          <w:rFonts w:ascii="Times New Roman" w:eastAsia="Times New Roman" w:hAnsi="Times New Roman"/>
          <w:sz w:val="24"/>
          <w:szCs w:val="24"/>
          <w:lang w:val="ro-RO"/>
        </w:rPr>
        <w:t xml:space="preserve"> „C</w:t>
      </w:r>
      <w:r w:rsidR="003F16DA" w:rsidRPr="00DC4278">
        <w:rPr>
          <w:rFonts w:ascii="Times New Roman" w:eastAsia="Times New Roman" w:hAnsi="Times New Roman"/>
          <w:sz w:val="24"/>
          <w:szCs w:val="24"/>
          <w:lang w:val="ro-RO"/>
        </w:rPr>
        <w:t>RIS</w:t>
      </w:r>
      <w:r w:rsidRPr="00DC4278">
        <w:rPr>
          <w:rFonts w:ascii="Times New Roman" w:eastAsia="Times New Roman" w:hAnsi="Times New Roman"/>
          <w:sz w:val="24"/>
          <w:szCs w:val="24"/>
          <w:lang w:val="ro-RO"/>
        </w:rPr>
        <w:t xml:space="preserve"> „Registru””, în general, este funcțional și atestă o asigurare rezonabilă în aspectele semnificative asupra conformității gestionării resurselor financiare și bunurilor patrimoniale. </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Totodată, s-a relevat admiterea mai multor nereguli şi carenţe, în special: </w:t>
      </w:r>
    </w:p>
    <w:p w:rsidR="009577FE" w:rsidRPr="00DC4278" w:rsidRDefault="009577FE"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lastRenderedPageBreak/>
        <w:t xml:space="preserve">prezența creanțelor (inclusiv a celor compromise), formarea datoriilor, majorarea cheltuielilor pentru activitatea de bază din contul cheltuielilor neproductive, ceea ce afectează situațiile financiare, avînd impact asupra mărimii tarifelor; </w:t>
      </w:r>
    </w:p>
    <w:p w:rsidR="009577FE" w:rsidRPr="00DC4278" w:rsidRDefault="009577FE"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neconformitatea gestionării fondurilor patrimoniale, exprimată prin neraportarea valorii bunurilor administrate, neînregistrarea drepturilor de proprietate, iregularitatea și ineficiența dării în locațiune/comodat a încăperilor neutilizate, înstrăinarea unor părți semnificative ale patrimoniului prin fondarea întreprinderilor-fiice și schimbarea formei de proprietate, diminuarea valorii patrimoniului statului, precum și finanțarea lor în condiții de activitate neprofitabilă; </w:t>
      </w:r>
    </w:p>
    <w:p w:rsidR="009577FE" w:rsidRPr="00DC4278" w:rsidRDefault="009577FE"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menținerea situației problematice privind aplicarea tarifelor neaprobate în condiții legale și transparente, fiind atestată lipsa fundamentării costurilor incluse actualmente în plățile percepute pentru serviciile prestate care au impact social. </w:t>
      </w:r>
    </w:p>
    <w:p w:rsidR="009577FE" w:rsidRPr="00DC4278" w:rsidRDefault="009577FE" w:rsidP="00697D36">
      <w:pPr>
        <w:pStyle w:val="a5"/>
        <w:numPr>
          <w:ilvl w:val="0"/>
          <w:numId w:val="33"/>
        </w:numPr>
        <w:spacing w:after="120"/>
        <w:ind w:left="426"/>
        <w:jc w:val="both"/>
        <w:rPr>
          <w:rFonts w:ascii="Times New Roman" w:hAnsi="Times New Roman"/>
          <w:sz w:val="24"/>
          <w:szCs w:val="24"/>
          <w:lang w:val="ro-RO"/>
        </w:rPr>
      </w:pPr>
      <w:r w:rsidRPr="007F1447">
        <w:rPr>
          <w:rFonts w:ascii="Times New Roman" w:hAnsi="Times New Roman"/>
          <w:sz w:val="24"/>
          <w:szCs w:val="24"/>
          <w:lang w:val="ro-RO"/>
        </w:rPr>
        <w:t>Concomitent, s-a evidențiat repetat persistența acelorași deficiențe și carențe în managementul financiar al</w:t>
      </w:r>
      <w:r w:rsidRPr="00DC4278">
        <w:rPr>
          <w:rFonts w:ascii="Times New Roman" w:hAnsi="Times New Roman"/>
          <w:sz w:val="24"/>
          <w:szCs w:val="24"/>
          <w:lang w:val="ro-RO"/>
        </w:rPr>
        <w:t xml:space="preserve"> î</w:t>
      </w:r>
      <w:r w:rsidRPr="007F1447">
        <w:rPr>
          <w:rFonts w:ascii="Times New Roman" w:hAnsi="Times New Roman"/>
          <w:sz w:val="24"/>
          <w:szCs w:val="24"/>
          <w:lang w:val="ro-RO"/>
        </w:rPr>
        <w:t>ntreprinderii</w:t>
      </w:r>
      <w:r>
        <w:rPr>
          <w:rFonts w:ascii="Times New Roman" w:hAnsi="Times New Roman"/>
          <w:sz w:val="24"/>
          <w:szCs w:val="24"/>
          <w:lang w:val="ro-RO"/>
        </w:rPr>
        <w:t>,</w:t>
      </w:r>
      <w:r w:rsidRPr="007F1447">
        <w:rPr>
          <w:rFonts w:ascii="Times New Roman" w:hAnsi="Times New Roman"/>
          <w:sz w:val="24"/>
          <w:szCs w:val="24"/>
          <w:lang w:val="ro-RO"/>
        </w:rPr>
        <w:t xml:space="preserve"> constatate și de auditurile precedente ale Curții de Conturi, în condițiile neimplementării recomandărilor înaintate.</w:t>
      </w:r>
      <w:r>
        <w:rPr>
          <w:rFonts w:ascii="Times New Roman" w:hAnsi="Times New Roman"/>
          <w:sz w:val="24"/>
          <w:szCs w:val="24"/>
          <w:lang w:val="ro-RO"/>
        </w:rPr>
        <w:t xml:space="preserve"> </w:t>
      </w:r>
    </w:p>
    <w:p w:rsidR="009577FE" w:rsidRPr="00DC4278" w:rsidRDefault="009577FE" w:rsidP="00DC4278">
      <w:pPr>
        <w:spacing w:line="240" w:lineRule="auto"/>
        <w:jc w:val="both"/>
        <w:rPr>
          <w:rFonts w:ascii="Times New Roman" w:eastAsia="Times New Roman" w:hAnsi="Times New Roman"/>
          <w:i/>
          <w:sz w:val="24"/>
          <w:szCs w:val="24"/>
          <w:lang w:val="ro-RO"/>
        </w:rPr>
      </w:pPr>
      <w:r w:rsidRPr="00DC4278">
        <w:rPr>
          <w:rFonts w:ascii="Times New Roman" w:eastAsia="Times New Roman" w:hAnsi="Times New Roman"/>
          <w:i/>
          <w:sz w:val="24"/>
          <w:szCs w:val="24"/>
          <w:lang w:val="ro-RO"/>
        </w:rPr>
        <w:t>Sinteza constatărilor a relevat următoarele</w:t>
      </w:r>
      <w:r w:rsidR="000C3BDB" w:rsidRPr="00DC4278">
        <w:rPr>
          <w:rFonts w:ascii="Times New Roman" w:eastAsia="Times New Roman" w:hAnsi="Times New Roman"/>
          <w:i/>
          <w:sz w:val="24"/>
          <w:szCs w:val="24"/>
          <w:lang w:val="ro-RO"/>
        </w:rPr>
        <w:t>:</w:t>
      </w:r>
      <w:r w:rsidRPr="00DC4278">
        <w:rPr>
          <w:rFonts w:ascii="Times New Roman" w:eastAsia="Times New Roman" w:hAnsi="Times New Roman"/>
          <w:i/>
          <w:sz w:val="24"/>
          <w:szCs w:val="24"/>
          <w:lang w:val="ro-RO"/>
        </w:rPr>
        <w:t xml:space="preserve"> </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d</w:t>
      </w:r>
      <w:r w:rsidR="009577FE" w:rsidRPr="00DC4278">
        <w:rPr>
          <w:rFonts w:ascii="Times New Roman" w:hAnsi="Times New Roman"/>
          <w:sz w:val="24"/>
          <w:szCs w:val="24"/>
          <w:lang w:val="ro-RO"/>
        </w:rPr>
        <w:t>eși rezultatul din activitatea economico-financiară a Î.S. „CRIS „Registru”” a înregistrat un profit de 10,0 milioane de lei, fiind în creștere față de perioada precedentă, întreprinderea urmează să identifice căi de optimizare continuă a consumurilor</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î</w:t>
      </w:r>
      <w:r w:rsidR="009577FE" w:rsidRPr="00DC4278">
        <w:rPr>
          <w:rFonts w:ascii="Times New Roman" w:hAnsi="Times New Roman"/>
          <w:sz w:val="24"/>
          <w:szCs w:val="24"/>
          <w:lang w:val="ro-RO"/>
        </w:rPr>
        <w:t>nregistrarea cheltuielilor nelegate de activitatea de bază (2,3 milioane lei), acestea fiind atribuite la cheltuieli pentru activități operaționale, influențînd rezultatul financiar</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easigurarea formării conforme a rezervelor întreprinderii (cu 201,9 milioane lei mai mult) a condiționat prezentarea neveridică a unor indicatori din raportul financiar</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eînregistrarea în modul stabilit în evidența contabilă a patrimoniului administrat, în special a valorii terenurilor transmise în folosință (36,7 milioane lei)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eîntreprinderea măsurilor pentru perfectarea regulamentară a dreptului de proprietate asupra a 16 terenuri în valoare de 29,5 milioane lei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easigurarea identicității datelor privind patrimoniul real gestionat cu cele din Lista bunurilor imobile proprietate publică a statului, aprobată de Guvern</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m</w:t>
      </w:r>
      <w:r w:rsidR="009577FE" w:rsidRPr="00DC4278">
        <w:rPr>
          <w:rFonts w:ascii="Times New Roman" w:hAnsi="Times New Roman"/>
          <w:sz w:val="24"/>
          <w:szCs w:val="24"/>
          <w:lang w:val="ro-RO"/>
        </w:rPr>
        <w:t>anagementul neadecvat și lipsa procedurilor de control intern în aspectul transmiterii în locațiune/comodat a încăperilor au generat neîncasarea unor pasibile venituri în sumă nesemnificativă (0,6 milioane lei)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w:t>
      </w:r>
      <w:r w:rsidR="009577FE" w:rsidRPr="00DC4278">
        <w:rPr>
          <w:rFonts w:ascii="Times New Roman" w:hAnsi="Times New Roman"/>
          <w:sz w:val="24"/>
          <w:szCs w:val="24"/>
          <w:lang w:val="ro-RO"/>
        </w:rPr>
        <w:t>dmiterea formării stocurilor de bunuri materiale fără mișcare, neutilizate în procesul tehnologic (3,7 milioane lei), a generat dezafectarea mijloacelor financiare și efectuarea cheltuielilor ineficiente pentru păstrare</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m</w:t>
      </w:r>
      <w:r w:rsidR="009577FE" w:rsidRPr="00DC4278">
        <w:rPr>
          <w:rFonts w:ascii="Times New Roman" w:hAnsi="Times New Roman"/>
          <w:sz w:val="24"/>
          <w:szCs w:val="24"/>
          <w:lang w:val="ro-RO"/>
        </w:rPr>
        <w:t>enținerea creanțelor în sume semnificative (39,7 milioane lei), inclusiv compromise (13,9 milioane lei) și cu risc de nerecuperare (7,0 milioane lei), ca urmare a neonorării obligaţiunilor de către debitori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w:t>
      </w:r>
      <w:r w:rsidR="009577FE" w:rsidRPr="00DC4278">
        <w:rPr>
          <w:rFonts w:ascii="Times New Roman" w:hAnsi="Times New Roman"/>
          <w:sz w:val="24"/>
          <w:szCs w:val="24"/>
          <w:lang w:val="ro-RO"/>
        </w:rPr>
        <w:t>cumularea datoriilor (100,8 milioane lei), in majoritate față de persoane fizice, pentru perfectarea documentelor înregistrate incorect în evidența contabilă ca avansuri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c</w:t>
      </w:r>
      <w:r w:rsidR="009577FE" w:rsidRPr="00DC4278">
        <w:rPr>
          <w:rFonts w:ascii="Times New Roman" w:hAnsi="Times New Roman"/>
          <w:sz w:val="24"/>
          <w:szCs w:val="24"/>
          <w:lang w:val="ro-RO"/>
        </w:rPr>
        <w:t>ontractarea creditelor comerciale și a liniei de credit (44,3 milioane lei) a generat cheltuieli</w:t>
      </w:r>
      <w:r w:rsidR="00EF32A2" w:rsidRPr="00DC4278">
        <w:rPr>
          <w:rFonts w:ascii="Times New Roman" w:hAnsi="Times New Roman"/>
          <w:sz w:val="24"/>
          <w:szCs w:val="24"/>
          <w:lang w:val="ro-RO"/>
        </w:rPr>
        <w:t xml:space="preserve"> </w:t>
      </w:r>
      <w:r w:rsidR="009577FE" w:rsidRPr="00DC4278">
        <w:rPr>
          <w:rFonts w:ascii="Times New Roman" w:hAnsi="Times New Roman"/>
          <w:sz w:val="24"/>
          <w:szCs w:val="24"/>
          <w:lang w:val="ro-RO"/>
        </w:rPr>
        <w:t>suplimentare în sumă de 1,3 milioane lei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lastRenderedPageBreak/>
        <w:t xml:space="preserve"> m</w:t>
      </w:r>
      <w:r w:rsidR="009577FE" w:rsidRPr="00DC4278">
        <w:rPr>
          <w:rFonts w:ascii="Times New Roman" w:hAnsi="Times New Roman"/>
          <w:sz w:val="24"/>
          <w:szCs w:val="24"/>
          <w:lang w:val="ro-RO"/>
        </w:rPr>
        <w:t>anagementul întreprinderii la capitolul achiziții de mărfuri, lucrări și servicii este influențat de nivelul redus al conformității activității grupului de lucru pentru achiziții, precum și de necalificarea ca autoritate contractantă a acesteia, urmare a neutilizării drepturilor prevăzute legal</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c</w:t>
      </w:r>
      <w:r w:rsidR="009577FE" w:rsidRPr="00DC4278">
        <w:rPr>
          <w:rFonts w:ascii="Times New Roman" w:hAnsi="Times New Roman"/>
          <w:sz w:val="24"/>
          <w:szCs w:val="24"/>
          <w:lang w:val="ro-RO"/>
        </w:rPr>
        <w:t>arențele și neconformitățile la stabilirea și aplicarea tarifelor pentru serviciile prestate, cauzate de lipsa unei metodologii, aprobate în condiții legale, privind determinarea mărimii tarifelor, inclusiv a celor acordate în regim de urgență, afectează situația economico-financiară a întreprinderii și are un impact social</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w:t>
      </w:r>
      <w:r w:rsidR="009577FE" w:rsidRPr="00DC4278">
        <w:rPr>
          <w:rFonts w:ascii="Times New Roman" w:hAnsi="Times New Roman"/>
          <w:sz w:val="24"/>
          <w:szCs w:val="24"/>
          <w:lang w:val="ro-RO"/>
        </w:rPr>
        <w:t>precierea incorectă a consumurilor indirecte de producție incluse în tarifele pentru prestarea serviciilor a determinat neîncasarea unor posibile venituri</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euniformitatea aplicării nivelului de rentabilitate stabilit la costul tuturor serviciilor prestate, precum și a coeficientului majorat la unele servicii a determinat încasarea unor venituri suplimentare, a căror pondere este nesemnificativă</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w:t>
      </w:r>
      <w:r w:rsidR="009577FE" w:rsidRPr="00DC4278">
        <w:rPr>
          <w:rFonts w:ascii="Times New Roman" w:hAnsi="Times New Roman"/>
          <w:sz w:val="24"/>
          <w:szCs w:val="24"/>
          <w:lang w:val="ro-RO"/>
        </w:rPr>
        <w:t>erespectarea propriilor reglementări aferente modificării/justificării mărimii tarifelor la unele tipuri de servicii prestate</w:t>
      </w:r>
      <w:r w:rsidRPr="00DC4278">
        <w:rPr>
          <w:rFonts w:ascii="Times New Roman" w:hAnsi="Times New Roman"/>
          <w:sz w:val="24"/>
          <w:szCs w:val="24"/>
          <w:lang w:val="ro-RO"/>
        </w:rPr>
        <w:t>;</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a</w:t>
      </w:r>
      <w:r w:rsidR="009577FE" w:rsidRPr="00DC4278">
        <w:rPr>
          <w:rFonts w:ascii="Times New Roman" w:hAnsi="Times New Roman"/>
          <w:sz w:val="24"/>
          <w:szCs w:val="24"/>
          <w:lang w:val="ro-RO"/>
        </w:rPr>
        <w:t>plicarea coeficienților de urgentare și a taxelor fixe la unele servicii în lipsa reglementărilor și justificării acestora, ca rezultat fiind obținute venituri nete suplimentare (6,6 milioane lei)</w:t>
      </w:r>
      <w:r w:rsidRPr="00DC4278">
        <w:rPr>
          <w:rFonts w:ascii="Times New Roman" w:hAnsi="Times New Roman"/>
          <w:sz w:val="24"/>
          <w:szCs w:val="24"/>
          <w:lang w:val="ro-RO"/>
        </w:rPr>
        <w:t>;</w:t>
      </w:r>
      <w:r w:rsidR="009577FE" w:rsidRPr="00DC4278">
        <w:rPr>
          <w:rFonts w:ascii="Times New Roman" w:hAnsi="Times New Roman"/>
          <w:sz w:val="24"/>
          <w:szCs w:val="24"/>
          <w:lang w:val="ro-RO"/>
        </w:rPr>
        <w:t xml:space="preserve"> </w:t>
      </w:r>
    </w:p>
    <w:p w:rsidR="009577FE" w:rsidRPr="00DC4278" w:rsidRDefault="000C3BDB"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l</w:t>
      </w:r>
      <w:r w:rsidR="009577FE" w:rsidRPr="00DC4278">
        <w:rPr>
          <w:rFonts w:ascii="Times New Roman" w:hAnsi="Times New Roman"/>
          <w:sz w:val="24"/>
          <w:szCs w:val="24"/>
          <w:lang w:val="ro-RO"/>
        </w:rPr>
        <w:t>ipsa unui Regulament intern care ar reglementa exhaustiv autorizarea sponsorizărilor la perfectarea gratuită și parțial gratuită a serviciilor de documentare a populației și determinarea sursei de acoperire a cheltuielilor suportate în acest scop.</w:t>
      </w:r>
    </w:p>
    <w:p w:rsidR="009577FE" w:rsidRDefault="009577FE" w:rsidP="00EC02E3">
      <w:pPr>
        <w:pStyle w:val="ae"/>
        <w:rPr>
          <w:b/>
        </w:rPr>
      </w:pPr>
    </w:p>
    <w:p w:rsidR="009577FE" w:rsidRPr="00DC4278" w:rsidRDefault="009577FE"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Concluzii</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Se denotă un nivel redus/scăzut al disciplinei manageriale, care se explică prin gestionarea neconformă a patrimoniului, admiterea efectuării cheltuielilor ineficiente, reflectarea rezultatelor însoțite de unele neconformități, reglementări neadecvate în procesul de achiziții, admiterea creanțelor compromise și cu risc de nerecuperare, formarea datoriilor și creșterea gradului de îndatorare, precum și lipsa unei politici tarifare relevante.</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În acest context se impune necesitatea consolidării managementului financiar și intensificării dezvoltării elementelor sistemului de control intern în vederea asigurării bunei guvernări a fondurilor publice.</w:t>
      </w:r>
    </w:p>
    <w:p w:rsidR="009577FE" w:rsidRPr="00DC4278"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Managementul financiar al întreprinderii, urmare a nerespectării regulilor generale de organizare și evidență contabilă, precum și de raportare financiară nu a asigurat pe deplin veridicitatea, corectitudinea și plenitudinea unor indicatori economico-financiari și o bună gestionare a patrimoniului public administrat, fapt ce se exprimă prin: neîncasarea integrală a veniturilor, determinată de lipsa unei metodologii aprobate în condiții legale și de neconformitățile la stabilirea/actualizarea și aplicarea tarifelor pentru serviciile prestate; admiterea mai multor nereguli la gestionarea patrimoniului administrat, în special ce țin de evidența și înregistrarea acestuia, fiind relevate riscuri de neasigurare a integrității patrimoniului și de suportare a unor cheltuieli iraționale la gestiunea acestuia; menținerea/creșterea continuă a creanțelor, inclusiv a celor compromise și cu risc de nerecuperare; admiterea efectuării cheltuielilor ineficiente la achizițiile de mărfuri, lucrări și servicii în lipsa unei analize exprese în vederea asigurării utilizării raționale și eficiente a resurselor financiare disponibile, situații condiționate de nefuncționarea unor elemente ale sistemului de control intern.</w:t>
      </w:r>
    </w:p>
    <w:p w:rsidR="009577FE" w:rsidRDefault="009577FE"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lastRenderedPageBreak/>
        <w:t xml:space="preserve">Situația privind creanțele (39,7 milioane lei), în special a celor compromise (13,9 milioane lei), precum și admiterea datoriilor (100,8 milioane lei, inclusiv 60,3 milioane lei – servicii neacoperite) prezintă un risc de dezechilibru al rezultatelor financiare ale întreprinderii, fiind evidentă necesitatea consolidării acțiunilor </w:t>
      </w:r>
      <w:r w:rsidR="007D6134" w:rsidRPr="00DC4278">
        <w:rPr>
          <w:rFonts w:ascii="Times New Roman" w:eastAsia="Times New Roman" w:hAnsi="Times New Roman"/>
          <w:sz w:val="24"/>
          <w:szCs w:val="24"/>
          <w:lang w:val="ro-RO"/>
        </w:rPr>
        <w:t>MTIC</w:t>
      </w:r>
      <w:r w:rsidRPr="00DC4278">
        <w:rPr>
          <w:rFonts w:ascii="Times New Roman" w:eastAsia="Times New Roman" w:hAnsi="Times New Roman"/>
          <w:sz w:val="24"/>
          <w:szCs w:val="24"/>
          <w:lang w:val="ro-RO"/>
        </w:rPr>
        <w:t>, în calitate de fondator, și organelor de conducere ale Î.S.</w:t>
      </w:r>
      <w:r w:rsidR="007D6134"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„CRIS „Registru”</w:t>
      </w:r>
      <w:r w:rsidR="007D6134"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 xml:space="preserve"> în vederea analizei și monitorizării permanente a activității acesteia. </w:t>
      </w:r>
    </w:p>
    <w:p w:rsidR="00DC4278" w:rsidRPr="00DC4278" w:rsidRDefault="00DC4278" w:rsidP="00DC4278">
      <w:pPr>
        <w:spacing w:line="240" w:lineRule="auto"/>
        <w:jc w:val="both"/>
        <w:rPr>
          <w:rFonts w:ascii="Times New Roman" w:eastAsia="Times New Roman" w:hAnsi="Times New Roman"/>
          <w:sz w:val="24"/>
          <w:szCs w:val="24"/>
          <w:lang w:val="ro-RO"/>
        </w:rPr>
      </w:pPr>
    </w:p>
    <w:p w:rsidR="009577FE" w:rsidRPr="00DC4278" w:rsidRDefault="009577FE"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Recomandări Parlamentului</w:t>
      </w:r>
    </w:p>
    <w:p w:rsidR="009577FE" w:rsidRPr="00DC4278" w:rsidRDefault="009577FE" w:rsidP="00DC4278">
      <w:pPr>
        <w:spacing w:line="240" w:lineRule="auto"/>
        <w:jc w:val="both"/>
        <w:rPr>
          <w:rFonts w:ascii="Times New Roman" w:eastAsia="Times New Roman" w:hAnsi="Times New Roman"/>
          <w:i/>
          <w:sz w:val="24"/>
          <w:szCs w:val="24"/>
          <w:lang w:val="ro-RO"/>
        </w:rPr>
      </w:pPr>
      <w:r w:rsidRPr="00DC4278">
        <w:rPr>
          <w:rFonts w:ascii="Times New Roman" w:eastAsia="Times New Roman" w:hAnsi="Times New Roman"/>
          <w:i/>
          <w:sz w:val="24"/>
          <w:szCs w:val="24"/>
          <w:lang w:val="ro-RO"/>
        </w:rPr>
        <w:t>Să solicite Guvernului:</w:t>
      </w:r>
    </w:p>
    <w:p w:rsidR="009577FE" w:rsidRPr="009E587C" w:rsidRDefault="009577FE" w:rsidP="00697D36">
      <w:pPr>
        <w:pStyle w:val="a5"/>
        <w:numPr>
          <w:ilvl w:val="0"/>
          <w:numId w:val="33"/>
        </w:numPr>
        <w:spacing w:after="120"/>
        <w:ind w:left="426"/>
        <w:jc w:val="both"/>
        <w:rPr>
          <w:rFonts w:ascii="Times New Roman" w:hAnsi="Times New Roman"/>
          <w:sz w:val="24"/>
          <w:szCs w:val="24"/>
          <w:lang w:val="ro-RO"/>
        </w:rPr>
      </w:pPr>
      <w:r>
        <w:rPr>
          <w:rFonts w:ascii="Times New Roman" w:hAnsi="Times New Roman"/>
          <w:sz w:val="24"/>
          <w:szCs w:val="24"/>
          <w:lang w:val="ro-RO"/>
        </w:rPr>
        <w:t>a</w:t>
      </w:r>
      <w:r w:rsidRPr="009E587C">
        <w:rPr>
          <w:rFonts w:ascii="Times New Roman" w:hAnsi="Times New Roman"/>
          <w:sz w:val="24"/>
          <w:szCs w:val="24"/>
          <w:lang w:val="ro-RO"/>
        </w:rPr>
        <w:t xml:space="preserve">probarea </w:t>
      </w:r>
      <w:r>
        <w:rPr>
          <w:rFonts w:ascii="Times New Roman" w:hAnsi="Times New Roman"/>
          <w:sz w:val="24"/>
          <w:szCs w:val="24"/>
          <w:lang w:val="ro-RO"/>
        </w:rPr>
        <w:t>M</w:t>
      </w:r>
      <w:r w:rsidRPr="009E587C">
        <w:rPr>
          <w:rFonts w:ascii="Times New Roman" w:hAnsi="Times New Roman"/>
          <w:sz w:val="24"/>
          <w:szCs w:val="24"/>
          <w:lang w:val="ro-RO"/>
        </w:rPr>
        <w:t>etodologiei privind determinarea mărimii tarifelor la serviciile prestate de către Întreprinderea de Stat „Centrul Resurselor Informaționale de Stat „Registru”</w:t>
      </w:r>
      <w:r>
        <w:rPr>
          <w:rFonts w:ascii="Times New Roman" w:hAnsi="Times New Roman"/>
          <w:sz w:val="24"/>
          <w:szCs w:val="24"/>
          <w:lang w:val="ro-RO"/>
        </w:rPr>
        <w:t>”</w:t>
      </w:r>
      <w:r w:rsidRPr="009E587C">
        <w:rPr>
          <w:rFonts w:ascii="Times New Roman" w:hAnsi="Times New Roman"/>
          <w:sz w:val="24"/>
          <w:szCs w:val="24"/>
          <w:lang w:val="ro-RO"/>
        </w:rPr>
        <w:t xml:space="preserve">; </w:t>
      </w:r>
    </w:p>
    <w:p w:rsidR="009577FE" w:rsidRPr="00372C8E" w:rsidRDefault="009577FE" w:rsidP="00697D36">
      <w:pPr>
        <w:pStyle w:val="a5"/>
        <w:numPr>
          <w:ilvl w:val="0"/>
          <w:numId w:val="33"/>
        </w:numPr>
        <w:spacing w:after="120"/>
        <w:ind w:left="426"/>
        <w:jc w:val="both"/>
        <w:rPr>
          <w:rFonts w:ascii="Times New Roman" w:hAnsi="Times New Roman"/>
          <w:sz w:val="24"/>
          <w:szCs w:val="24"/>
          <w:lang w:val="ro-RO"/>
        </w:rPr>
      </w:pPr>
      <w:r w:rsidRPr="009E587C">
        <w:rPr>
          <w:rFonts w:ascii="Times New Roman" w:hAnsi="Times New Roman"/>
          <w:sz w:val="24"/>
          <w:szCs w:val="24"/>
          <w:lang w:val="ro-RO"/>
        </w:rPr>
        <w:t>reglementarea</w:t>
      </w:r>
      <w:r w:rsidRPr="00372C8E">
        <w:rPr>
          <w:rFonts w:ascii="Times New Roman" w:hAnsi="Times New Roman"/>
          <w:sz w:val="24"/>
          <w:szCs w:val="24"/>
          <w:lang w:val="ro-RO"/>
        </w:rPr>
        <w:t xml:space="preserve"> restricțiilor în cazurile de fondare de către întreprinderile de stat a întreprinderilor-fiice prin diminuarea valorii patrimoniului statului în urma schimbării formei de proprietate.</w:t>
      </w:r>
      <w:r>
        <w:rPr>
          <w:rFonts w:ascii="Times New Roman" w:hAnsi="Times New Roman"/>
          <w:sz w:val="24"/>
          <w:szCs w:val="24"/>
          <w:lang w:val="ro-RO"/>
        </w:rPr>
        <w:t xml:space="preserve"> </w:t>
      </w:r>
    </w:p>
    <w:p w:rsidR="00DC4278" w:rsidRDefault="00DC4278" w:rsidP="00EC02E3">
      <w:pPr>
        <w:pStyle w:val="2"/>
        <w:spacing w:line="240" w:lineRule="auto"/>
        <w:jc w:val="center"/>
        <w:rPr>
          <w:rFonts w:cs="Times New Roman"/>
          <w:lang w:val="ro-MD"/>
        </w:rPr>
      </w:pPr>
      <w:bookmarkStart w:id="100" w:name="_Toc399341446"/>
    </w:p>
    <w:p w:rsidR="00824493" w:rsidRPr="00F668CA" w:rsidRDefault="00824493" w:rsidP="00EC02E3">
      <w:pPr>
        <w:pStyle w:val="2"/>
        <w:spacing w:line="240" w:lineRule="auto"/>
        <w:jc w:val="center"/>
        <w:rPr>
          <w:lang w:val="ro-MD"/>
        </w:rPr>
      </w:pPr>
      <w:bookmarkStart w:id="101" w:name="_Toc403025998"/>
      <w:r w:rsidRPr="00F668CA">
        <w:rPr>
          <w:rFonts w:cs="Times New Roman"/>
          <w:lang w:val="ro-MD"/>
        </w:rPr>
        <w:t>IX.2</w:t>
      </w:r>
      <w:r w:rsidRPr="00F668CA">
        <w:rPr>
          <w:lang w:val="ro-MD"/>
        </w:rPr>
        <w:t xml:space="preserve"> Principalele constatări ale auditului conformității gestionării fondurilor publice de către Direcția Sănătății a Consiliului municipal Chișinău</w:t>
      </w:r>
      <w:bookmarkEnd w:id="100"/>
      <w:bookmarkEnd w:id="101"/>
    </w:p>
    <w:p w:rsidR="00824493" w:rsidRPr="00F668CA" w:rsidRDefault="00824493" w:rsidP="00EC02E3">
      <w:pPr>
        <w:spacing w:after="0" w:line="240" w:lineRule="auto"/>
        <w:jc w:val="center"/>
        <w:rPr>
          <w:rFonts w:ascii="Times New Roman" w:eastAsia="Times New Roman" w:hAnsi="Times New Roman"/>
          <w:b/>
          <w:bCs/>
          <w:sz w:val="24"/>
          <w:szCs w:val="24"/>
          <w:lang w:val="ro-MD" w:eastAsia="ro-RO"/>
        </w:rPr>
      </w:pPr>
    </w:p>
    <w:p w:rsidR="00DC4278" w:rsidRDefault="00DC4278" w:rsidP="00EC02E3">
      <w:pPr>
        <w:spacing w:after="0" w:line="240" w:lineRule="auto"/>
        <w:jc w:val="both"/>
        <w:rPr>
          <w:rFonts w:ascii="Times New Roman" w:hAnsi="Times New Roman"/>
          <w:sz w:val="24"/>
          <w:szCs w:val="24"/>
          <w:lang w:val="ro-MD"/>
        </w:rPr>
      </w:pP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Pentru anul 2013, Direcției Sănătății a Consiliului municipal Chișinău (în continuare – Direcția Sănătății) i-au fost alocate mijloace financiare de la bugetul municipal Chișinău în sumă de 37,8 milioane lei, cheltuielile de casă și cele efective constituind 37,6 milioane lei (99,4%), fiind orientate preponderent spre susținerea activității instituțiilor medico-sanitare publice municipale (34,1 milioane lei).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b/>
          <w:sz w:val="24"/>
          <w:szCs w:val="24"/>
          <w:lang w:val="ro-RO"/>
        </w:rPr>
        <w:t>Obiectivul auditului</w:t>
      </w:r>
      <w:r w:rsidR="00F16044" w:rsidRPr="00DC4278">
        <w:rPr>
          <w:rFonts w:ascii="Times New Roman" w:eastAsia="Times New Roman" w:hAnsi="Times New Roman"/>
          <w:sz w:val="24"/>
          <w:szCs w:val="24"/>
          <w:lang w:val="ro-RO"/>
        </w:rPr>
        <w:t xml:space="preserve"> a constat în </w:t>
      </w:r>
      <w:r w:rsidRPr="00DC4278">
        <w:rPr>
          <w:rFonts w:ascii="Times New Roman" w:eastAsia="Times New Roman" w:hAnsi="Times New Roman"/>
          <w:sz w:val="24"/>
          <w:szCs w:val="24"/>
          <w:lang w:val="ro-RO"/>
        </w:rPr>
        <w:t>oferir</w:t>
      </w:r>
      <w:r w:rsidR="00F16044" w:rsidRPr="00DC4278">
        <w:rPr>
          <w:rFonts w:ascii="Times New Roman" w:eastAsia="Times New Roman" w:hAnsi="Times New Roman"/>
          <w:sz w:val="24"/>
          <w:szCs w:val="24"/>
          <w:lang w:val="ro-RO"/>
        </w:rPr>
        <w:t>ea</w:t>
      </w:r>
      <w:r w:rsidRPr="00DC4278">
        <w:rPr>
          <w:rFonts w:ascii="Times New Roman" w:eastAsia="Times New Roman" w:hAnsi="Times New Roman"/>
          <w:sz w:val="24"/>
          <w:szCs w:val="24"/>
          <w:lang w:val="ro-RO"/>
        </w:rPr>
        <w:t xml:space="preserve"> unei asigurări rezonabile că sistemul </w:t>
      </w:r>
      <w:r w:rsidR="007D6134" w:rsidRPr="00DC4278">
        <w:rPr>
          <w:rFonts w:ascii="Times New Roman" w:eastAsia="Times New Roman" w:hAnsi="Times New Roman"/>
          <w:sz w:val="24"/>
          <w:szCs w:val="24"/>
          <w:lang w:val="ro-RO"/>
        </w:rPr>
        <w:t>MFC</w:t>
      </w:r>
      <w:r w:rsidRPr="00DC4278">
        <w:rPr>
          <w:rFonts w:ascii="Times New Roman" w:eastAsia="Times New Roman" w:hAnsi="Times New Roman"/>
          <w:sz w:val="24"/>
          <w:szCs w:val="24"/>
          <w:lang w:val="ro-RO"/>
        </w:rPr>
        <w:t xml:space="preserve"> organizat de către Direcţia Sănătăţii garantează că administrarea patrimoniului, precum şi efectuarea operaţiunilor financiare poartă un caracter legal şi regulamentar.</w:t>
      </w:r>
    </w:p>
    <w:p w:rsidR="00B855EA" w:rsidRPr="00F668CA" w:rsidRDefault="00B855EA" w:rsidP="00EC02E3">
      <w:pPr>
        <w:spacing w:after="0" w:line="240" w:lineRule="auto"/>
        <w:jc w:val="both"/>
        <w:rPr>
          <w:rFonts w:ascii="Times New Roman" w:hAnsi="Times New Roman"/>
          <w:sz w:val="24"/>
          <w:szCs w:val="24"/>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Principalele constatări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Auditul a identificat:</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situații incerte la numirea în funcţie a şefului interimar al Direcției Sănătății și la delegarea acestuia a unor atribuții care nu se încadrează în prevederile legale, ceea ce poate cauza unele disensiuni pentru actele emise în procesul gestionării mijloacelor alocate și raporturilor de muncă;</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neactualizarea de către managementul entității a documentelor aferente aspectelor instituționale;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nereglementarea modului de acordare a unor suplimente la salariu și/sau documentarea necorespunzătoare a unor acțiuni, ceea ce a determinat efectuarea unor plăți/cheltuieli neargumentate; </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gestionarea și evidența neconformă a patrimoniului public, exprimată prin: neînregistrarea regulamentară a dreptului patrimonial asupra bunurilor imobile (3 imobile în valoare de 2,5 milioane lei); existența în evidența contabilă a stocurilor de bunuri uzate integral și neutilizate </w:t>
      </w:r>
      <w:r w:rsidRPr="00DC4278">
        <w:rPr>
          <w:rFonts w:ascii="Times New Roman" w:hAnsi="Times New Roman"/>
          <w:sz w:val="24"/>
          <w:szCs w:val="24"/>
          <w:lang w:val="ro-RO"/>
        </w:rPr>
        <w:lastRenderedPageBreak/>
        <w:t>în activitatea instituției; neefectuarea inventarierii patrimoniului la schimbarea gestionarului și la finele perioadei de gestiune. Aceste situații au condiționat neconfirmarea existenței reale a resurselor și obligațiunilor cu înregistrările contabile;</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neconformități în procesul de efectuare a cheltuielilor destinate imobilului gestionat de către Direcția Sănătății, determinate de: achiziția și executarea lucrărilor de reparație capitală a blocului din str. București nr.35 cu abateri de la prevederile legale (neefectuarea expertizei tehnice a clădirii, neelaborarea proiectului de execuție, divizarea lucrărilor în</w:t>
      </w:r>
      <w:r w:rsidR="00EF32A2" w:rsidRPr="00DC4278">
        <w:rPr>
          <w:rFonts w:ascii="Times New Roman" w:hAnsi="Times New Roman"/>
          <w:sz w:val="24"/>
          <w:szCs w:val="24"/>
          <w:lang w:val="ro-RO"/>
        </w:rPr>
        <w:t xml:space="preserve"> </w:t>
      </w:r>
      <w:r w:rsidRPr="00DC4278">
        <w:rPr>
          <w:rFonts w:ascii="Times New Roman" w:hAnsi="Times New Roman"/>
          <w:sz w:val="24"/>
          <w:szCs w:val="24"/>
          <w:lang w:val="ro-RO"/>
        </w:rPr>
        <w:t>contracte separate, necorespunderea ofertei cîștigătoare cerințelor de calificare, modificarea lucrărilor contractate, nerespectarea procedurilor la recepția finală a lucrărilor executate, etc.); nerespectarea prevederilor cadrului legal de către Direcția Sănătății la organizarea și desfășurarea procedurilor de achiziție pentru procurarea lucrărilor de reparații capitale a edificiilor instituțiilor medico-sanitare publice municipale, a utilajului medical pentru dotarea acestora și a serviciilor de sănătate. Astfel, Direcția Sănătății și-a atribuit rolul de autoritate contractantă, substituind atribuțiile instituţiilor medico-sanitare publice municipale beneficiare de bunuri și lucrări;</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iregularități admise de </w:t>
      </w:r>
      <w:r w:rsidR="007D6134" w:rsidRPr="00DC4278">
        <w:rPr>
          <w:rFonts w:ascii="Times New Roman" w:hAnsi="Times New Roman"/>
          <w:sz w:val="24"/>
          <w:szCs w:val="24"/>
          <w:lang w:val="ro-RO"/>
        </w:rPr>
        <w:t>IMSP munici</w:t>
      </w:r>
      <w:r w:rsidRPr="00DC4278">
        <w:rPr>
          <w:rFonts w:ascii="Times New Roman" w:hAnsi="Times New Roman"/>
          <w:sz w:val="24"/>
          <w:szCs w:val="24"/>
          <w:lang w:val="ro-RO"/>
        </w:rPr>
        <w:t>pale la recepționarea și achitarea unor lucrări necontractate, nemonitorizarea termenului de execuție a lucrărilor achiziționate; achitarea unor lucrări prevăzute în deviz, dar neîndeplinite, majorarea preţului unor lucrări la contractările suplimentare, comparativ cu cel de deviz contractat inițial;</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monitorizarea insuficientă a respectării prevederilor contractelor de achiziţii a determinat livrarea cu întîrziere a utilajului medical; necorespunderea specificațiilor componentelor din contract cu cele indicate în facturile fiscale și procesele-verbale de punere în funcțiune a mijloacelor fixe; nedeținerea certificatelor de calitate și de origine a mărfii, fapt ce a creat imposibilitatea confirmării calității produselor;</w:t>
      </w:r>
    </w:p>
    <w:p w:rsidR="00B855EA" w:rsidRPr="00DC4278" w:rsidRDefault="00B855EA" w:rsidP="00697D36">
      <w:pPr>
        <w:pStyle w:val="a5"/>
        <w:numPr>
          <w:ilvl w:val="0"/>
          <w:numId w:val="33"/>
        </w:numPr>
        <w:spacing w:after="120"/>
        <w:ind w:left="426"/>
        <w:jc w:val="both"/>
        <w:rPr>
          <w:rFonts w:ascii="Times New Roman" w:hAnsi="Times New Roman"/>
          <w:sz w:val="24"/>
          <w:szCs w:val="24"/>
          <w:lang w:val="ro-RO"/>
        </w:rPr>
      </w:pPr>
      <w:r w:rsidRPr="00DC4278">
        <w:rPr>
          <w:rFonts w:ascii="Times New Roman" w:hAnsi="Times New Roman"/>
          <w:sz w:val="24"/>
          <w:szCs w:val="24"/>
          <w:lang w:val="ro-RO"/>
        </w:rPr>
        <w:t xml:space="preserve">lipsa monitorizării înregistrării și eliberării conforme de către IMSP municipale a bunurilor și serviciilor (seturi de accesorii pentru glucometre; medicamente; produse lactate pentru copii; servicii stomatologice). </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În cadrul verificării înregistrărilor în evidență a tranzacțiilor economice și cheltuielilor aferente au fost identificate unele situații cînd înregistrarea a fost efectuată anterior documentării faptelor economice sau în baza documentelor destinate altor instituții (instituțiilor medico-sanitare publice municipale).</w:t>
      </w:r>
    </w:p>
    <w:p w:rsidR="00B855EA" w:rsidRPr="00F668CA" w:rsidRDefault="00B855EA" w:rsidP="00EC02E3">
      <w:pPr>
        <w:spacing w:after="0" w:line="240" w:lineRule="auto"/>
        <w:jc w:val="both"/>
        <w:rPr>
          <w:rFonts w:ascii="Times New Roman" w:hAnsi="Times New Roman"/>
          <w:sz w:val="24"/>
          <w:szCs w:val="24"/>
          <w:lang w:val="ro-MD"/>
        </w:rPr>
      </w:pPr>
    </w:p>
    <w:p w:rsidR="00B855EA" w:rsidRPr="00DC4278" w:rsidRDefault="00B855EA" w:rsidP="00DC4278">
      <w:pPr>
        <w:spacing w:line="240" w:lineRule="auto"/>
        <w:jc w:val="both"/>
        <w:rPr>
          <w:rFonts w:ascii="Times New Roman" w:eastAsia="Times New Roman" w:hAnsi="Times New Roman"/>
          <w:b/>
          <w:sz w:val="24"/>
          <w:szCs w:val="24"/>
          <w:lang w:val="ro-RO"/>
        </w:rPr>
      </w:pPr>
      <w:r w:rsidRPr="00DC4278">
        <w:rPr>
          <w:rFonts w:ascii="Times New Roman" w:eastAsia="Times New Roman" w:hAnsi="Times New Roman"/>
          <w:b/>
          <w:sz w:val="24"/>
          <w:szCs w:val="24"/>
          <w:lang w:val="ro-RO"/>
        </w:rPr>
        <w:t>Concluzii</w:t>
      </w:r>
    </w:p>
    <w:p w:rsidR="00B855EA" w:rsidRPr="00DC4278" w:rsidRDefault="00B855EA"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 xml:space="preserve">Indisciplina managerială </w:t>
      </w:r>
      <w:r w:rsidR="007D6134" w:rsidRPr="00DC4278">
        <w:rPr>
          <w:rFonts w:ascii="Times New Roman" w:eastAsia="Times New Roman" w:hAnsi="Times New Roman"/>
          <w:sz w:val="24"/>
          <w:szCs w:val="24"/>
          <w:lang w:val="ro-RO"/>
        </w:rPr>
        <w:t xml:space="preserve">în cadrul </w:t>
      </w:r>
      <w:r w:rsidRPr="00DC4278">
        <w:rPr>
          <w:rFonts w:ascii="Times New Roman" w:eastAsia="Times New Roman" w:hAnsi="Times New Roman"/>
          <w:sz w:val="24"/>
          <w:szCs w:val="24"/>
          <w:lang w:val="ro-RO"/>
        </w:rPr>
        <w:t>Direcției Sănătății a Consiliului municipal Chișinău a creat premise pentru admiterea unor nereguli și deficienţe în procesul de gestionare a fondurilor publice.</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 xml:space="preserve">Totodată, activitatea instituției publice a fost însoțită de unele neconformități determinate de actele emise de Primarul general al municipiului Chișinău. </w:t>
      </w:r>
    </w:p>
    <w:p w:rsidR="00DC4278" w:rsidRPr="00DC4278" w:rsidRDefault="00DC4278" w:rsidP="00DC4278">
      <w:pPr>
        <w:rPr>
          <w:lang w:val="ro-MD" w:eastAsia="ru-RU"/>
        </w:rPr>
      </w:pPr>
    </w:p>
    <w:p w:rsidR="002711EE" w:rsidRDefault="002855E1" w:rsidP="00DC4278">
      <w:pPr>
        <w:pStyle w:val="1"/>
        <w:jc w:val="left"/>
        <w:rPr>
          <w:rFonts w:cs="Times New Roman"/>
        </w:rPr>
      </w:pPr>
      <w:bookmarkStart w:id="102" w:name="_Toc403025999"/>
      <w:r>
        <w:rPr>
          <w:rFonts w:cs="Times New Roman"/>
        </w:rPr>
        <w:t>Î</w:t>
      </w:r>
      <w:r w:rsidR="002711EE" w:rsidRPr="00A77056">
        <w:rPr>
          <w:rFonts w:cs="Times New Roman"/>
        </w:rPr>
        <w:t>n</w:t>
      </w:r>
      <w:r>
        <w:rPr>
          <w:rFonts w:cs="Times New Roman"/>
        </w:rPr>
        <w:t>cheiere</w:t>
      </w:r>
      <w:bookmarkEnd w:id="102"/>
    </w:p>
    <w:p w:rsidR="00DC4278" w:rsidRPr="00DC4278" w:rsidRDefault="00DC4278" w:rsidP="00DC4278">
      <w:pPr>
        <w:rPr>
          <w:lang w:val="ro-RO" w:eastAsia="ru-RU"/>
        </w:rPr>
      </w:pPr>
    </w:p>
    <w:p w:rsidR="00FE3785" w:rsidRPr="00DC4278" w:rsidRDefault="00FE3785" w:rsidP="00DC4278">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În concluzie</w:t>
      </w:r>
      <w:r w:rsidR="003A4A01"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 xml:space="preserve"> ținem să punctăm că, indiferent de sursa de proveniență şi de destinaţia banilor publici, în calitatea sa de auditor extern, Curtea de Conturi ve</w:t>
      </w:r>
      <w:r w:rsidR="00A430B0" w:rsidRPr="00DC4278">
        <w:rPr>
          <w:rFonts w:ascii="Times New Roman" w:eastAsia="Times New Roman" w:hAnsi="Times New Roman"/>
          <w:sz w:val="24"/>
          <w:szCs w:val="24"/>
          <w:lang w:val="ro-RO"/>
        </w:rPr>
        <w:t>rifică dacă fondurile publice sî</w:t>
      </w:r>
      <w:r w:rsidRPr="00DC4278">
        <w:rPr>
          <w:rFonts w:ascii="Times New Roman" w:eastAsia="Times New Roman" w:hAnsi="Times New Roman"/>
          <w:sz w:val="24"/>
          <w:szCs w:val="24"/>
          <w:lang w:val="ro-RO"/>
        </w:rPr>
        <w:t xml:space="preserve">nt corect contabilizate, colectate şi cheltuite în conformitate cu prevederile cadrului </w:t>
      </w:r>
      <w:r w:rsidR="007D6134" w:rsidRPr="00DC4278">
        <w:rPr>
          <w:rFonts w:ascii="Times New Roman" w:eastAsia="Times New Roman" w:hAnsi="Times New Roman"/>
          <w:sz w:val="24"/>
          <w:szCs w:val="24"/>
          <w:lang w:val="ro-RO"/>
        </w:rPr>
        <w:t>legislativ-</w:t>
      </w:r>
      <w:r w:rsidRPr="00DC4278">
        <w:rPr>
          <w:rFonts w:ascii="Times New Roman" w:eastAsia="Times New Roman" w:hAnsi="Times New Roman"/>
          <w:sz w:val="24"/>
          <w:szCs w:val="24"/>
          <w:lang w:val="ro-RO"/>
        </w:rPr>
        <w:lastRenderedPageBreak/>
        <w:t>normativ</w:t>
      </w:r>
      <w:r w:rsidR="007D6134" w:rsidRPr="00DC4278">
        <w:rPr>
          <w:rFonts w:ascii="Times New Roman" w:eastAsia="Times New Roman" w:hAnsi="Times New Roman"/>
          <w:sz w:val="24"/>
          <w:szCs w:val="24"/>
          <w:lang w:val="ro-RO"/>
        </w:rPr>
        <w:t xml:space="preserve">, precum </w:t>
      </w:r>
      <w:r w:rsidRPr="00DC4278">
        <w:rPr>
          <w:rFonts w:ascii="Times New Roman" w:eastAsia="Times New Roman" w:hAnsi="Times New Roman"/>
          <w:sz w:val="24"/>
          <w:szCs w:val="24"/>
          <w:lang w:val="ro-RO"/>
        </w:rPr>
        <w:t>și examinează și analizează dacă entitățile publice consolidează toate eforturile pentru obţinerea în activitatea</w:t>
      </w:r>
      <w:r w:rsidR="007D6134" w:rsidRPr="00DC4278">
        <w:rPr>
          <w:rFonts w:ascii="Times New Roman" w:eastAsia="Times New Roman" w:hAnsi="Times New Roman"/>
          <w:sz w:val="24"/>
          <w:szCs w:val="24"/>
          <w:lang w:val="ro-RO"/>
        </w:rPr>
        <w:t xml:space="preserve"> lor</w:t>
      </w:r>
      <w:r w:rsidRPr="00DC4278">
        <w:rPr>
          <w:rFonts w:ascii="Times New Roman" w:eastAsia="Times New Roman" w:hAnsi="Times New Roman"/>
          <w:sz w:val="24"/>
          <w:szCs w:val="24"/>
          <w:lang w:val="ro-RO"/>
        </w:rPr>
        <w:t xml:space="preserve"> a unui raport optim între resursele alocate şi rezultatele atinse.</w:t>
      </w:r>
    </w:p>
    <w:p w:rsidR="00FE3785" w:rsidRPr="00DC4278" w:rsidRDefault="00FE3785" w:rsidP="00DC4278">
      <w:pPr>
        <w:spacing w:line="240" w:lineRule="auto"/>
        <w:jc w:val="both"/>
        <w:rPr>
          <w:rFonts w:eastAsia="Times New Roman"/>
          <w:sz w:val="24"/>
          <w:szCs w:val="24"/>
          <w:lang w:val="ro-RO"/>
        </w:rPr>
      </w:pPr>
    </w:p>
    <w:p w:rsidR="00FE3785" w:rsidRPr="00DC4278" w:rsidRDefault="00FE3785" w:rsidP="00EC02E3">
      <w:pPr>
        <w:spacing w:line="240" w:lineRule="auto"/>
        <w:jc w:val="both"/>
        <w:rPr>
          <w:rFonts w:ascii="Times New Roman" w:eastAsia="Times New Roman" w:hAnsi="Times New Roman"/>
          <w:sz w:val="24"/>
          <w:szCs w:val="24"/>
          <w:lang w:val="ro-RO"/>
        </w:rPr>
      </w:pPr>
      <w:r w:rsidRPr="00DC4278">
        <w:rPr>
          <w:rFonts w:ascii="Times New Roman" w:eastAsia="Times New Roman" w:hAnsi="Times New Roman"/>
          <w:sz w:val="24"/>
          <w:szCs w:val="24"/>
          <w:lang w:val="ro-RO"/>
        </w:rPr>
        <w:t>Diversitatea necesităților guvernării naționale și mediul de dezvoltare în continuă schimbare aduc cu sine noi cerințe și provocări pentru Curtea de Conturi. Astfel, s</w:t>
      </w:r>
      <w:r w:rsidR="00D35693" w:rsidRPr="00DC4278">
        <w:rPr>
          <w:rFonts w:ascii="Times New Roman" w:eastAsia="Times New Roman" w:hAnsi="Times New Roman"/>
          <w:sz w:val="24"/>
          <w:szCs w:val="24"/>
          <w:lang w:val="ro-RO"/>
        </w:rPr>
        <w:t>î</w:t>
      </w:r>
      <w:r w:rsidRPr="00DC4278">
        <w:rPr>
          <w:rFonts w:ascii="Times New Roman" w:eastAsia="Times New Roman" w:hAnsi="Times New Roman"/>
          <w:sz w:val="24"/>
          <w:szCs w:val="24"/>
          <w:lang w:val="ro-RO"/>
        </w:rPr>
        <w:t xml:space="preserve">ntem puși în situația </w:t>
      </w:r>
      <w:r w:rsidR="007D6134" w:rsidRPr="00DC4278">
        <w:rPr>
          <w:rFonts w:ascii="Times New Roman" w:eastAsia="Times New Roman" w:hAnsi="Times New Roman"/>
          <w:sz w:val="24"/>
          <w:szCs w:val="24"/>
          <w:lang w:val="ro-RO"/>
        </w:rPr>
        <w:t xml:space="preserve">de a </w:t>
      </w:r>
      <w:r w:rsidRPr="00DC4278">
        <w:rPr>
          <w:rFonts w:ascii="Times New Roman" w:eastAsia="Times New Roman" w:hAnsi="Times New Roman"/>
          <w:sz w:val="24"/>
          <w:szCs w:val="24"/>
          <w:lang w:val="ro-RO"/>
        </w:rPr>
        <w:t xml:space="preserve">face față schimbărilor și </w:t>
      </w:r>
      <w:r w:rsidR="007D6134" w:rsidRPr="00DC4278">
        <w:rPr>
          <w:rFonts w:ascii="Times New Roman" w:eastAsia="Times New Roman" w:hAnsi="Times New Roman"/>
          <w:sz w:val="24"/>
          <w:szCs w:val="24"/>
          <w:lang w:val="ro-RO"/>
        </w:rPr>
        <w:t>de a</w:t>
      </w:r>
      <w:r w:rsidRPr="00DC4278">
        <w:rPr>
          <w:rFonts w:ascii="Times New Roman" w:eastAsia="Times New Roman" w:hAnsi="Times New Roman"/>
          <w:sz w:val="24"/>
          <w:szCs w:val="24"/>
          <w:lang w:val="ro-RO"/>
        </w:rPr>
        <w:t xml:space="preserve"> preveni efectele nedorite ale acestora asupra societății, asumîndu-ne un rol proactiv. Este extrem de important să constatăm unde au fost încălcate prevederile legale și unde au fost cheltuiţi în mod ilegal și ineficient</w:t>
      </w:r>
      <w:r w:rsidR="005547D7" w:rsidRPr="00DC4278">
        <w:rPr>
          <w:rFonts w:ascii="Times New Roman" w:eastAsia="Times New Roman" w:hAnsi="Times New Roman"/>
          <w:sz w:val="24"/>
          <w:szCs w:val="24"/>
          <w:lang w:val="ro-RO"/>
        </w:rPr>
        <w:t xml:space="preserve"> banii publici</w:t>
      </w:r>
      <w:r w:rsidRPr="00DC4278">
        <w:rPr>
          <w:rFonts w:ascii="Times New Roman" w:eastAsia="Times New Roman" w:hAnsi="Times New Roman"/>
          <w:sz w:val="24"/>
          <w:szCs w:val="24"/>
          <w:lang w:val="ro-RO"/>
        </w:rPr>
        <w:t>, însă</w:t>
      </w:r>
      <w:r w:rsidR="007D6134"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 xml:space="preserve"> în egală măsură</w:t>
      </w:r>
      <w:r w:rsidR="007D6134"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 xml:space="preserve"> este foarte important să recuperăm aceste prejudicii și să nu admitem prezența lor în viitor. Pentru a avea un</w:t>
      </w:r>
      <w:r w:rsidR="00EF32A2" w:rsidRPr="00DC4278">
        <w:rPr>
          <w:rFonts w:ascii="Times New Roman" w:eastAsia="Times New Roman" w:hAnsi="Times New Roman"/>
          <w:sz w:val="24"/>
          <w:szCs w:val="24"/>
          <w:lang w:val="ro-RO"/>
        </w:rPr>
        <w:t xml:space="preserve"> </w:t>
      </w:r>
      <w:r w:rsidRPr="00DC4278">
        <w:rPr>
          <w:rFonts w:ascii="Times New Roman" w:eastAsia="Times New Roman" w:hAnsi="Times New Roman"/>
          <w:sz w:val="24"/>
          <w:szCs w:val="24"/>
          <w:lang w:val="ro-RO"/>
        </w:rPr>
        <w:t>progres semnificativ în această direcție</w:t>
      </w:r>
      <w:r w:rsidR="005547D7" w:rsidRPr="00DC4278">
        <w:rPr>
          <w:rFonts w:ascii="Times New Roman" w:eastAsia="Times New Roman" w:hAnsi="Times New Roman"/>
          <w:sz w:val="24"/>
          <w:szCs w:val="24"/>
          <w:lang w:val="ro-RO"/>
        </w:rPr>
        <w:t>,</w:t>
      </w:r>
      <w:r w:rsidRPr="00DC4278">
        <w:rPr>
          <w:rFonts w:ascii="Times New Roman" w:eastAsia="Times New Roman" w:hAnsi="Times New Roman"/>
          <w:sz w:val="24"/>
          <w:szCs w:val="24"/>
          <w:lang w:val="ro-RO"/>
        </w:rPr>
        <w:t xml:space="preserve"> este vital un angajament ferm în îmbunătăţirea managementului financiar al tuturor actorilor implicați în gestionarea şi auditul fondurilor publice. </w:t>
      </w:r>
    </w:p>
    <w:p w:rsidR="00661E62" w:rsidRDefault="00661E62" w:rsidP="00661E62">
      <w:pPr>
        <w:pStyle w:val="1"/>
        <w:jc w:val="left"/>
        <w:rPr>
          <w:rFonts w:cs="Times New Roman"/>
        </w:rPr>
      </w:pPr>
    </w:p>
    <w:p w:rsidR="00661E62" w:rsidRPr="00661E62" w:rsidRDefault="00661E62" w:rsidP="00661E62">
      <w:pPr>
        <w:rPr>
          <w:lang w:val="ro-RO" w:eastAsia="ru-RU"/>
        </w:rPr>
      </w:pPr>
    </w:p>
    <w:p w:rsidR="00661E62" w:rsidRDefault="00661E62" w:rsidP="00661E62">
      <w:pPr>
        <w:pStyle w:val="1"/>
        <w:jc w:val="left"/>
        <w:rPr>
          <w:rFonts w:cs="Times New Roman"/>
        </w:rPr>
      </w:pPr>
    </w:p>
    <w:p w:rsidR="004E714A" w:rsidRDefault="004E714A"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C80773" w:rsidRDefault="00C80773"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4E714A">
      <w:pPr>
        <w:rPr>
          <w:lang w:val="ro-RO" w:eastAsia="ru-RU"/>
        </w:rPr>
      </w:pPr>
    </w:p>
    <w:p w:rsidR="006835DF" w:rsidRDefault="006835DF" w:rsidP="001124A5">
      <w:pPr>
        <w:pStyle w:val="1"/>
        <w:rPr>
          <w:rFonts w:cs="Times New Roman"/>
        </w:rPr>
      </w:pPr>
    </w:p>
    <w:p w:rsidR="002855E1" w:rsidRPr="00A77056" w:rsidRDefault="002855E1" w:rsidP="001124A5">
      <w:pPr>
        <w:pStyle w:val="1"/>
        <w:rPr>
          <w:rFonts w:cs="Times New Roman"/>
        </w:rPr>
      </w:pPr>
      <w:bookmarkStart w:id="103" w:name="_Toc403026000"/>
      <w:r>
        <w:rPr>
          <w:rFonts w:cs="Times New Roman"/>
        </w:rPr>
        <w:t>Anexe</w:t>
      </w:r>
      <w:bookmarkEnd w:id="103"/>
    </w:p>
    <w:p w:rsidR="00CF6384" w:rsidRPr="00A66BCD" w:rsidRDefault="00CF6384" w:rsidP="00EC02E3">
      <w:pPr>
        <w:pStyle w:val="a5"/>
        <w:jc w:val="right"/>
        <w:rPr>
          <w:rFonts w:ascii="Times New Roman" w:hAnsi="Times New Roman"/>
          <w:i/>
          <w:sz w:val="24"/>
          <w:szCs w:val="24"/>
          <w:lang w:val="ro-RO"/>
        </w:rPr>
      </w:pPr>
      <w:r w:rsidRPr="00A66BCD">
        <w:rPr>
          <w:rFonts w:ascii="Times New Roman" w:hAnsi="Times New Roman"/>
          <w:i/>
          <w:sz w:val="24"/>
          <w:szCs w:val="24"/>
          <w:lang w:val="ro-RO"/>
        </w:rPr>
        <w:t>Anexa nr.1</w:t>
      </w:r>
    </w:p>
    <w:p w:rsidR="00CF6384" w:rsidRPr="00A66BCD" w:rsidRDefault="00CF6384" w:rsidP="00EC02E3">
      <w:pPr>
        <w:pStyle w:val="a5"/>
        <w:jc w:val="right"/>
        <w:rPr>
          <w:rFonts w:ascii="Times New Roman" w:hAnsi="Times New Roman"/>
          <w:i/>
          <w:sz w:val="24"/>
          <w:szCs w:val="24"/>
          <w:lang w:val="ro-RO"/>
        </w:rPr>
      </w:pPr>
      <w:r w:rsidRPr="00A66BCD">
        <w:rPr>
          <w:rFonts w:ascii="Times New Roman" w:hAnsi="Times New Roman"/>
          <w:i/>
          <w:sz w:val="24"/>
          <w:szCs w:val="24"/>
          <w:lang w:val="ro-RO"/>
        </w:rPr>
        <w:t>la Raportul asupra administrării şi</w:t>
      </w:r>
    </w:p>
    <w:p w:rsidR="00CF6384" w:rsidRPr="00A66BCD" w:rsidRDefault="00CF6384" w:rsidP="00EC02E3">
      <w:pPr>
        <w:pStyle w:val="a5"/>
        <w:jc w:val="right"/>
        <w:rPr>
          <w:rFonts w:ascii="Times New Roman" w:hAnsi="Times New Roman"/>
          <w:i/>
          <w:sz w:val="24"/>
          <w:szCs w:val="24"/>
          <w:lang w:val="ro-RO"/>
        </w:rPr>
      </w:pPr>
      <w:r w:rsidRPr="00A66BCD">
        <w:rPr>
          <w:rFonts w:ascii="Times New Roman" w:hAnsi="Times New Roman"/>
          <w:i/>
          <w:sz w:val="24"/>
          <w:szCs w:val="24"/>
          <w:lang w:val="ro-RO"/>
        </w:rPr>
        <w:t xml:space="preserve">întrebuinţării resurselor financiare </w:t>
      </w:r>
    </w:p>
    <w:p w:rsidR="00CF6384" w:rsidRPr="00A66BCD" w:rsidRDefault="00CF6384" w:rsidP="00EC02E3">
      <w:pPr>
        <w:pStyle w:val="a5"/>
        <w:jc w:val="right"/>
        <w:rPr>
          <w:rFonts w:ascii="Times New Roman" w:hAnsi="Times New Roman"/>
          <w:i/>
          <w:sz w:val="24"/>
          <w:szCs w:val="24"/>
          <w:lang w:val="ro-RO"/>
        </w:rPr>
      </w:pPr>
      <w:r w:rsidRPr="00A66BCD">
        <w:rPr>
          <w:rFonts w:ascii="Times New Roman" w:hAnsi="Times New Roman"/>
          <w:i/>
          <w:sz w:val="24"/>
          <w:szCs w:val="24"/>
          <w:lang w:val="ro-RO"/>
        </w:rPr>
        <w:t>publice şi a patrimoniului public</w:t>
      </w:r>
    </w:p>
    <w:p w:rsidR="00CF6384" w:rsidRPr="006609D3" w:rsidRDefault="00CF6384" w:rsidP="00EC02E3">
      <w:pPr>
        <w:pStyle w:val="a5"/>
        <w:jc w:val="center"/>
        <w:rPr>
          <w:rFonts w:ascii="Times New Roman" w:hAnsi="Times New Roman"/>
          <w:b/>
          <w:sz w:val="24"/>
          <w:szCs w:val="24"/>
          <w:lang w:val="ro-RO"/>
        </w:rPr>
      </w:pPr>
    </w:p>
    <w:p w:rsidR="00CF6384" w:rsidRPr="006609D3" w:rsidRDefault="00CF6384" w:rsidP="00EC02E3">
      <w:pPr>
        <w:pStyle w:val="a5"/>
        <w:jc w:val="center"/>
        <w:rPr>
          <w:rFonts w:ascii="Times New Roman" w:hAnsi="Times New Roman"/>
          <w:b/>
          <w:sz w:val="24"/>
          <w:szCs w:val="24"/>
          <w:lang w:val="ro-MD"/>
        </w:rPr>
      </w:pPr>
      <w:r w:rsidRPr="006609D3">
        <w:rPr>
          <w:rFonts w:ascii="Times New Roman" w:hAnsi="Times New Roman"/>
          <w:b/>
          <w:sz w:val="24"/>
          <w:szCs w:val="24"/>
          <w:lang w:val="ro-MD"/>
        </w:rPr>
        <w:t xml:space="preserve">Lista Hotărîrilor adoptate de Curtea de Conturi în perioada </w:t>
      </w:r>
    </w:p>
    <w:p w:rsidR="00CF6384" w:rsidRPr="006609D3" w:rsidRDefault="00CF6384" w:rsidP="00EC02E3">
      <w:pPr>
        <w:pStyle w:val="a5"/>
        <w:jc w:val="center"/>
        <w:rPr>
          <w:rFonts w:ascii="Times New Roman" w:hAnsi="Times New Roman"/>
          <w:b/>
          <w:sz w:val="24"/>
          <w:szCs w:val="24"/>
          <w:lang w:val="ro-MD"/>
        </w:rPr>
      </w:pPr>
      <w:r>
        <w:rPr>
          <w:rFonts w:ascii="Times New Roman" w:hAnsi="Times New Roman"/>
          <w:b/>
          <w:sz w:val="24"/>
          <w:szCs w:val="24"/>
          <w:lang w:val="ro-MD"/>
        </w:rPr>
        <w:t>noiembrie</w:t>
      </w:r>
      <w:r w:rsidRPr="006609D3">
        <w:rPr>
          <w:rFonts w:ascii="Times New Roman" w:hAnsi="Times New Roman"/>
          <w:b/>
          <w:sz w:val="24"/>
          <w:szCs w:val="24"/>
          <w:lang w:val="ro-MD"/>
        </w:rPr>
        <w:t xml:space="preserve"> 2013</w:t>
      </w:r>
      <w:r>
        <w:rPr>
          <w:rFonts w:ascii="Times New Roman" w:hAnsi="Times New Roman"/>
          <w:b/>
          <w:sz w:val="24"/>
          <w:szCs w:val="24"/>
          <w:lang w:val="ro-MD"/>
        </w:rPr>
        <w:t xml:space="preserve"> - septembrie 2014</w:t>
      </w:r>
      <w:r w:rsidRPr="006609D3">
        <w:rPr>
          <w:rFonts w:ascii="Times New Roman" w:hAnsi="Times New Roman"/>
          <w:b/>
          <w:sz w:val="24"/>
          <w:szCs w:val="24"/>
          <w:lang w:val="ro-MD"/>
        </w:rPr>
        <w:t xml:space="preserve"> și a entităților supuse auditului</w:t>
      </w:r>
    </w:p>
    <w:p w:rsidR="00CF6384" w:rsidRPr="006609D3" w:rsidRDefault="00CF6384" w:rsidP="00EC02E3">
      <w:pPr>
        <w:pStyle w:val="a5"/>
        <w:jc w:val="center"/>
        <w:rPr>
          <w:rFonts w:ascii="Times New Roman" w:hAnsi="Times New Roman"/>
          <w:sz w:val="24"/>
          <w:szCs w:val="24"/>
          <w:lang w:val="ro-MD"/>
        </w:rPr>
      </w:pPr>
    </w:p>
    <w:tbl>
      <w:tblPr>
        <w:tblW w:w="10774" w:type="dxa"/>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4113"/>
        <w:gridCol w:w="709"/>
        <w:gridCol w:w="5386"/>
      </w:tblGrid>
      <w:tr w:rsidR="00CF6384" w:rsidRPr="00A66BCD" w:rsidTr="000E655C">
        <w:trPr>
          <w:trHeight w:val="562"/>
        </w:trPr>
        <w:tc>
          <w:tcPr>
            <w:tcW w:w="566" w:type="dxa"/>
            <w:vAlign w:val="center"/>
          </w:tcPr>
          <w:p w:rsidR="00CF6384" w:rsidRPr="00A66BCD" w:rsidRDefault="00CF6384" w:rsidP="00EC02E3">
            <w:pPr>
              <w:pStyle w:val="a5"/>
              <w:jc w:val="center"/>
              <w:rPr>
                <w:rFonts w:ascii="Times New Roman" w:hAnsi="Times New Roman"/>
                <w:b/>
                <w:lang w:val="ro-MD"/>
              </w:rPr>
            </w:pPr>
            <w:r w:rsidRPr="00A66BCD">
              <w:rPr>
                <w:rFonts w:ascii="Times New Roman" w:hAnsi="Times New Roman"/>
                <w:b/>
                <w:lang w:val="ro-MD"/>
              </w:rPr>
              <w:t>Nr.crt.</w:t>
            </w:r>
          </w:p>
        </w:tc>
        <w:tc>
          <w:tcPr>
            <w:tcW w:w="4113" w:type="dxa"/>
            <w:vAlign w:val="center"/>
          </w:tcPr>
          <w:p w:rsidR="00CF6384" w:rsidRPr="00A66BCD" w:rsidRDefault="00CF6384" w:rsidP="00EC02E3">
            <w:pPr>
              <w:pStyle w:val="a5"/>
              <w:jc w:val="center"/>
              <w:rPr>
                <w:rFonts w:ascii="Times New Roman" w:hAnsi="Times New Roman"/>
                <w:b/>
                <w:lang w:val="ro-MD"/>
              </w:rPr>
            </w:pPr>
            <w:r w:rsidRPr="00A66BCD">
              <w:rPr>
                <w:rFonts w:ascii="Times New Roman" w:hAnsi="Times New Roman"/>
                <w:b/>
                <w:lang w:val="ro-MD"/>
              </w:rPr>
              <w:t>Denumirea hotărîrii</w:t>
            </w:r>
          </w:p>
        </w:tc>
        <w:tc>
          <w:tcPr>
            <w:tcW w:w="709" w:type="dxa"/>
          </w:tcPr>
          <w:p w:rsidR="00CF6384" w:rsidRPr="00A66BCD" w:rsidRDefault="00CF6384" w:rsidP="00EC02E3">
            <w:pPr>
              <w:pStyle w:val="a5"/>
              <w:jc w:val="center"/>
              <w:rPr>
                <w:rFonts w:ascii="Times New Roman" w:hAnsi="Times New Roman"/>
                <w:b/>
                <w:sz w:val="16"/>
                <w:szCs w:val="16"/>
                <w:lang w:val="ro-MD"/>
              </w:rPr>
            </w:pPr>
            <w:r w:rsidRPr="00A66BCD">
              <w:rPr>
                <w:rFonts w:ascii="Times New Roman" w:hAnsi="Times New Roman"/>
                <w:b/>
                <w:sz w:val="16"/>
                <w:szCs w:val="16"/>
                <w:lang w:val="ro-MD"/>
              </w:rPr>
              <w:t xml:space="preserve">Nr. </w:t>
            </w:r>
            <w:r>
              <w:rPr>
                <w:rFonts w:ascii="Times New Roman" w:hAnsi="Times New Roman"/>
                <w:b/>
                <w:sz w:val="16"/>
                <w:szCs w:val="16"/>
                <w:lang w:val="ro-MD"/>
              </w:rPr>
              <w:t>r</w:t>
            </w:r>
            <w:r w:rsidRPr="00A66BCD">
              <w:rPr>
                <w:rFonts w:ascii="Times New Roman" w:hAnsi="Times New Roman"/>
                <w:b/>
                <w:sz w:val="16"/>
                <w:szCs w:val="16"/>
                <w:lang w:val="ro-MD"/>
              </w:rPr>
              <w:t>a</w:t>
            </w:r>
            <w:r>
              <w:rPr>
                <w:rFonts w:ascii="Times New Roman" w:hAnsi="Times New Roman"/>
                <w:b/>
                <w:sz w:val="16"/>
                <w:szCs w:val="16"/>
                <w:lang w:val="ro-MD"/>
              </w:rPr>
              <w:t>-</w:t>
            </w:r>
            <w:r w:rsidRPr="00A66BCD">
              <w:rPr>
                <w:rFonts w:ascii="Times New Roman" w:hAnsi="Times New Roman"/>
                <w:b/>
                <w:sz w:val="16"/>
                <w:szCs w:val="16"/>
                <w:lang w:val="ro-MD"/>
              </w:rPr>
              <w:t>poarte de audit</w:t>
            </w:r>
          </w:p>
        </w:tc>
        <w:tc>
          <w:tcPr>
            <w:tcW w:w="5386" w:type="dxa"/>
            <w:vAlign w:val="center"/>
          </w:tcPr>
          <w:p w:rsidR="00CF6384" w:rsidRPr="00A66BCD" w:rsidRDefault="00CF6384" w:rsidP="00EC02E3">
            <w:pPr>
              <w:pStyle w:val="a5"/>
              <w:jc w:val="center"/>
              <w:rPr>
                <w:rFonts w:ascii="Times New Roman" w:hAnsi="Times New Roman"/>
                <w:b/>
                <w:lang w:val="ro-MD"/>
              </w:rPr>
            </w:pPr>
            <w:r w:rsidRPr="00A66BCD">
              <w:rPr>
                <w:rFonts w:ascii="Times New Roman" w:hAnsi="Times New Roman"/>
                <w:b/>
                <w:lang w:val="ro-MD"/>
              </w:rPr>
              <w:t>Entitățile auditate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ro-MD"/>
              </w:rPr>
              <w:t xml:space="preserve">nr.57 </w:t>
            </w:r>
            <w:r w:rsidRPr="00555E73">
              <w:rPr>
                <w:rFonts w:ascii="Times New Roman" w:eastAsia="Times New Roman" w:hAnsi="Times New Roman"/>
                <w:b/>
                <w:sz w:val="24"/>
                <w:szCs w:val="24"/>
                <w:lang w:val="en-US" w:eastAsia="ru-RU"/>
              </w:rPr>
              <w:t xml:space="preserve">din </w:t>
            </w:r>
            <w:r>
              <w:rPr>
                <w:rFonts w:ascii="Times New Roman" w:eastAsia="Times New Roman" w:hAnsi="Times New Roman"/>
                <w:b/>
                <w:sz w:val="24"/>
                <w:szCs w:val="24"/>
                <w:lang w:val="en-US" w:eastAsia="ru-RU"/>
              </w:rPr>
              <w:t>0</w:t>
            </w:r>
            <w:r w:rsidRPr="00555E73">
              <w:rPr>
                <w:rFonts w:ascii="Times New Roman" w:eastAsia="Times New Roman" w:hAnsi="Times New Roman"/>
                <w:b/>
                <w:sz w:val="24"/>
                <w:szCs w:val="24"/>
                <w:lang w:val="en-US" w:eastAsia="ru-RU"/>
              </w:rPr>
              <w:t>5 noiembrie 2013</w:t>
            </w:r>
            <w:r w:rsidRPr="00555E73">
              <w:rPr>
                <w:rFonts w:ascii="Times New Roman" w:eastAsia="Times New Roman" w:hAnsi="Times New Roman"/>
                <w:sz w:val="24"/>
                <w:szCs w:val="24"/>
                <w:lang w:val="en-US" w:eastAsia="ru-RU"/>
              </w:rPr>
              <w:t xml:space="preserve"> ,,P</w:t>
            </w:r>
            <w:r w:rsidRPr="00555E73">
              <w:rPr>
                <w:rFonts w:ascii="Times New Roman" w:eastAsia="Times New Roman" w:hAnsi="Times New Roman"/>
                <w:bCs/>
                <w:sz w:val="24"/>
                <w:szCs w:val="24"/>
                <w:lang w:val="en-US" w:eastAsia="ru-RU"/>
              </w:rPr>
              <w:t>rivind Raportul auditului tehnologiilor informaţionale cu elemente de performanţă „</w:t>
            </w:r>
            <w:r w:rsidRPr="00555E73">
              <w:rPr>
                <w:rFonts w:ascii="Times New Roman" w:eastAsia="Times New Roman" w:hAnsi="Times New Roman"/>
                <w:bCs/>
                <w:i/>
                <w:sz w:val="24"/>
                <w:szCs w:val="24"/>
                <w:lang w:val="en-US" w:eastAsia="ru-RU"/>
              </w:rPr>
              <w:t>Care au fost progresele reale și care s</w:t>
            </w:r>
            <w:r w:rsidRPr="00555E73">
              <w:rPr>
                <w:rFonts w:ascii="Times New Roman" w:eastAsia="Times New Roman" w:hAnsi="Times New Roman"/>
                <w:bCs/>
                <w:i/>
                <w:sz w:val="24"/>
                <w:szCs w:val="24"/>
                <w:lang w:val="ro-RO" w:eastAsia="ru-RU"/>
              </w:rPr>
              <w:t>î</w:t>
            </w:r>
            <w:r w:rsidRPr="00555E73">
              <w:rPr>
                <w:rFonts w:ascii="Times New Roman" w:eastAsia="Times New Roman" w:hAnsi="Times New Roman"/>
                <w:bCs/>
                <w:i/>
                <w:sz w:val="24"/>
                <w:szCs w:val="24"/>
                <w:lang w:val="en-US" w:eastAsia="ru-RU"/>
              </w:rPr>
              <w:t>nt perspectivele automatizării proceselor în domeniul afacerilor interne?</w:t>
            </w:r>
            <w:r w:rsidRPr="00555E73">
              <w:rPr>
                <w:rFonts w:ascii="Times New Roman" w:eastAsia="Times New Roman" w:hAnsi="Times New Roman"/>
                <w:bCs/>
                <w:sz w:val="24"/>
                <w:szCs w:val="24"/>
                <w:lang w:val="en-US" w:eastAsia="ru-RU"/>
              </w:rPr>
              <w:t>”</w:t>
            </w:r>
          </w:p>
        </w:tc>
        <w:tc>
          <w:tcPr>
            <w:tcW w:w="709" w:type="dxa"/>
            <w:vAlign w:val="center"/>
          </w:tcPr>
          <w:p w:rsidR="00CF6384" w:rsidRPr="00555E73" w:rsidRDefault="00CF6384" w:rsidP="00EC02E3">
            <w:pPr>
              <w:pStyle w:val="a5"/>
              <w:jc w:val="center"/>
              <w:rPr>
                <w:rFonts w:ascii="Times New Roman" w:hAnsi="Times New Roman"/>
                <w:b/>
                <w:sz w:val="24"/>
                <w:szCs w:val="24"/>
                <w:lang w:val="ro-RO"/>
              </w:rPr>
            </w:pPr>
            <w:r w:rsidRPr="00555E73">
              <w:rPr>
                <w:rFonts w:ascii="Times New Roman" w:hAnsi="Times New Roman"/>
                <w:b/>
                <w:sz w:val="24"/>
                <w:szCs w:val="24"/>
                <w:lang w:val="ro-RO"/>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Ministerul Afacerilor Interne</w:t>
            </w:r>
            <w:r>
              <w:rPr>
                <w:rFonts w:ascii="Times New Roman" w:hAnsi="Times New Roman"/>
                <w:sz w:val="24"/>
                <w:szCs w:val="24"/>
                <w:lang w:val="ro-RO"/>
              </w:rPr>
              <w:t>;</w:t>
            </w:r>
            <w:r w:rsidRPr="00555E73">
              <w:rPr>
                <w:rFonts w:ascii="Times New Roman" w:hAnsi="Times New Roman"/>
                <w:sz w:val="24"/>
                <w:szCs w:val="24"/>
                <w:lang w:val="ro-RO"/>
              </w:rPr>
              <w:t xml:space="preserve"> Serviciul Tehnologii Informaționale al MAI</w:t>
            </w:r>
            <w:r>
              <w:rPr>
                <w:rFonts w:ascii="Times New Roman" w:hAnsi="Times New Roman"/>
                <w:sz w:val="24"/>
                <w:szCs w:val="24"/>
                <w:lang w:val="ro-RO"/>
              </w:rPr>
              <w:t>;</w:t>
            </w:r>
            <w:r w:rsidRPr="00555E73">
              <w:rPr>
                <w:rFonts w:ascii="Times New Roman" w:hAnsi="Times New Roman"/>
                <w:sz w:val="24"/>
                <w:szCs w:val="24"/>
                <w:lang w:val="ro-RO"/>
              </w:rPr>
              <w:t xml:space="preserve"> Inspectoratul General de Poliție</w:t>
            </w:r>
            <w:r>
              <w:rPr>
                <w:rFonts w:ascii="Times New Roman" w:hAnsi="Times New Roman"/>
                <w:sz w:val="24"/>
                <w:szCs w:val="24"/>
                <w:lang w:val="ro-RO"/>
              </w:rPr>
              <w:t>;</w:t>
            </w:r>
            <w:r w:rsidRPr="00555E73">
              <w:rPr>
                <w:rFonts w:ascii="Times New Roman" w:hAnsi="Times New Roman"/>
                <w:sz w:val="24"/>
                <w:szCs w:val="24"/>
                <w:lang w:val="ro-RO"/>
              </w:rPr>
              <w:t xml:space="preserve"> Biroul Migrației și Azil</w:t>
            </w:r>
          </w:p>
          <w:p w:rsidR="00CF6384" w:rsidRPr="00555E73" w:rsidRDefault="00CF6384" w:rsidP="00EC02E3">
            <w:pPr>
              <w:pStyle w:val="a5"/>
              <w:jc w:val="both"/>
              <w:rPr>
                <w:rFonts w:ascii="Times New Roman" w:hAnsi="Times New Roman"/>
                <w:b/>
                <w:sz w:val="24"/>
                <w:szCs w:val="24"/>
                <w:lang w:val="ro-RO"/>
              </w:rPr>
            </w:pPr>
            <w:r w:rsidRPr="00555E73">
              <w:rPr>
                <w:rFonts w:ascii="Times New Roman" w:hAnsi="Times New Roman"/>
                <w:b/>
                <w:sz w:val="24"/>
                <w:szCs w:val="24"/>
                <w:lang w:val="ro-RO"/>
              </w:rPr>
              <w:t>Entități</w:t>
            </w:r>
            <w:r>
              <w:rPr>
                <w:rFonts w:ascii="Times New Roman" w:hAnsi="Times New Roman"/>
                <w:b/>
                <w:sz w:val="24"/>
                <w:szCs w:val="24"/>
                <w:lang w:val="ro-RO"/>
              </w:rPr>
              <w:t>le</w:t>
            </w:r>
            <w:r w:rsidRPr="00555E73">
              <w:rPr>
                <w:rFonts w:ascii="Times New Roman" w:hAnsi="Times New Roman"/>
                <w:b/>
                <w:sz w:val="24"/>
                <w:szCs w:val="24"/>
                <w:lang w:val="ro-RO"/>
              </w:rPr>
              <w:t xml:space="preserve"> de la care au fost solicitate informații:</w:t>
            </w:r>
          </w:p>
          <w:p w:rsidR="00CF6384" w:rsidRPr="00555E73" w:rsidRDefault="00CF6384" w:rsidP="00EC02E3">
            <w:pPr>
              <w:pStyle w:val="a5"/>
              <w:jc w:val="both"/>
              <w:rPr>
                <w:sz w:val="24"/>
                <w:szCs w:val="24"/>
                <w:lang w:val="ro-RO"/>
              </w:rPr>
            </w:pPr>
            <w:r w:rsidRPr="00555E73">
              <w:rPr>
                <w:rFonts w:ascii="Times New Roman" w:hAnsi="Times New Roman"/>
                <w:sz w:val="24"/>
                <w:szCs w:val="24"/>
                <w:lang w:val="ro-RO"/>
              </w:rPr>
              <w:t>Centrul de Guvernare Electronică</w:t>
            </w:r>
            <w:r>
              <w:rPr>
                <w:rFonts w:ascii="Times New Roman" w:hAnsi="Times New Roman"/>
                <w:sz w:val="24"/>
                <w:szCs w:val="24"/>
                <w:lang w:val="ro-RO"/>
              </w:rPr>
              <w:t>;</w:t>
            </w:r>
            <w:r w:rsidRPr="00555E73">
              <w:rPr>
                <w:rFonts w:ascii="Times New Roman" w:hAnsi="Times New Roman"/>
                <w:sz w:val="24"/>
                <w:szCs w:val="24"/>
                <w:lang w:val="ro-RO"/>
              </w:rPr>
              <w:t xml:space="preserve"> Î.S. „CRIS </w:t>
            </w:r>
            <w:r>
              <w:rPr>
                <w:rFonts w:ascii="Times New Roman" w:hAnsi="Times New Roman"/>
                <w:sz w:val="24"/>
                <w:szCs w:val="24"/>
                <w:lang w:val="ro-RO"/>
              </w:rPr>
              <w:t>„</w:t>
            </w:r>
            <w:r w:rsidRPr="00555E73">
              <w:rPr>
                <w:rFonts w:ascii="Times New Roman" w:hAnsi="Times New Roman"/>
                <w:sz w:val="24"/>
                <w:szCs w:val="24"/>
                <w:lang w:val="ro-RO"/>
              </w:rPr>
              <w:t>Registru”</w:t>
            </w:r>
            <w:r>
              <w:rPr>
                <w:rFonts w:ascii="Times New Roman" w:hAnsi="Times New Roman"/>
                <w:sz w:val="24"/>
                <w:szCs w:val="24"/>
                <w:lang w:val="ro-RO"/>
              </w:rPr>
              <w:t>”;</w:t>
            </w:r>
            <w:r w:rsidRPr="00555E73">
              <w:rPr>
                <w:rFonts w:ascii="Times New Roman" w:hAnsi="Times New Roman"/>
                <w:sz w:val="24"/>
                <w:szCs w:val="24"/>
                <w:lang w:val="ro-RO"/>
              </w:rPr>
              <w:t xml:space="preserve"> Î.S. „Centrul de Telecomunicații Speciale”</w:t>
            </w:r>
            <w:r>
              <w:rPr>
                <w:rFonts w:ascii="Times New Roman" w:hAnsi="Times New Roman"/>
                <w:sz w:val="24"/>
                <w:szCs w:val="24"/>
                <w:lang w:val="ro-RO"/>
              </w:rPr>
              <w:t>;</w:t>
            </w:r>
            <w:r w:rsidRPr="00555E73">
              <w:rPr>
                <w:rFonts w:ascii="Times New Roman" w:hAnsi="Times New Roman"/>
                <w:sz w:val="24"/>
                <w:szCs w:val="24"/>
                <w:lang w:val="ro-RO"/>
              </w:rPr>
              <w:t xml:space="preserve"> Biroul Național Central Interpol</w:t>
            </w:r>
            <w:r>
              <w:rPr>
                <w:rFonts w:ascii="Times New Roman" w:hAnsi="Times New Roman"/>
                <w:sz w:val="24"/>
                <w:szCs w:val="24"/>
                <w:lang w:val="ro-RO"/>
              </w:rPr>
              <w:t>;</w:t>
            </w:r>
            <w:r w:rsidRPr="00555E73">
              <w:rPr>
                <w:rFonts w:ascii="Times New Roman" w:hAnsi="Times New Roman"/>
                <w:sz w:val="24"/>
                <w:szCs w:val="24"/>
                <w:lang w:val="ro-RO"/>
              </w:rPr>
              <w:t xml:space="preserve"> Departamentul Poliției de </w:t>
            </w:r>
            <w:r>
              <w:rPr>
                <w:rFonts w:ascii="Times New Roman" w:hAnsi="Times New Roman"/>
                <w:sz w:val="24"/>
                <w:szCs w:val="24"/>
                <w:lang w:val="ro-RO"/>
              </w:rPr>
              <w:t>F</w:t>
            </w:r>
            <w:r w:rsidRPr="00555E73">
              <w:rPr>
                <w:rFonts w:ascii="Times New Roman" w:hAnsi="Times New Roman"/>
                <w:sz w:val="24"/>
                <w:szCs w:val="24"/>
                <w:lang w:val="ro-RO"/>
              </w:rPr>
              <w:t>rontieră</w:t>
            </w:r>
            <w:r>
              <w:rPr>
                <w:rFonts w:ascii="Times New Roman" w:hAnsi="Times New Roman"/>
                <w:sz w:val="24"/>
                <w:szCs w:val="24"/>
                <w:lang w:val="ro-RO"/>
              </w:rPr>
              <w:t>;</w:t>
            </w:r>
            <w:r w:rsidRPr="00555E73">
              <w:rPr>
                <w:rFonts w:ascii="Times New Roman" w:hAnsi="Times New Roman"/>
                <w:sz w:val="24"/>
                <w:szCs w:val="24"/>
                <w:lang w:val="ro-RO"/>
              </w:rPr>
              <w:t xml:space="preserve"> Serviciul Protecției Civile și Situații </w:t>
            </w:r>
            <w:r>
              <w:rPr>
                <w:rFonts w:ascii="Times New Roman" w:hAnsi="Times New Roman"/>
                <w:sz w:val="24"/>
                <w:szCs w:val="24"/>
                <w:lang w:val="ro-RO"/>
              </w:rPr>
              <w:t>E</w:t>
            </w:r>
            <w:r w:rsidRPr="00555E73">
              <w:rPr>
                <w:rFonts w:ascii="Times New Roman" w:hAnsi="Times New Roman"/>
                <w:sz w:val="24"/>
                <w:szCs w:val="24"/>
                <w:lang w:val="ro-RO"/>
              </w:rPr>
              <w:t>xcepționale</w:t>
            </w:r>
            <w:r w:rsidR="00EF32A2">
              <w:rPr>
                <w:sz w:val="24"/>
                <w:szCs w:val="24"/>
                <w:lang w:val="ro-RO"/>
              </w:rPr>
              <w:t xml:space="preserve"> </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ro-RO"/>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en-US"/>
              </w:rPr>
              <w:t>nr.58</w:t>
            </w:r>
            <w:r w:rsidR="00EF32A2">
              <w:rPr>
                <w:rFonts w:ascii="Times New Roman" w:hAnsi="Times New Roman"/>
                <w:b/>
                <w:sz w:val="24"/>
                <w:szCs w:val="24"/>
                <w:lang w:val="en-US"/>
              </w:rPr>
              <w:t xml:space="preserve"> </w:t>
            </w:r>
            <w:r w:rsidRPr="00555E73">
              <w:rPr>
                <w:rFonts w:ascii="Times New Roman" w:hAnsi="Times New Roman"/>
                <w:b/>
                <w:sz w:val="24"/>
                <w:szCs w:val="24"/>
                <w:lang w:val="en-US"/>
              </w:rPr>
              <w:t>din 25 noiembrie 2013</w:t>
            </w:r>
            <w:r w:rsidRPr="00555E73">
              <w:rPr>
                <w:rFonts w:ascii="Times New Roman" w:hAnsi="Times New Roman"/>
                <w:sz w:val="24"/>
                <w:szCs w:val="24"/>
                <w:lang w:val="en-US"/>
              </w:rPr>
              <w:t xml:space="preserve"> ,,P</w:t>
            </w:r>
            <w:r w:rsidRPr="00555E73">
              <w:rPr>
                <w:rFonts w:ascii="Times New Roman" w:hAnsi="Times New Roman"/>
                <w:sz w:val="24"/>
                <w:szCs w:val="24"/>
                <w:lang w:val="ro-RO"/>
              </w:rPr>
              <w:t>rivind Raportul</w:t>
            </w:r>
            <w:r w:rsidRPr="00555E73">
              <w:rPr>
                <w:rFonts w:ascii="Times New Roman" w:hAnsi="Times New Roman"/>
                <w:bCs/>
                <w:iCs/>
                <w:sz w:val="24"/>
                <w:szCs w:val="24"/>
                <w:lang w:val="ro-RO"/>
              </w:rPr>
              <w:t xml:space="preserve"> </w:t>
            </w:r>
            <w:r w:rsidRPr="00555E73">
              <w:rPr>
                <w:rFonts w:ascii="Times New Roman" w:hAnsi="Times New Roman"/>
                <w:bCs/>
                <w:sz w:val="24"/>
                <w:szCs w:val="24"/>
                <w:lang w:val="ro-RO"/>
              </w:rPr>
              <w:t>auditului bugetelor şi gestionării patrimoniului public în cadrul autorităților publice locale din raionul Cantemir pe anii 2011-2012”</w:t>
            </w:r>
          </w:p>
        </w:tc>
        <w:tc>
          <w:tcPr>
            <w:tcW w:w="709" w:type="dxa"/>
            <w:vAlign w:val="center"/>
          </w:tcPr>
          <w:p w:rsidR="00CF6384" w:rsidRPr="00555E73" w:rsidRDefault="00CF6384" w:rsidP="00EC02E3">
            <w:pPr>
              <w:pStyle w:val="a5"/>
              <w:jc w:val="center"/>
              <w:rPr>
                <w:rFonts w:ascii="Times New Roman" w:hAnsi="Times New Roman"/>
                <w:b/>
                <w:sz w:val="24"/>
                <w:szCs w:val="24"/>
                <w:lang w:val="ro-RO"/>
              </w:rPr>
            </w:pPr>
            <w:r w:rsidRPr="00555E73">
              <w:rPr>
                <w:rFonts w:ascii="Times New Roman" w:hAnsi="Times New Roman"/>
                <w:b/>
                <w:sz w:val="24"/>
                <w:szCs w:val="24"/>
                <w:lang w:val="ro-RO"/>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eastAsia="Times New Roman" w:hAnsi="Times New Roman"/>
                <w:sz w:val="24"/>
                <w:szCs w:val="24"/>
                <w:lang w:val="ro-RO" w:eastAsia="ru-RU"/>
              </w:rPr>
              <w:t xml:space="preserve">Aparatul preşedintelui raionului; primăriile or.Cantemir, comunelor Goteşti, Ciobalaccia, Ţiganca, Lingura și s. Lărguţa, 11 întreprinderi municipale (Î.M. „Gospodăria locativ-comunală Cantemir”, </w:t>
            </w:r>
            <w:r w:rsidRPr="00555E73">
              <w:rPr>
                <w:rFonts w:ascii="Times New Roman" w:hAnsi="Times New Roman"/>
                <w:sz w:val="24"/>
                <w:szCs w:val="24"/>
                <w:lang w:val="ro-RO"/>
              </w:rPr>
              <w:t>Î.M. „Apă-Canal Cantemir”</w:t>
            </w:r>
            <w:r w:rsidRPr="00555E73">
              <w:rPr>
                <w:rFonts w:ascii="Times New Roman" w:eastAsia="Times New Roman" w:hAnsi="Times New Roman"/>
                <w:sz w:val="24"/>
                <w:szCs w:val="24"/>
                <w:lang w:val="ro-RO" w:eastAsia="ru-RU"/>
              </w:rPr>
              <w:t>,</w:t>
            </w:r>
            <w:r w:rsidRPr="00555E73">
              <w:rPr>
                <w:rFonts w:ascii="Times New Roman" w:hAnsi="Times New Roman"/>
                <w:sz w:val="24"/>
                <w:szCs w:val="24"/>
                <w:lang w:val="ro-RO"/>
              </w:rPr>
              <w:t xml:space="preserve"> Î.M. „Colser-Servicii”, Î.M. „Umbra Plopului”, Î.M. „Biroul de proiectare-producere a arhitectului principal al r</w:t>
            </w:r>
            <w:r>
              <w:rPr>
                <w:rFonts w:ascii="Times New Roman" w:hAnsi="Times New Roman"/>
                <w:sz w:val="24"/>
                <w:szCs w:val="24"/>
                <w:lang w:val="ro-RO"/>
              </w:rPr>
              <w:t>aionu</w:t>
            </w:r>
            <w:r w:rsidRPr="00555E73">
              <w:rPr>
                <w:rFonts w:ascii="Times New Roman" w:hAnsi="Times New Roman"/>
                <w:sz w:val="24"/>
                <w:szCs w:val="24"/>
                <w:lang w:val="ro-RO"/>
              </w:rPr>
              <w:t>lui Cantemir”, Î.M. „Codrii Cociuliei”, Î.M.</w:t>
            </w:r>
            <w:r>
              <w:rPr>
                <w:rFonts w:ascii="Times New Roman" w:hAnsi="Times New Roman"/>
                <w:sz w:val="24"/>
                <w:szCs w:val="24"/>
                <w:lang w:val="ro-RO"/>
              </w:rPr>
              <w:t xml:space="preserve"> </w:t>
            </w:r>
            <w:r w:rsidRPr="00555E73">
              <w:rPr>
                <w:rFonts w:ascii="Times New Roman" w:hAnsi="Times New Roman"/>
                <w:sz w:val="24"/>
                <w:szCs w:val="24"/>
                <w:lang w:val="ro-RO"/>
              </w:rPr>
              <w:t xml:space="preserve">„Lina-Cristalina”, Î.M. „Stoianovca-Service”, Î.M. „Tart-Local-Service”, Î.M. „Sadîc-Servis”, Î.M. „Primcan”) </w:t>
            </w:r>
          </w:p>
          <w:p w:rsidR="00CF6384" w:rsidRPr="00555E73" w:rsidRDefault="00CF6384" w:rsidP="00EC02E3">
            <w:pPr>
              <w:pStyle w:val="a5"/>
              <w:jc w:val="both"/>
              <w:rPr>
                <w:rFonts w:ascii="Times New Roman" w:hAnsi="Times New Roman"/>
                <w:sz w:val="24"/>
                <w:szCs w:val="24"/>
                <w:lang w:val="ro-MD"/>
              </w:rPr>
            </w:pPr>
            <w:r w:rsidRPr="00555E73">
              <w:rPr>
                <w:rFonts w:ascii="Times New Roman" w:eastAsia="Times New Roman" w:hAnsi="Times New Roman"/>
                <w:b/>
                <w:sz w:val="24"/>
                <w:szCs w:val="24"/>
                <w:lang w:val="ro-RO" w:eastAsia="ru-RU"/>
              </w:rPr>
              <w:t>Probe de audit au fost acumulate la:</w:t>
            </w:r>
            <w:r w:rsidRPr="00555E73">
              <w:rPr>
                <w:rFonts w:ascii="Times New Roman" w:eastAsia="Times New Roman" w:hAnsi="Times New Roman"/>
                <w:sz w:val="24"/>
                <w:szCs w:val="24"/>
                <w:lang w:val="ro-RO" w:eastAsia="ru-RU"/>
              </w:rPr>
              <w:t xml:space="preserve"> 27 de primării; IFS Cantemir; Secţia raională </w:t>
            </w:r>
            <w:r>
              <w:rPr>
                <w:rFonts w:ascii="Times New Roman" w:eastAsia="Times New Roman" w:hAnsi="Times New Roman"/>
                <w:sz w:val="24"/>
                <w:szCs w:val="24"/>
                <w:lang w:val="ro-RO" w:eastAsia="ru-RU"/>
              </w:rPr>
              <w:t xml:space="preserve">de </w:t>
            </w:r>
            <w:r w:rsidRPr="00555E73">
              <w:rPr>
                <w:rFonts w:ascii="Times New Roman" w:eastAsia="Times New Roman" w:hAnsi="Times New Roman"/>
                <w:sz w:val="24"/>
                <w:szCs w:val="24"/>
                <w:lang w:val="ro-RO" w:eastAsia="ru-RU"/>
              </w:rPr>
              <w:t>statistică Cantemir; Oficiul Cadastral Teritorial Cantemir</w:t>
            </w:r>
            <w:r>
              <w:rPr>
                <w:rFonts w:ascii="Times New Roman" w:eastAsia="Times New Roman" w:hAnsi="Times New Roman"/>
                <w:sz w:val="24"/>
                <w:szCs w:val="24"/>
                <w:lang w:val="ro-RO" w:eastAsia="ru-RU"/>
              </w:rPr>
              <w:t>;</w:t>
            </w:r>
            <w:r w:rsidRPr="00555E73">
              <w:rPr>
                <w:rFonts w:ascii="Times New Roman" w:eastAsia="Times New Roman" w:hAnsi="Times New Roman"/>
                <w:sz w:val="24"/>
                <w:szCs w:val="24"/>
                <w:lang w:val="ro-RO" w:eastAsia="ru-RU"/>
              </w:rPr>
              <w:t xml:space="preserve"> Camera Înregistrării de Stat Cahul</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bCs/>
                <w:sz w:val="24"/>
                <w:szCs w:val="24"/>
                <w:lang w:val="ro-RO"/>
              </w:rPr>
            </w:pPr>
            <w:r w:rsidRPr="00555E73">
              <w:rPr>
                <w:rFonts w:ascii="Times New Roman" w:hAnsi="Times New Roman"/>
                <w:b/>
                <w:sz w:val="24"/>
                <w:szCs w:val="24"/>
                <w:lang w:val="ro-RO"/>
              </w:rPr>
              <w:t>Hotărîrea nr.59 din</w:t>
            </w:r>
            <w:r w:rsidR="00EF32A2">
              <w:rPr>
                <w:rFonts w:ascii="Times New Roman" w:hAnsi="Times New Roman"/>
                <w:b/>
                <w:sz w:val="24"/>
                <w:szCs w:val="24"/>
                <w:lang w:val="ro-RO"/>
              </w:rPr>
              <w:t xml:space="preserve"> </w:t>
            </w:r>
            <w:r w:rsidRPr="00555E73">
              <w:rPr>
                <w:rFonts w:ascii="Times New Roman" w:hAnsi="Times New Roman"/>
                <w:b/>
                <w:sz w:val="24"/>
                <w:szCs w:val="24"/>
                <w:lang w:val="ro-RO"/>
              </w:rPr>
              <w:t>25 noiembrie 2013</w:t>
            </w:r>
            <w:r w:rsidRPr="00555E73">
              <w:rPr>
                <w:rFonts w:ascii="Times New Roman" w:hAnsi="Times New Roman"/>
                <w:sz w:val="24"/>
                <w:szCs w:val="24"/>
                <w:lang w:val="ro-RO"/>
              </w:rPr>
              <w:t xml:space="preserve"> ,,Privind Raportul auditului </w:t>
            </w:r>
            <w:r w:rsidRPr="00555E73">
              <w:rPr>
                <w:rFonts w:ascii="Times New Roman" w:hAnsi="Times New Roman"/>
                <w:bCs/>
                <w:sz w:val="24"/>
                <w:szCs w:val="24"/>
                <w:lang w:val="ro-RO"/>
              </w:rPr>
              <w:t>regularităţii managementului financiar pe anul 2012 în cadrul</w:t>
            </w:r>
            <w:r w:rsidR="00EF32A2">
              <w:rPr>
                <w:rFonts w:ascii="Times New Roman" w:hAnsi="Times New Roman"/>
                <w:bCs/>
                <w:sz w:val="24"/>
                <w:szCs w:val="24"/>
                <w:lang w:val="ro-RO"/>
              </w:rPr>
              <w:t xml:space="preserve"> </w:t>
            </w:r>
            <w:r w:rsidRPr="00555E73">
              <w:rPr>
                <w:rFonts w:ascii="Times New Roman" w:hAnsi="Times New Roman"/>
                <w:bCs/>
                <w:sz w:val="24"/>
                <w:szCs w:val="24"/>
                <w:lang w:val="ro-RO"/>
              </w:rPr>
              <w:t>Ministerului Mediului şi Fondului Ecologic Naţional”</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en-US"/>
              </w:rPr>
            </w:pPr>
            <w:r w:rsidRPr="00555E73">
              <w:rPr>
                <w:rFonts w:ascii="Times New Roman" w:hAnsi="Times New Roman"/>
                <w:sz w:val="24"/>
                <w:szCs w:val="24"/>
                <w:lang w:val="en-US"/>
              </w:rPr>
              <w:t>Ministerul Mediului</w:t>
            </w:r>
            <w:r>
              <w:rPr>
                <w:rFonts w:ascii="Times New Roman" w:hAnsi="Times New Roman"/>
                <w:sz w:val="24"/>
                <w:szCs w:val="24"/>
                <w:lang w:val="en-US"/>
              </w:rPr>
              <w:t>;</w:t>
            </w:r>
            <w:r w:rsidRPr="00555E73">
              <w:rPr>
                <w:rFonts w:ascii="Times New Roman" w:hAnsi="Times New Roman"/>
                <w:sz w:val="24"/>
                <w:szCs w:val="24"/>
                <w:lang w:val="en-US"/>
              </w:rPr>
              <w:t xml:space="preserve"> Fondul Ecologic Național</w:t>
            </w:r>
            <w:r>
              <w:rPr>
                <w:rFonts w:ascii="Times New Roman" w:hAnsi="Times New Roman"/>
                <w:sz w:val="24"/>
                <w:szCs w:val="24"/>
                <w:lang w:val="en-US"/>
              </w:rPr>
              <w:t>;</w:t>
            </w:r>
            <w:r w:rsidR="00EF32A2">
              <w:rPr>
                <w:rFonts w:ascii="Times New Roman" w:hAnsi="Times New Roman"/>
                <w:sz w:val="24"/>
                <w:szCs w:val="24"/>
                <w:lang w:val="en-US"/>
              </w:rPr>
              <w:t xml:space="preserve">   </w:t>
            </w:r>
            <w:r w:rsidRPr="00555E73">
              <w:rPr>
                <w:rFonts w:ascii="Times New Roman" w:hAnsi="Times New Roman"/>
                <w:sz w:val="24"/>
                <w:szCs w:val="24"/>
                <w:lang w:val="en-US"/>
              </w:rPr>
              <w:t>12 beneficiari ai granturilor ecologice alocate din sursele FEN</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sz w:val="24"/>
                <w:szCs w:val="24"/>
                <w:lang w:val="ro-RO"/>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en-US"/>
              </w:rPr>
              <w:t>nr.63 din 13 decembrie 2013</w:t>
            </w:r>
            <w:r w:rsidRPr="00555E73">
              <w:rPr>
                <w:rFonts w:ascii="Times New Roman" w:hAnsi="Times New Roman"/>
                <w:sz w:val="24"/>
                <w:szCs w:val="24"/>
                <w:lang w:val="en-US"/>
              </w:rPr>
              <w:t xml:space="preserve"> ,,P</w:t>
            </w:r>
            <w:r w:rsidRPr="00555E73">
              <w:rPr>
                <w:rFonts w:ascii="Times New Roman" w:hAnsi="Times New Roman"/>
                <w:sz w:val="24"/>
                <w:szCs w:val="24"/>
                <w:lang w:val="ro-RO"/>
              </w:rPr>
              <w:t>rivind Raportul</w:t>
            </w:r>
            <w:r w:rsidRPr="00555E73">
              <w:rPr>
                <w:rFonts w:ascii="Times New Roman" w:hAnsi="Times New Roman"/>
                <w:bCs/>
                <w:iCs/>
                <w:sz w:val="24"/>
                <w:szCs w:val="24"/>
                <w:lang w:val="ro-RO"/>
              </w:rPr>
              <w:t xml:space="preserve"> </w:t>
            </w:r>
            <w:r w:rsidRPr="00555E73">
              <w:rPr>
                <w:rFonts w:ascii="Times New Roman" w:hAnsi="Times New Roman"/>
                <w:bCs/>
                <w:sz w:val="24"/>
                <w:szCs w:val="24"/>
                <w:lang w:val="ro-RO"/>
              </w:rPr>
              <w:t>auditului gestionării patrimoniului public de către Agenția „Moldsilva” și întreprinderile din subordine pe anii 2011-2012”</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eastAsia="Times New Roman" w:hAnsi="Times New Roman"/>
                <w:sz w:val="24"/>
                <w:szCs w:val="24"/>
                <w:lang w:val="ro-RO" w:eastAsia="ja-JP"/>
              </w:rPr>
              <w:t>Agenția „Moldsilva” și 8 întreprinderi pentru silvicultură (Chișinău, Bălți, Edineț, Glodeni, Șoldănești, Orhei, Soroca, ICAS)</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iCs/>
                <w:sz w:val="24"/>
                <w:szCs w:val="24"/>
                <w:lang w:val="ro-RO"/>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en-US"/>
              </w:rPr>
              <w:t xml:space="preserve">nr.64 din 13 decembrie 2013 </w:t>
            </w:r>
            <w:r w:rsidRPr="00555E73">
              <w:rPr>
                <w:rFonts w:ascii="Times New Roman" w:hAnsi="Times New Roman"/>
                <w:sz w:val="24"/>
                <w:szCs w:val="24"/>
                <w:lang w:val="en-US"/>
              </w:rPr>
              <w:t>,,P</w:t>
            </w:r>
            <w:r w:rsidRPr="00555E73">
              <w:rPr>
                <w:rFonts w:ascii="Times New Roman" w:hAnsi="Times New Roman"/>
                <w:sz w:val="24"/>
                <w:szCs w:val="24"/>
                <w:lang w:val="ro-RO"/>
              </w:rPr>
              <w:t>rivind Raportul</w:t>
            </w:r>
            <w:r w:rsidRPr="00555E73">
              <w:rPr>
                <w:rFonts w:ascii="Times New Roman" w:hAnsi="Times New Roman"/>
                <w:bCs/>
                <w:iCs/>
                <w:sz w:val="24"/>
                <w:szCs w:val="24"/>
                <w:lang w:val="ro-RO"/>
              </w:rPr>
              <w:t xml:space="preserve"> </w:t>
            </w:r>
            <w:r w:rsidRPr="00555E73">
              <w:rPr>
                <w:rFonts w:ascii="Times New Roman" w:hAnsi="Times New Roman"/>
                <w:bCs/>
                <w:sz w:val="24"/>
                <w:szCs w:val="24"/>
                <w:lang w:val="ro-RO"/>
              </w:rPr>
              <w:t>auditului bugetelor şi gestionării patrimoniului public în cadrul autorităților publice locale din raionul Nisporeni pe anii 2011-2012”</w:t>
            </w:r>
          </w:p>
          <w:p w:rsidR="00CF6384" w:rsidRPr="00555E73" w:rsidRDefault="00CF6384" w:rsidP="00EC02E3">
            <w:pPr>
              <w:pStyle w:val="a5"/>
              <w:rPr>
                <w:rFonts w:ascii="Times New Roman" w:hAnsi="Times New Roman"/>
                <w:bCs/>
                <w:sz w:val="24"/>
                <w:szCs w:val="24"/>
                <w:lang w:val="ro-RO"/>
              </w:rPr>
            </w:pP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shd w:val="clear" w:color="auto" w:fill="auto"/>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eastAsia="Times New Roman" w:hAnsi="Times New Roman"/>
                <w:sz w:val="24"/>
                <w:szCs w:val="24"/>
                <w:lang w:val="ro-RO" w:eastAsia="ru-RU"/>
              </w:rPr>
              <w:t>Aparatul preşedintelui raionului;</w:t>
            </w:r>
            <w:r w:rsidRPr="00555E73">
              <w:rPr>
                <w:rFonts w:ascii="Times New Roman" w:eastAsia="Times New Roman" w:hAnsi="Times New Roman"/>
                <w:sz w:val="24"/>
                <w:szCs w:val="24"/>
                <w:lang w:val="ro-RO"/>
              </w:rPr>
              <w:t xml:space="preserve"> Direcţia Finanţe</w:t>
            </w:r>
            <w:r>
              <w:rPr>
                <w:rFonts w:ascii="Times New Roman" w:eastAsia="Times New Roman" w:hAnsi="Times New Roman"/>
                <w:sz w:val="24"/>
                <w:szCs w:val="24"/>
                <w:lang w:val="ro-RO"/>
              </w:rPr>
              <w:t>;</w:t>
            </w:r>
            <w:r w:rsidRPr="00555E73">
              <w:rPr>
                <w:rFonts w:ascii="Times New Roman" w:eastAsia="Times New Roman" w:hAnsi="Times New Roman"/>
                <w:sz w:val="24"/>
                <w:szCs w:val="24"/>
                <w:lang w:val="ro-RO"/>
              </w:rPr>
              <w:t xml:space="preserve"> DÎTS</w:t>
            </w:r>
            <w:r>
              <w:rPr>
                <w:rFonts w:ascii="Times New Roman" w:eastAsia="Times New Roman" w:hAnsi="Times New Roman"/>
                <w:sz w:val="24"/>
                <w:szCs w:val="24"/>
                <w:lang w:val="ro-RO"/>
              </w:rPr>
              <w:t>;</w:t>
            </w:r>
            <w:r w:rsidRPr="00555E73">
              <w:rPr>
                <w:rFonts w:ascii="Times New Roman" w:eastAsia="Times New Roman" w:hAnsi="Times New Roman"/>
                <w:sz w:val="24"/>
                <w:szCs w:val="24"/>
                <w:lang w:val="ro-RO"/>
              </w:rPr>
              <w:t xml:space="preserve"> Secţia cultură</w:t>
            </w:r>
            <w:r>
              <w:rPr>
                <w:rFonts w:ascii="Times New Roman" w:eastAsia="Times New Roman" w:hAnsi="Times New Roman"/>
                <w:sz w:val="24"/>
                <w:szCs w:val="24"/>
                <w:lang w:val="ro-RO"/>
              </w:rPr>
              <w:t>;</w:t>
            </w:r>
            <w:r w:rsidRPr="00555E73">
              <w:rPr>
                <w:rFonts w:ascii="Times New Roman" w:eastAsia="Times New Roman" w:hAnsi="Times New Roman"/>
                <w:sz w:val="24"/>
                <w:szCs w:val="24"/>
                <w:lang w:val="ro-RO"/>
              </w:rPr>
              <w:t xml:space="preserve"> </w:t>
            </w:r>
            <w:r w:rsidRPr="00555E73">
              <w:rPr>
                <w:rFonts w:ascii="Times New Roman" w:hAnsi="Times New Roman"/>
                <w:sz w:val="24"/>
                <w:szCs w:val="24"/>
                <w:lang w:val="ro-RO"/>
              </w:rPr>
              <w:t>primăriile: or.</w:t>
            </w:r>
            <w:r>
              <w:rPr>
                <w:rFonts w:ascii="Times New Roman" w:hAnsi="Times New Roman"/>
                <w:sz w:val="24"/>
                <w:szCs w:val="24"/>
                <w:lang w:val="ro-RO"/>
              </w:rPr>
              <w:t xml:space="preserve"> </w:t>
            </w:r>
            <w:r w:rsidRPr="00555E73">
              <w:rPr>
                <w:rFonts w:ascii="Times New Roman" w:hAnsi="Times New Roman"/>
                <w:sz w:val="24"/>
                <w:szCs w:val="24"/>
                <w:lang w:val="ro-RO"/>
              </w:rPr>
              <w:t>Nisporeni, satelor/comunelor Boldurești, Iurceni, Vărzărești, Grozești, Milești, Bursuc, Marinici, Șișcani, Bălănești)</w:t>
            </w:r>
          </w:p>
          <w:p w:rsidR="00CF6384" w:rsidRPr="00555E73" w:rsidRDefault="00CF6384" w:rsidP="00EC02E3">
            <w:pPr>
              <w:pStyle w:val="a5"/>
              <w:jc w:val="both"/>
              <w:rPr>
                <w:rFonts w:ascii="Times New Roman" w:hAnsi="Times New Roman"/>
                <w:sz w:val="24"/>
                <w:szCs w:val="24"/>
                <w:lang w:val="ro-RO"/>
              </w:rPr>
            </w:pPr>
            <w:r w:rsidRPr="00555E73">
              <w:rPr>
                <w:rFonts w:ascii="Times New Roman" w:eastAsia="Times New Roman" w:hAnsi="Times New Roman"/>
                <w:b/>
                <w:sz w:val="24"/>
                <w:szCs w:val="24"/>
                <w:lang w:val="ro-RO" w:eastAsia="ru-RU"/>
              </w:rPr>
              <w:t>Probe de audit</w:t>
            </w:r>
            <w:r w:rsidRPr="00555E73">
              <w:rPr>
                <w:rFonts w:ascii="Times New Roman" w:eastAsia="Times New Roman" w:hAnsi="Times New Roman"/>
                <w:sz w:val="24"/>
                <w:szCs w:val="24"/>
                <w:lang w:val="ro-RO" w:eastAsia="ru-RU"/>
              </w:rPr>
              <w:t xml:space="preserve"> au fost acumulate la 15</w:t>
            </w:r>
            <w:r w:rsidR="00EF32A2">
              <w:rPr>
                <w:rFonts w:ascii="Times New Roman" w:eastAsia="Times New Roman" w:hAnsi="Times New Roman"/>
                <w:sz w:val="24"/>
                <w:szCs w:val="24"/>
                <w:lang w:val="ro-RO" w:eastAsia="ru-RU"/>
              </w:rPr>
              <w:t xml:space="preserve"> </w:t>
            </w:r>
            <w:r w:rsidRPr="00555E73">
              <w:rPr>
                <w:rFonts w:ascii="Times New Roman" w:eastAsia="Times New Roman" w:hAnsi="Times New Roman"/>
                <w:sz w:val="24"/>
                <w:szCs w:val="24"/>
                <w:lang w:val="ro-RO"/>
              </w:rPr>
              <w:t>entități:</w:t>
            </w:r>
            <w:r w:rsidR="00EF32A2">
              <w:rPr>
                <w:rFonts w:ascii="Times New Roman" w:eastAsia="Times New Roman" w:hAnsi="Times New Roman"/>
                <w:sz w:val="24"/>
                <w:szCs w:val="24"/>
                <w:lang w:val="ro-RO"/>
              </w:rPr>
              <w:t xml:space="preserve"> </w:t>
            </w:r>
            <w:r w:rsidRPr="00555E73">
              <w:rPr>
                <w:rFonts w:ascii="Times New Roman" w:eastAsia="Times New Roman" w:hAnsi="Times New Roman"/>
                <w:sz w:val="24"/>
                <w:szCs w:val="24"/>
                <w:lang w:val="ro-RO"/>
              </w:rPr>
              <w:t>IMSP SR, IMSP CMF și primăriile comunelor/satelor: Zberoaia, Vînători, Bălăurești, Bărboieni, Bolțun, Brătuleni, Călimănești, Ciorești, Ciutești, Cristești, Seliște, Soltănești, Valea-Trestieni.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en-US"/>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en-US"/>
              </w:rPr>
              <w:t>nr.65 din 17 decembrie 2013</w:t>
            </w:r>
            <w:r w:rsidRPr="00555E73">
              <w:rPr>
                <w:rFonts w:ascii="Times New Roman" w:hAnsi="Times New Roman"/>
                <w:sz w:val="24"/>
                <w:szCs w:val="24"/>
                <w:lang w:val="en-US"/>
              </w:rPr>
              <w:t xml:space="preserve"> ,,Privind</w:t>
            </w:r>
            <w:r w:rsidR="00EF32A2">
              <w:rPr>
                <w:rFonts w:ascii="Times New Roman" w:hAnsi="Times New Roman"/>
                <w:sz w:val="24"/>
                <w:szCs w:val="24"/>
                <w:lang w:val="en-US"/>
              </w:rPr>
              <w:t xml:space="preserve"> </w:t>
            </w:r>
            <w:r w:rsidRPr="00555E73">
              <w:rPr>
                <w:rFonts w:ascii="Times New Roman" w:hAnsi="Times New Roman"/>
                <w:sz w:val="24"/>
                <w:szCs w:val="24"/>
                <w:lang w:val="en-US"/>
              </w:rPr>
              <w:t>Raportul auditului performanței ,, Sînt administrate eficient fondurile Programelor de ajutor social și direcționate către păturile defavorizate ale populației?””</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eastAsia="Times New Roman" w:hAnsi="Times New Roman"/>
                <w:sz w:val="24"/>
                <w:szCs w:val="24"/>
                <w:lang w:val="ro-MD" w:eastAsia="ru-RU"/>
              </w:rPr>
              <w:t>MMPSF</w:t>
            </w:r>
            <w:r>
              <w:rPr>
                <w:rFonts w:ascii="Times New Roman" w:eastAsia="Times New Roman" w:hAnsi="Times New Roman"/>
                <w:sz w:val="24"/>
                <w:szCs w:val="24"/>
                <w:lang w:val="ro-MD" w:eastAsia="ru-RU"/>
              </w:rPr>
              <w:t>;</w:t>
            </w:r>
            <w:r w:rsidRPr="00555E73">
              <w:rPr>
                <w:rFonts w:ascii="Times New Roman" w:eastAsia="Times New Roman" w:hAnsi="Times New Roman"/>
                <w:sz w:val="24"/>
                <w:szCs w:val="24"/>
                <w:lang w:val="ro-MD" w:eastAsia="ru-RU"/>
              </w:rPr>
              <w:t xml:space="preserve"> Inspecți</w:t>
            </w:r>
            <w:r>
              <w:rPr>
                <w:rFonts w:ascii="Times New Roman" w:eastAsia="Times New Roman" w:hAnsi="Times New Roman"/>
                <w:sz w:val="24"/>
                <w:szCs w:val="24"/>
                <w:lang w:val="ro-MD" w:eastAsia="ru-RU"/>
              </w:rPr>
              <w:t>a</w:t>
            </w:r>
            <w:r w:rsidRPr="00555E73">
              <w:rPr>
                <w:rFonts w:ascii="Times New Roman" w:eastAsia="Times New Roman" w:hAnsi="Times New Roman"/>
                <w:sz w:val="24"/>
                <w:szCs w:val="24"/>
                <w:lang w:val="ro-RO" w:eastAsia="ru-RU"/>
              </w:rPr>
              <w:t xml:space="preserve"> </w:t>
            </w:r>
            <w:r w:rsidRPr="00555E73">
              <w:rPr>
                <w:rFonts w:ascii="Times New Roman" w:eastAsia="Times New Roman" w:hAnsi="Times New Roman"/>
                <w:sz w:val="24"/>
                <w:szCs w:val="24"/>
                <w:lang w:val="ro-MD" w:eastAsia="ru-RU"/>
              </w:rPr>
              <w:t>Social</w:t>
            </w:r>
            <w:r>
              <w:rPr>
                <w:rFonts w:ascii="Times New Roman" w:eastAsia="Times New Roman" w:hAnsi="Times New Roman"/>
                <w:sz w:val="24"/>
                <w:szCs w:val="24"/>
                <w:lang w:val="ro-MD" w:eastAsia="ru-RU"/>
              </w:rPr>
              <w:t>ă</w:t>
            </w:r>
            <w:r w:rsidRPr="00555E73">
              <w:rPr>
                <w:rFonts w:ascii="Times New Roman" w:eastAsia="Times New Roman" w:hAnsi="Times New Roman"/>
                <w:sz w:val="24"/>
                <w:szCs w:val="24"/>
                <w:lang w:val="ro-MD" w:eastAsia="ru-RU"/>
              </w:rPr>
              <w:t xml:space="preserve"> și 6 DASPF selectate din cadrul</w:t>
            </w:r>
            <w:r w:rsidRPr="00555E73">
              <w:rPr>
                <w:rFonts w:ascii="Times New Roman" w:hAnsi="Times New Roman"/>
                <w:sz w:val="24"/>
                <w:szCs w:val="24"/>
                <w:lang w:val="ro-MD"/>
              </w:rPr>
              <w:t xml:space="preserve"> structurilor teritoriale de asistență socială</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sz w:val="24"/>
                <w:szCs w:val="24"/>
                <w:lang w:val="ro-MD" w:eastAsia="ru-RU"/>
              </w:rPr>
            </w:pPr>
            <w:r w:rsidRPr="00555E73">
              <w:rPr>
                <w:rFonts w:ascii="Times New Roman" w:hAnsi="Times New Roman"/>
                <w:b/>
                <w:sz w:val="24"/>
                <w:szCs w:val="24"/>
                <w:lang w:val="ro-RO"/>
              </w:rPr>
              <w:t>Hotărîrea</w:t>
            </w:r>
            <w:r w:rsidRPr="00555E73">
              <w:rPr>
                <w:rFonts w:ascii="Times New Roman" w:hAnsi="Times New Roman"/>
                <w:sz w:val="24"/>
                <w:szCs w:val="24"/>
                <w:lang w:val="ro-MD"/>
              </w:rPr>
              <w:t xml:space="preserve"> </w:t>
            </w:r>
            <w:r w:rsidRPr="00555E73">
              <w:rPr>
                <w:rFonts w:ascii="Times New Roman" w:hAnsi="Times New Roman"/>
                <w:b/>
                <w:sz w:val="24"/>
                <w:szCs w:val="24"/>
                <w:lang w:val="ro-MD"/>
              </w:rPr>
              <w:t>nr.1 din 04 februarie 2014</w:t>
            </w:r>
            <w:r w:rsidRPr="00555E73">
              <w:rPr>
                <w:rFonts w:ascii="Times New Roman" w:hAnsi="Times New Roman"/>
                <w:sz w:val="24"/>
                <w:szCs w:val="24"/>
                <w:lang w:val="ro-MD"/>
              </w:rPr>
              <w:t xml:space="preserve"> ,,P</w:t>
            </w:r>
            <w:r w:rsidRPr="00555E73">
              <w:rPr>
                <w:rFonts w:ascii="Times New Roman" w:eastAsia="Times New Roman" w:hAnsi="Times New Roman"/>
                <w:bCs/>
                <w:sz w:val="24"/>
                <w:szCs w:val="24"/>
                <w:lang w:val="ro-MD" w:eastAsia="ru-RU"/>
              </w:rPr>
              <w:t xml:space="preserve">rivind Raportul auditului performanței în domeniul mediului </w:t>
            </w:r>
            <w:r w:rsidRPr="00555E73">
              <w:rPr>
                <w:rFonts w:ascii="Times New Roman" w:hAnsi="Times New Roman"/>
                <w:bCs/>
                <w:sz w:val="24"/>
                <w:szCs w:val="24"/>
                <w:lang w:val="ro-MD" w:eastAsia="ru-RU"/>
              </w:rPr>
              <w:t>„</w:t>
            </w:r>
            <w:r w:rsidRPr="00555E73">
              <w:rPr>
                <w:rFonts w:ascii="Times New Roman" w:hAnsi="Times New Roman"/>
                <w:sz w:val="24"/>
                <w:szCs w:val="24"/>
                <w:lang w:val="ro-MD"/>
              </w:rPr>
              <w:t>Protecția și utilizarea durabilă a apelor din rîuri și fluvii</w:t>
            </w:r>
            <w:r w:rsidRPr="00555E73">
              <w:rPr>
                <w:rFonts w:ascii="Times New Roman" w:hAnsi="Times New Roman"/>
                <w:bCs/>
                <w:sz w:val="24"/>
                <w:szCs w:val="24"/>
                <w:lang w:val="ro-MD" w:eastAsia="ru-RU"/>
              </w:rPr>
              <w:t>””</w:t>
            </w:r>
          </w:p>
          <w:p w:rsidR="00CF6384" w:rsidRPr="00555E73" w:rsidRDefault="00CF6384" w:rsidP="00EC02E3">
            <w:pPr>
              <w:pStyle w:val="a5"/>
              <w:rPr>
                <w:rFonts w:ascii="Times New Roman" w:hAnsi="Times New Roman"/>
                <w:b/>
                <w:sz w:val="24"/>
                <w:szCs w:val="24"/>
                <w:lang w:val="ro-MD"/>
              </w:rPr>
            </w:pP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eastAsia="Times New Roman" w:hAnsi="Times New Roman"/>
                <w:sz w:val="24"/>
                <w:szCs w:val="24"/>
                <w:lang w:val="ro-MD" w:eastAsia="ru-RU"/>
              </w:rPr>
            </w:pPr>
            <w:r w:rsidRPr="00555E73">
              <w:rPr>
                <w:rFonts w:ascii="Times New Roman" w:hAnsi="Times New Roman"/>
                <w:iCs/>
                <w:color w:val="000000"/>
                <w:sz w:val="24"/>
                <w:szCs w:val="24"/>
                <w:lang w:val="ro-MD"/>
              </w:rPr>
              <w:t>Ministerul Mediului și 4 instituții din subordine: Inspectoratul Ecologic de Stat</w:t>
            </w:r>
            <w:r>
              <w:rPr>
                <w:rFonts w:ascii="Times New Roman" w:hAnsi="Times New Roman"/>
                <w:iCs/>
                <w:color w:val="000000"/>
                <w:sz w:val="24"/>
                <w:szCs w:val="24"/>
                <w:lang w:val="ro-MD"/>
              </w:rPr>
              <w:t>;</w:t>
            </w:r>
            <w:r w:rsidRPr="00555E73">
              <w:rPr>
                <w:rFonts w:ascii="Times New Roman" w:hAnsi="Times New Roman"/>
                <w:iCs/>
                <w:color w:val="000000"/>
                <w:sz w:val="24"/>
                <w:szCs w:val="24"/>
                <w:lang w:val="ro-MD"/>
              </w:rPr>
              <w:t xml:space="preserve"> Agenția „Apele Moldovei”</w:t>
            </w:r>
            <w:r>
              <w:rPr>
                <w:rFonts w:ascii="Times New Roman" w:hAnsi="Times New Roman"/>
                <w:iCs/>
                <w:color w:val="000000"/>
                <w:sz w:val="24"/>
                <w:szCs w:val="24"/>
                <w:lang w:val="ro-MD"/>
              </w:rPr>
              <w:t>;</w:t>
            </w:r>
            <w:r w:rsidRPr="00555E73">
              <w:rPr>
                <w:rFonts w:ascii="Times New Roman" w:hAnsi="Times New Roman"/>
                <w:iCs/>
                <w:color w:val="000000"/>
                <w:sz w:val="24"/>
                <w:szCs w:val="24"/>
                <w:lang w:val="ro-MD"/>
              </w:rPr>
              <w:t xml:space="preserve"> Fondul Ecologic Național</w:t>
            </w:r>
            <w:r>
              <w:rPr>
                <w:rFonts w:ascii="Times New Roman" w:hAnsi="Times New Roman"/>
                <w:iCs/>
                <w:color w:val="000000"/>
                <w:sz w:val="24"/>
                <w:szCs w:val="24"/>
                <w:lang w:val="ro-MD"/>
              </w:rPr>
              <w:t>;</w:t>
            </w:r>
            <w:r w:rsidRPr="00555E73">
              <w:rPr>
                <w:rFonts w:ascii="Times New Roman" w:hAnsi="Times New Roman"/>
                <w:iCs/>
                <w:color w:val="000000"/>
                <w:sz w:val="24"/>
                <w:szCs w:val="24"/>
                <w:lang w:val="ro-MD"/>
              </w:rPr>
              <w:t xml:space="preserve"> Serviciul Hidrometeorologic de Stat, fiind colectate probe, efectuate intervievări/înaintate chestionare la 27 autorități ale administrației publice locale și agenții economici responsabili de poluarea apelor din rîuri și fluvii, precum și solicitate informații de la autoritățile centrale de specialitate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ro-MD"/>
              </w:rPr>
            </w:pPr>
            <w:r w:rsidRPr="00555E73">
              <w:rPr>
                <w:rFonts w:ascii="Times New Roman" w:hAnsi="Times New Roman"/>
                <w:b/>
                <w:sz w:val="24"/>
                <w:szCs w:val="24"/>
                <w:lang w:val="ro-RO"/>
              </w:rPr>
              <w:t>Hotărîrea</w:t>
            </w:r>
            <w:r w:rsidRPr="00555E73">
              <w:rPr>
                <w:rFonts w:ascii="Times New Roman" w:hAnsi="Times New Roman"/>
                <w:sz w:val="24"/>
                <w:szCs w:val="24"/>
                <w:lang w:val="ro-MD"/>
              </w:rPr>
              <w:t xml:space="preserve"> </w:t>
            </w:r>
            <w:r w:rsidRPr="00555E73">
              <w:rPr>
                <w:rFonts w:ascii="Times New Roman" w:hAnsi="Times New Roman"/>
                <w:b/>
                <w:sz w:val="24"/>
                <w:szCs w:val="24"/>
                <w:lang w:val="ro-MD"/>
              </w:rPr>
              <w:t xml:space="preserve">nr.2 din </w:t>
            </w:r>
            <w:r>
              <w:rPr>
                <w:rFonts w:ascii="Times New Roman" w:hAnsi="Times New Roman"/>
                <w:b/>
                <w:sz w:val="24"/>
                <w:szCs w:val="24"/>
                <w:lang w:val="ro-MD"/>
              </w:rPr>
              <w:t>0</w:t>
            </w:r>
            <w:r w:rsidRPr="00555E73">
              <w:rPr>
                <w:rFonts w:ascii="Times New Roman" w:hAnsi="Times New Roman"/>
                <w:b/>
                <w:sz w:val="24"/>
                <w:szCs w:val="24"/>
                <w:lang w:val="ro-MD"/>
              </w:rPr>
              <w:t>7 februarie 2014</w:t>
            </w:r>
            <w:r w:rsidRPr="00555E73">
              <w:rPr>
                <w:rFonts w:ascii="Times New Roman" w:hAnsi="Times New Roman"/>
                <w:sz w:val="24"/>
                <w:szCs w:val="24"/>
                <w:lang w:val="ro-MD"/>
              </w:rPr>
              <w:t xml:space="preserve"> ,,Privind Raportul </w:t>
            </w:r>
            <w:r w:rsidRPr="00555E73">
              <w:rPr>
                <w:rFonts w:ascii="Times New Roman" w:hAnsi="Times New Roman"/>
                <w:bCs/>
                <w:sz w:val="24"/>
                <w:szCs w:val="24"/>
                <w:lang w:val="ro-MD"/>
              </w:rPr>
              <w:t>auditului conformității la Agenția Medicamentului și Dispozitivelor Medicale privind avizarea, aprobarea și formarea prețurilor la medicamente pe anii 2012-2013”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MD"/>
              </w:rPr>
            </w:pPr>
            <w:r w:rsidRPr="00555E73">
              <w:rPr>
                <w:rFonts w:ascii="Times New Roman" w:hAnsi="Times New Roman"/>
                <w:sz w:val="24"/>
                <w:szCs w:val="24"/>
                <w:lang w:val="ro-MD"/>
              </w:rPr>
              <w:t>Agenția Medicamentului și Dispozitivelor Medicale.</w:t>
            </w:r>
          </w:p>
          <w:p w:rsidR="00CF6384" w:rsidRPr="00555E73" w:rsidRDefault="00CF6384" w:rsidP="00EC02E3">
            <w:pPr>
              <w:pStyle w:val="a5"/>
              <w:jc w:val="both"/>
              <w:rPr>
                <w:rFonts w:ascii="Times New Roman" w:hAnsi="Times New Roman"/>
                <w:iCs/>
                <w:color w:val="000000"/>
                <w:sz w:val="24"/>
                <w:szCs w:val="24"/>
                <w:lang w:val="ro-MD"/>
              </w:rPr>
            </w:pPr>
            <w:r w:rsidRPr="00555E73">
              <w:rPr>
                <w:rFonts w:ascii="Times New Roman" w:hAnsi="Times New Roman"/>
                <w:b/>
                <w:color w:val="000000" w:themeColor="text1"/>
                <w:sz w:val="24"/>
                <w:szCs w:val="24"/>
                <w:lang w:val="ro-MD" w:eastAsia="ru-RU"/>
              </w:rPr>
              <w:t>Probele de audit</w:t>
            </w:r>
            <w:r w:rsidRPr="00555E73">
              <w:rPr>
                <w:rFonts w:ascii="Times New Roman" w:hAnsi="Times New Roman"/>
                <w:color w:val="000000" w:themeColor="text1"/>
                <w:sz w:val="24"/>
                <w:szCs w:val="24"/>
                <w:lang w:val="ro-MD" w:eastAsia="ru-RU"/>
              </w:rPr>
              <w:t xml:space="preserve"> au fost colectate la Ministerul Sănătății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ro-RO"/>
              </w:rPr>
              <w:t>Hotărîrea</w:t>
            </w:r>
            <w:r w:rsidRPr="00555E73">
              <w:rPr>
                <w:rFonts w:ascii="Times New Roman" w:hAnsi="Times New Roman"/>
                <w:sz w:val="24"/>
                <w:szCs w:val="24"/>
                <w:lang w:val="ro-MD"/>
              </w:rPr>
              <w:t xml:space="preserve"> </w:t>
            </w:r>
            <w:r w:rsidRPr="00555E73">
              <w:rPr>
                <w:rFonts w:ascii="Times New Roman" w:hAnsi="Times New Roman"/>
                <w:b/>
                <w:sz w:val="24"/>
                <w:szCs w:val="24"/>
                <w:lang w:val="ro-MD"/>
              </w:rPr>
              <w:t>nr.3-S din 20 februarie 2014</w:t>
            </w:r>
            <w:r w:rsidRPr="00555E73">
              <w:rPr>
                <w:rFonts w:ascii="Times New Roman" w:hAnsi="Times New Roman"/>
                <w:sz w:val="24"/>
                <w:szCs w:val="24"/>
                <w:lang w:val="ro-MD"/>
              </w:rPr>
              <w:t xml:space="preserve"> ,,</w:t>
            </w:r>
            <w:r w:rsidRPr="00555E73">
              <w:rPr>
                <w:rFonts w:ascii="Times New Roman" w:hAnsi="Times New Roman"/>
                <w:sz w:val="24"/>
                <w:szCs w:val="24"/>
                <w:lang w:val="ro-RO"/>
              </w:rPr>
              <w:t>Privind Raportul auditului situațiilor financiare, regularității gestionării fondurilor/patrimoniului public la Serviciul de Informații și Securitate în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MD"/>
              </w:rPr>
            </w:pPr>
            <w:r w:rsidRPr="00555E73">
              <w:rPr>
                <w:rFonts w:ascii="Times New Roman" w:hAnsi="Times New Roman"/>
                <w:sz w:val="24"/>
                <w:szCs w:val="24"/>
                <w:lang w:val="ro-RO"/>
              </w:rPr>
              <w:t>Serviciul de Informații și Securitate</w:t>
            </w:r>
          </w:p>
        </w:tc>
      </w:tr>
      <w:tr w:rsidR="00CF6384" w:rsidRPr="00A66BCD"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ro-RO"/>
              </w:rPr>
              <w:t>Hotărîrea</w:t>
            </w:r>
            <w:r w:rsidRPr="00555E73">
              <w:rPr>
                <w:rFonts w:ascii="Times New Roman" w:hAnsi="Times New Roman"/>
                <w:sz w:val="24"/>
                <w:szCs w:val="24"/>
                <w:lang w:val="ro-MD"/>
              </w:rPr>
              <w:t xml:space="preserve"> </w:t>
            </w:r>
            <w:r w:rsidRPr="00555E73">
              <w:rPr>
                <w:rFonts w:ascii="Times New Roman" w:hAnsi="Times New Roman"/>
                <w:b/>
                <w:sz w:val="24"/>
                <w:szCs w:val="24"/>
                <w:lang w:val="ro-MD"/>
              </w:rPr>
              <w:t>nr.4-S din 25 februarie 2014</w:t>
            </w:r>
            <w:r w:rsidRPr="00555E73">
              <w:rPr>
                <w:rFonts w:ascii="Times New Roman" w:hAnsi="Times New Roman"/>
                <w:sz w:val="24"/>
                <w:szCs w:val="24"/>
                <w:lang w:val="en-US"/>
              </w:rPr>
              <w:t xml:space="preserve"> ,,</w:t>
            </w:r>
            <w:r w:rsidRPr="00555E73">
              <w:rPr>
                <w:rFonts w:ascii="Times New Roman" w:hAnsi="Times New Roman"/>
                <w:sz w:val="24"/>
                <w:szCs w:val="24"/>
                <w:lang w:val="ro-MD"/>
              </w:rPr>
              <w:t>Privind Raportul auditului situațiilor financiare și regularității gestionării fondurilor publice la Agenția Rezerve Materiale în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MD"/>
              </w:rPr>
            </w:pPr>
            <w:r w:rsidRPr="00555E73">
              <w:rPr>
                <w:rFonts w:ascii="Times New Roman" w:hAnsi="Times New Roman"/>
                <w:sz w:val="24"/>
                <w:szCs w:val="24"/>
                <w:lang w:val="ro-MD"/>
              </w:rPr>
              <w:t>Agenția Rezerve Materiale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en-US"/>
              </w:rPr>
              <w:t xml:space="preserve"> </w:t>
            </w:r>
            <w:r w:rsidRPr="00555E73">
              <w:rPr>
                <w:rFonts w:ascii="Times New Roman" w:hAnsi="Times New Roman"/>
                <w:b/>
                <w:sz w:val="24"/>
                <w:szCs w:val="24"/>
                <w:lang w:val="ro-RO"/>
              </w:rPr>
              <w:t>Hotărîrea</w:t>
            </w:r>
            <w:r w:rsidRPr="00555E73">
              <w:rPr>
                <w:rFonts w:ascii="Times New Roman" w:hAnsi="Times New Roman"/>
                <w:sz w:val="24"/>
                <w:szCs w:val="24"/>
                <w:lang w:val="en-US"/>
              </w:rPr>
              <w:t xml:space="preserve"> </w:t>
            </w:r>
            <w:r w:rsidRPr="00555E73">
              <w:rPr>
                <w:rFonts w:ascii="Times New Roman" w:hAnsi="Times New Roman"/>
                <w:b/>
                <w:sz w:val="24"/>
                <w:szCs w:val="24"/>
                <w:lang w:val="en-US"/>
              </w:rPr>
              <w:t xml:space="preserve">nr.5 </w:t>
            </w:r>
            <w:r w:rsidRPr="00555E73">
              <w:rPr>
                <w:rFonts w:ascii="Times New Roman" w:eastAsia="Times New Roman" w:hAnsi="Times New Roman"/>
                <w:b/>
                <w:sz w:val="24"/>
                <w:szCs w:val="24"/>
                <w:lang w:val="ro-RO" w:eastAsia="ru-RU"/>
              </w:rPr>
              <w:t>din 27</w:t>
            </w:r>
            <w:r>
              <w:rPr>
                <w:rFonts w:ascii="Times New Roman" w:eastAsia="Times New Roman" w:hAnsi="Times New Roman"/>
                <w:b/>
                <w:sz w:val="24"/>
                <w:szCs w:val="24"/>
                <w:lang w:val="ro-RO" w:eastAsia="ru-RU"/>
              </w:rPr>
              <w:t xml:space="preserve"> februarie </w:t>
            </w:r>
            <w:r w:rsidRPr="00555E73">
              <w:rPr>
                <w:rFonts w:ascii="Times New Roman" w:eastAsia="Times New Roman" w:hAnsi="Times New Roman"/>
                <w:b/>
                <w:sz w:val="24"/>
                <w:szCs w:val="24"/>
                <w:lang w:val="ro-RO" w:eastAsia="ru-RU"/>
              </w:rPr>
              <w:t>2014</w:t>
            </w:r>
            <w:r w:rsidRPr="00555E73">
              <w:rPr>
                <w:rFonts w:ascii="Times New Roman" w:eastAsia="Times New Roman" w:hAnsi="Times New Roman"/>
                <w:sz w:val="24"/>
                <w:szCs w:val="24"/>
                <w:lang w:val="ro-RO" w:eastAsia="ru-RU"/>
              </w:rPr>
              <w:t xml:space="preserve"> ,,P</w:t>
            </w:r>
            <w:r w:rsidRPr="00555E73">
              <w:rPr>
                <w:rFonts w:ascii="Times New Roman" w:eastAsia="Times New Roman" w:hAnsi="Times New Roman"/>
                <w:bCs/>
                <w:sz w:val="24"/>
                <w:szCs w:val="24"/>
                <w:lang w:val="ro-RO" w:eastAsia="ru-RU"/>
              </w:rPr>
              <w:t>rivind Raportul auditului tehnologiilor informaţionale cu elemente de performanţă „Care au fost progresele reale și care sînt perspectivele automatizării Registrului unic de licențiere?””</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D15689" w:rsidRDefault="00CF6384" w:rsidP="00EC02E3">
            <w:pPr>
              <w:pStyle w:val="a5"/>
              <w:rPr>
                <w:rFonts w:ascii="Times New Roman" w:hAnsi="Times New Roman"/>
                <w:sz w:val="24"/>
                <w:szCs w:val="24"/>
                <w:lang w:val="ro-RO"/>
              </w:rPr>
            </w:pPr>
            <w:r w:rsidRPr="00D15689">
              <w:rPr>
                <w:rFonts w:ascii="Times New Roman" w:hAnsi="Times New Roman"/>
                <w:sz w:val="24"/>
                <w:szCs w:val="24"/>
                <w:lang w:val="en-US"/>
              </w:rPr>
              <w:t>Camera de Licențiere</w:t>
            </w:r>
            <w:r w:rsidRPr="00D15689">
              <w:rPr>
                <w:rFonts w:ascii="Times New Roman" w:hAnsi="Times New Roman"/>
                <w:sz w:val="24"/>
                <w:szCs w:val="24"/>
                <w:lang w:val="ro-RO"/>
              </w:rPr>
              <w:t>;</w:t>
            </w:r>
          </w:p>
          <w:p w:rsidR="00CF6384" w:rsidRPr="00D15689" w:rsidRDefault="00CF6384" w:rsidP="00EC02E3">
            <w:pPr>
              <w:pStyle w:val="a5"/>
              <w:rPr>
                <w:rFonts w:ascii="Times New Roman" w:hAnsi="Times New Roman"/>
                <w:b/>
                <w:sz w:val="24"/>
                <w:szCs w:val="24"/>
                <w:lang w:val="ro-RO"/>
              </w:rPr>
            </w:pPr>
            <w:r w:rsidRPr="00D15689">
              <w:rPr>
                <w:rFonts w:ascii="Times New Roman" w:hAnsi="Times New Roman"/>
                <w:b/>
                <w:sz w:val="24"/>
                <w:szCs w:val="24"/>
                <w:lang w:val="ro-RO"/>
              </w:rPr>
              <w:t>Entități de la care au fost solicitate informații:</w:t>
            </w:r>
          </w:p>
          <w:p w:rsidR="00CF6384" w:rsidRPr="00555E73" w:rsidRDefault="00CF6384" w:rsidP="00EC02E3">
            <w:pPr>
              <w:pStyle w:val="a5"/>
              <w:rPr>
                <w:lang w:val="ro-RO"/>
              </w:rPr>
            </w:pPr>
            <w:r w:rsidRPr="00D15689">
              <w:rPr>
                <w:rFonts w:ascii="Times New Roman" w:hAnsi="Times New Roman"/>
                <w:sz w:val="24"/>
                <w:szCs w:val="24"/>
                <w:lang w:val="ro-RO"/>
              </w:rPr>
              <w:t>Centrul de Guvernare Electronică</w:t>
            </w:r>
            <w:r>
              <w:rPr>
                <w:rFonts w:ascii="Times New Roman" w:hAnsi="Times New Roman"/>
                <w:sz w:val="24"/>
                <w:szCs w:val="24"/>
                <w:lang w:val="ro-RO"/>
              </w:rPr>
              <w:t>;</w:t>
            </w:r>
            <w:r w:rsidRPr="00D15689">
              <w:rPr>
                <w:rFonts w:ascii="Times New Roman" w:hAnsi="Times New Roman"/>
                <w:sz w:val="24"/>
                <w:szCs w:val="24"/>
                <w:lang w:val="ro-RO"/>
              </w:rPr>
              <w:t xml:space="preserve"> Î.S. „CRIS </w:t>
            </w:r>
            <w:r>
              <w:rPr>
                <w:rFonts w:ascii="Times New Roman" w:hAnsi="Times New Roman"/>
                <w:sz w:val="24"/>
                <w:szCs w:val="24"/>
                <w:lang w:val="ro-RO"/>
              </w:rPr>
              <w:t>„</w:t>
            </w:r>
            <w:r w:rsidRPr="00D15689">
              <w:rPr>
                <w:rFonts w:ascii="Times New Roman" w:hAnsi="Times New Roman"/>
                <w:sz w:val="24"/>
                <w:szCs w:val="24"/>
                <w:lang w:val="ro-RO"/>
              </w:rPr>
              <w:t>Registru</w:t>
            </w:r>
            <w:r>
              <w:rPr>
                <w:rFonts w:ascii="Times New Roman" w:hAnsi="Times New Roman"/>
                <w:sz w:val="24"/>
                <w:szCs w:val="24"/>
                <w:lang w:val="ro-RO"/>
              </w:rPr>
              <w:t>””;</w:t>
            </w:r>
            <w:r w:rsidRPr="00D15689">
              <w:rPr>
                <w:rFonts w:ascii="Times New Roman" w:hAnsi="Times New Roman"/>
                <w:sz w:val="24"/>
                <w:szCs w:val="24"/>
                <w:lang w:val="ro-RO"/>
              </w:rPr>
              <w:t xml:space="preserve"> Î.S. „Camera Înregistrării de Stat”</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sz w:val="24"/>
                <w:szCs w:val="24"/>
                <w:lang w:val="ro-MD"/>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ro-MD"/>
              </w:rPr>
              <w:t>nr.11 din 18 martie 2014</w:t>
            </w:r>
            <w:r w:rsidRPr="00555E73">
              <w:rPr>
                <w:rFonts w:ascii="Times New Roman" w:hAnsi="Times New Roman"/>
                <w:sz w:val="24"/>
                <w:szCs w:val="24"/>
                <w:lang w:val="ro-MD"/>
              </w:rPr>
              <w:t xml:space="preserve"> ,,P</w:t>
            </w:r>
            <w:r w:rsidRPr="00555E73">
              <w:rPr>
                <w:rFonts w:ascii="Times New Roman" w:hAnsi="Times New Roman"/>
                <w:bCs/>
                <w:sz w:val="24"/>
                <w:szCs w:val="24"/>
                <w:lang w:val="ro-MD" w:eastAsia="ro-RO"/>
              </w:rPr>
              <w:t xml:space="preserve">rivind auditul conformității gestionării fondurilor publice și situațiilor financiare ale </w:t>
            </w:r>
            <w:r w:rsidRPr="00555E73">
              <w:rPr>
                <w:rFonts w:ascii="Times New Roman" w:eastAsia="Times New Roman" w:hAnsi="Times New Roman"/>
                <w:bCs/>
                <w:color w:val="000000"/>
                <w:sz w:val="24"/>
                <w:szCs w:val="24"/>
                <w:lang w:val="ro-MD"/>
              </w:rPr>
              <w:t>Ministerului Tineretului și Sportului, inclusiv ale unor instituţii subordonate pe</w:t>
            </w:r>
            <w:r w:rsidRPr="00555E73">
              <w:rPr>
                <w:rFonts w:ascii="Times New Roman" w:hAnsi="Times New Roman"/>
                <w:bCs/>
                <w:sz w:val="24"/>
                <w:szCs w:val="24"/>
                <w:lang w:val="ro-MD" w:eastAsia="ro-RO"/>
              </w:rPr>
              <w:t xml:space="preserve"> </w:t>
            </w:r>
            <w:r w:rsidRPr="00555E73">
              <w:rPr>
                <w:rFonts w:ascii="Times New Roman" w:eastAsia="Times New Roman" w:hAnsi="Times New Roman"/>
                <w:bCs/>
                <w:color w:val="000000"/>
                <w:sz w:val="24"/>
                <w:szCs w:val="24"/>
                <w:lang w:val="ro-MD"/>
              </w:rPr>
              <w:t>exercițiul bugetar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2</w:t>
            </w:r>
          </w:p>
        </w:tc>
        <w:tc>
          <w:tcPr>
            <w:tcW w:w="5386" w:type="dxa"/>
            <w:vAlign w:val="center"/>
          </w:tcPr>
          <w:p w:rsidR="00CF6384" w:rsidRPr="00555E73" w:rsidRDefault="00CF6384" w:rsidP="00EC02E3">
            <w:pPr>
              <w:spacing w:line="240" w:lineRule="auto"/>
              <w:jc w:val="both"/>
              <w:rPr>
                <w:rFonts w:ascii="Times New Roman" w:hAnsi="Times New Roman"/>
                <w:color w:val="000000" w:themeColor="text1"/>
                <w:sz w:val="24"/>
                <w:szCs w:val="24"/>
                <w:lang w:val="ro-MD"/>
              </w:rPr>
            </w:pPr>
            <w:r w:rsidRPr="00555E73">
              <w:rPr>
                <w:rFonts w:ascii="Times New Roman" w:hAnsi="Times New Roman"/>
                <w:sz w:val="24"/>
                <w:szCs w:val="24"/>
                <w:lang w:val="ro-MD"/>
              </w:rPr>
              <w:t>Aparatul central al Ministerului Tineretului și Sportului</w:t>
            </w:r>
            <w:r>
              <w:rPr>
                <w:rFonts w:ascii="Times New Roman" w:hAnsi="Times New Roman"/>
                <w:sz w:val="24"/>
                <w:szCs w:val="24"/>
                <w:lang w:val="ro-MD"/>
              </w:rPr>
              <w:t xml:space="preserve"> și</w:t>
            </w:r>
            <w:r w:rsidRPr="00555E73">
              <w:rPr>
                <w:rFonts w:ascii="Times New Roman" w:hAnsi="Times New Roman"/>
                <w:sz w:val="24"/>
                <w:szCs w:val="24"/>
                <w:lang w:val="ro-MD"/>
              </w:rPr>
              <w:t xml:space="preserve"> 12 instituții din subordine: Contabilitatea centralizată</w:t>
            </w:r>
            <w:r>
              <w:rPr>
                <w:rFonts w:ascii="Times New Roman" w:hAnsi="Times New Roman"/>
                <w:sz w:val="24"/>
                <w:szCs w:val="24"/>
                <w:lang w:val="ro-MD"/>
              </w:rPr>
              <w:t>;</w:t>
            </w:r>
            <w:r w:rsidRPr="00555E73">
              <w:rPr>
                <w:rFonts w:ascii="Times New Roman" w:hAnsi="Times New Roman"/>
                <w:sz w:val="24"/>
                <w:szCs w:val="24"/>
                <w:lang w:val="ro-MD"/>
              </w:rPr>
              <w:t xml:space="preserve"> Centrul sportiv de pregătire a loturilor naționale</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republicană de tenis</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a rezervelor olimpice</w:t>
            </w:r>
            <w:r>
              <w:rPr>
                <w:rFonts w:ascii="Times New Roman" w:hAnsi="Times New Roman"/>
                <w:sz w:val="24"/>
                <w:szCs w:val="24"/>
                <w:lang w:val="ro-MD"/>
              </w:rPr>
              <w:t>;</w:t>
            </w:r>
            <w:r w:rsidRPr="00555E73">
              <w:rPr>
                <w:rFonts w:ascii="Times New Roman" w:hAnsi="Times New Roman"/>
                <w:sz w:val="24"/>
                <w:szCs w:val="24"/>
                <w:lang w:val="ro-MD"/>
              </w:rPr>
              <w:t xml:space="preserve"> Şcoala sportivă specializată republicană de fotbal</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republicană de acrobatică și rugby</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de atletism (mun. Chișinău)</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de caiac-canoe</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de fotbal</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de înot</w:t>
            </w:r>
            <w:r>
              <w:rPr>
                <w:rFonts w:ascii="Times New Roman" w:hAnsi="Times New Roman"/>
                <w:sz w:val="24"/>
                <w:szCs w:val="24"/>
                <w:lang w:val="ro-MD"/>
              </w:rPr>
              <w:t>;</w:t>
            </w:r>
            <w:r w:rsidRPr="00555E73">
              <w:rPr>
                <w:rFonts w:ascii="Times New Roman" w:hAnsi="Times New Roman"/>
                <w:sz w:val="24"/>
                <w:szCs w:val="24"/>
                <w:lang w:val="ro-MD"/>
              </w:rPr>
              <w:t xml:space="preserve"> Școala sportivă specializată de judo și Întreprinderea de Stat „Manejul de atletică ușoară”, monitorizată de Ministerul Tineretului și Sportului</w:t>
            </w:r>
          </w:p>
        </w:tc>
      </w:tr>
      <w:tr w:rsidR="00CF6384" w:rsidRPr="00A66BCD"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en-US"/>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en-US"/>
              </w:rPr>
              <w:t>nr.12 din 25 martie 2014</w:t>
            </w:r>
            <w:r w:rsidRPr="00555E73">
              <w:rPr>
                <w:rFonts w:ascii="Times New Roman" w:hAnsi="Times New Roman"/>
                <w:sz w:val="24"/>
                <w:szCs w:val="24"/>
                <w:lang w:val="en-US"/>
              </w:rPr>
              <w:t xml:space="preserve"> „Privind </w:t>
            </w:r>
            <w:r>
              <w:rPr>
                <w:rFonts w:ascii="Times New Roman" w:hAnsi="Times New Roman"/>
                <w:sz w:val="24"/>
                <w:szCs w:val="24"/>
                <w:lang w:val="en-US"/>
              </w:rPr>
              <w:t xml:space="preserve">Raportul </w:t>
            </w:r>
            <w:r w:rsidRPr="00555E73">
              <w:rPr>
                <w:rFonts w:ascii="Times New Roman" w:hAnsi="Times New Roman"/>
                <w:sz w:val="24"/>
                <w:szCs w:val="24"/>
                <w:lang w:val="en-US"/>
              </w:rPr>
              <w:t>auditul</w:t>
            </w:r>
            <w:r>
              <w:rPr>
                <w:rFonts w:ascii="Times New Roman" w:hAnsi="Times New Roman"/>
                <w:sz w:val="24"/>
                <w:szCs w:val="24"/>
                <w:lang w:val="en-US"/>
              </w:rPr>
              <w:t>ui</w:t>
            </w:r>
            <w:r w:rsidRPr="00555E73">
              <w:rPr>
                <w:rFonts w:ascii="Times New Roman" w:hAnsi="Times New Roman"/>
                <w:sz w:val="24"/>
                <w:szCs w:val="24"/>
                <w:lang w:val="en-US"/>
              </w:rPr>
              <w:t xml:space="preserve"> conformității managementului financiar al Întreprinderii de Stat „Centrul Resurselor Informaţionale de Stat „Registru</w:t>
            </w:r>
            <w:r>
              <w:rPr>
                <w:rFonts w:ascii="Times New Roman" w:hAnsi="Times New Roman"/>
                <w:sz w:val="24"/>
                <w:szCs w:val="24"/>
                <w:lang w:val="en-US"/>
              </w:rPr>
              <w:t>”</w:t>
            </w:r>
            <w:r w:rsidRPr="00555E73">
              <w:rPr>
                <w:rFonts w:ascii="Times New Roman" w:hAnsi="Times New Roman"/>
                <w:sz w:val="24"/>
                <w:szCs w:val="24"/>
                <w:lang w:val="en-US"/>
              </w:rPr>
              <w:t>”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D15689" w:rsidRDefault="00CF6384" w:rsidP="00EC02E3">
            <w:pPr>
              <w:pStyle w:val="a5"/>
              <w:jc w:val="both"/>
              <w:rPr>
                <w:rFonts w:ascii="Times New Roman" w:hAnsi="Times New Roman"/>
                <w:sz w:val="24"/>
                <w:szCs w:val="24"/>
                <w:lang w:val="ro-RO"/>
              </w:rPr>
            </w:pPr>
            <w:r w:rsidRPr="00555E73">
              <w:rPr>
                <w:rFonts w:ascii="Times New Roman" w:hAnsi="Times New Roman"/>
                <w:sz w:val="24"/>
                <w:szCs w:val="24"/>
              </w:rPr>
              <w:t>Î.S.</w:t>
            </w:r>
            <w:r>
              <w:rPr>
                <w:rFonts w:ascii="Times New Roman" w:hAnsi="Times New Roman"/>
                <w:sz w:val="24"/>
                <w:szCs w:val="24"/>
                <w:lang w:val="ro-RO"/>
              </w:rPr>
              <w:t xml:space="preserve"> </w:t>
            </w:r>
            <w:r w:rsidRPr="00555E73">
              <w:rPr>
                <w:rFonts w:ascii="Times New Roman" w:hAnsi="Times New Roman"/>
                <w:sz w:val="24"/>
                <w:szCs w:val="24"/>
              </w:rPr>
              <w:t>„CRIS</w:t>
            </w:r>
            <w:r>
              <w:rPr>
                <w:rFonts w:ascii="Times New Roman" w:hAnsi="Times New Roman"/>
                <w:sz w:val="24"/>
                <w:szCs w:val="24"/>
                <w:lang w:val="ro-RO"/>
              </w:rPr>
              <w:t xml:space="preserve"> </w:t>
            </w:r>
            <w:r w:rsidRPr="00555E73">
              <w:rPr>
                <w:rFonts w:ascii="Times New Roman" w:hAnsi="Times New Roman"/>
                <w:sz w:val="24"/>
                <w:szCs w:val="24"/>
              </w:rPr>
              <w:t>„Registru”</w:t>
            </w:r>
            <w:r>
              <w:rPr>
                <w:rFonts w:ascii="Times New Roman" w:hAnsi="Times New Roman"/>
                <w:sz w:val="24"/>
                <w:szCs w:val="24"/>
                <w:lang w:val="ro-RO"/>
              </w:rPr>
              <w:t>”</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ro-MD"/>
              </w:rPr>
            </w:pPr>
            <w:r w:rsidRPr="00555E73">
              <w:rPr>
                <w:rFonts w:ascii="Times New Roman" w:hAnsi="Times New Roman"/>
                <w:b/>
                <w:sz w:val="24"/>
                <w:szCs w:val="24"/>
                <w:lang w:val="ro-RO"/>
              </w:rPr>
              <w:t xml:space="preserve">Hotărîrea </w:t>
            </w:r>
            <w:r w:rsidRPr="00555E73">
              <w:rPr>
                <w:rFonts w:ascii="Times New Roman" w:hAnsi="Times New Roman"/>
                <w:b/>
                <w:sz w:val="24"/>
                <w:szCs w:val="24"/>
                <w:lang w:val="ro-MD"/>
              </w:rPr>
              <w:t>nr.13 din 28 martie 2014</w:t>
            </w:r>
            <w:r w:rsidRPr="00555E73">
              <w:rPr>
                <w:rFonts w:ascii="Times New Roman" w:hAnsi="Times New Roman"/>
                <w:sz w:val="24"/>
                <w:szCs w:val="24"/>
                <w:lang w:val="ro-MD"/>
              </w:rPr>
              <w:t xml:space="preserve"> ,,C</w:t>
            </w:r>
            <w:r w:rsidRPr="00555E73">
              <w:rPr>
                <w:rFonts w:ascii="Times New Roman" w:hAnsi="Times New Roman"/>
                <w:bCs/>
                <w:sz w:val="24"/>
                <w:szCs w:val="24"/>
                <w:lang w:val="ro-MD"/>
              </w:rPr>
              <w:t xml:space="preserve">u privire la </w:t>
            </w:r>
            <w:r w:rsidRPr="00555E73">
              <w:rPr>
                <w:rFonts w:ascii="Times New Roman" w:hAnsi="Times New Roman"/>
                <w:sz w:val="24"/>
                <w:szCs w:val="24"/>
                <w:lang w:val="ro-MD"/>
              </w:rPr>
              <w:t xml:space="preserve">Raportul </w:t>
            </w:r>
            <w:r w:rsidRPr="00555E73">
              <w:rPr>
                <w:rFonts w:ascii="Times New Roman" w:hAnsi="Times New Roman"/>
                <w:iCs/>
                <w:sz w:val="24"/>
                <w:szCs w:val="24"/>
                <w:lang w:val="ro-MD"/>
              </w:rPr>
              <w:t xml:space="preserve">auditului conformității privind </w:t>
            </w:r>
            <w:r w:rsidRPr="00555E73">
              <w:rPr>
                <w:rFonts w:ascii="Times New Roman" w:hAnsi="Times New Roman"/>
                <w:sz w:val="24"/>
                <w:szCs w:val="24"/>
                <w:lang w:val="ro-MD"/>
              </w:rPr>
              <w:t xml:space="preserve">deetatizarea proprietății publice și a activităților postprivatizare pe anii 2012-2013” </w:t>
            </w:r>
          </w:p>
          <w:p w:rsidR="00CF6384" w:rsidRPr="00555E73" w:rsidRDefault="00CF6384" w:rsidP="00EC02E3">
            <w:pPr>
              <w:pStyle w:val="a5"/>
              <w:rPr>
                <w:rFonts w:ascii="Times New Roman" w:hAnsi="Times New Roman"/>
                <w:bCs/>
                <w:sz w:val="24"/>
                <w:szCs w:val="24"/>
                <w:lang w:val="ro-MD"/>
              </w:rPr>
            </w:pP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Agenția Proprietății Publice</w:t>
            </w:r>
          </w:p>
          <w:p w:rsidR="00CF6384" w:rsidRPr="00555E73" w:rsidRDefault="00CF6384" w:rsidP="00EC02E3">
            <w:pPr>
              <w:pStyle w:val="a5"/>
              <w:jc w:val="both"/>
              <w:rPr>
                <w:rFonts w:ascii="Times New Roman" w:hAnsi="Times New Roman"/>
                <w:sz w:val="24"/>
                <w:szCs w:val="24"/>
                <w:lang w:val="ro-RO"/>
              </w:rPr>
            </w:pPr>
            <w:r>
              <w:rPr>
                <w:rFonts w:ascii="Times New Roman" w:hAnsi="Times New Roman"/>
                <w:sz w:val="24"/>
                <w:szCs w:val="24"/>
                <w:lang w:val="ro-RO"/>
              </w:rPr>
              <w:t>A</w:t>
            </w:r>
            <w:r w:rsidRPr="00555E73">
              <w:rPr>
                <w:rFonts w:ascii="Times New Roman" w:hAnsi="Times New Roman"/>
                <w:sz w:val="24"/>
                <w:szCs w:val="24"/>
                <w:lang w:val="ro-RO"/>
              </w:rPr>
              <w:t>uditul a utilizat informaţiile solicitate suplimentar de la autorităţile centrale de specialitate (Ministerul Finanţelor</w:t>
            </w:r>
            <w:r>
              <w:rPr>
                <w:rFonts w:ascii="Times New Roman" w:hAnsi="Times New Roman"/>
                <w:sz w:val="24"/>
                <w:szCs w:val="24"/>
                <w:lang w:val="ro-RO"/>
              </w:rPr>
              <w:t>;</w:t>
            </w:r>
            <w:r w:rsidRPr="00555E73">
              <w:rPr>
                <w:rFonts w:ascii="Times New Roman" w:hAnsi="Times New Roman"/>
                <w:sz w:val="24"/>
                <w:szCs w:val="24"/>
                <w:lang w:val="ro-RO"/>
              </w:rPr>
              <w:t xml:space="preserve"> Banca Naţională a Moldovei</w:t>
            </w:r>
            <w:r>
              <w:rPr>
                <w:rFonts w:ascii="Times New Roman" w:hAnsi="Times New Roman"/>
                <w:sz w:val="24"/>
                <w:szCs w:val="24"/>
                <w:lang w:val="ro-RO"/>
              </w:rPr>
              <w:t>;</w:t>
            </w:r>
            <w:r w:rsidRPr="00555E73">
              <w:rPr>
                <w:rFonts w:ascii="Times New Roman" w:hAnsi="Times New Roman"/>
                <w:sz w:val="24"/>
                <w:szCs w:val="24"/>
                <w:lang w:val="ro-RO"/>
              </w:rPr>
              <w:t xml:space="preserve"> Agenţia Relaţii Funciare şi Cadastru), precum şi de la companiile imobiliare referitor la preţurile medii de piaţă a imobilelor şi terenurilor aferente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sz w:val="24"/>
                <w:szCs w:val="24"/>
                <w:lang w:val="ro-RO"/>
              </w:rPr>
            </w:pPr>
            <w:r w:rsidRPr="00555E73">
              <w:rPr>
                <w:rFonts w:ascii="Times New Roman" w:hAnsi="Times New Roman"/>
                <w:b/>
                <w:sz w:val="24"/>
                <w:szCs w:val="24"/>
                <w:lang w:val="ro-RO"/>
              </w:rPr>
              <w:t>Hotărîrea nr.21 din 08 aprilie 2014</w:t>
            </w:r>
            <w:r w:rsidRPr="00555E73">
              <w:rPr>
                <w:rFonts w:ascii="Times New Roman" w:hAnsi="Times New Roman"/>
                <w:sz w:val="24"/>
                <w:szCs w:val="24"/>
                <w:lang w:val="ro-RO"/>
              </w:rPr>
              <w:t xml:space="preserve"> ,,Privind Raportul auditului </w:t>
            </w:r>
            <w:r w:rsidRPr="00555E73">
              <w:rPr>
                <w:rFonts w:ascii="Times New Roman" w:hAnsi="Times New Roman"/>
                <w:bCs/>
                <w:sz w:val="24"/>
                <w:szCs w:val="24"/>
                <w:lang w:val="ro-RO"/>
              </w:rPr>
              <w:t>conformității administrării fondurilor publice în cadrul întreprinderilor municipale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hAnsi="Times New Roman"/>
                <w:sz w:val="24"/>
                <w:szCs w:val="24"/>
                <w:lang w:val="ro-RO"/>
              </w:rPr>
              <w:t>225 de ÎM fondate de AAPL din mun.</w:t>
            </w:r>
            <w:r>
              <w:rPr>
                <w:rFonts w:ascii="Times New Roman" w:hAnsi="Times New Roman"/>
                <w:sz w:val="24"/>
                <w:szCs w:val="24"/>
                <w:lang w:val="ro-RO"/>
              </w:rPr>
              <w:t xml:space="preserve"> </w:t>
            </w:r>
            <w:r w:rsidRPr="00555E73">
              <w:rPr>
                <w:rFonts w:ascii="Times New Roman" w:hAnsi="Times New Roman"/>
                <w:sz w:val="24"/>
                <w:szCs w:val="24"/>
                <w:lang w:val="ro-RO"/>
              </w:rPr>
              <w:t>Chişinău și raioanele Edineţ, Drochia, Floreşti, Sîngerei, Făleşti, Ungheni, Orhei, Teleneşti, Hînceşti, Anenii Noi, Cahul</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sz w:val="24"/>
                <w:szCs w:val="24"/>
                <w:lang w:val="en-US"/>
              </w:rPr>
            </w:pPr>
            <w:r w:rsidRPr="00555E73">
              <w:rPr>
                <w:rFonts w:ascii="Times New Roman" w:hAnsi="Times New Roman"/>
                <w:b/>
                <w:sz w:val="24"/>
                <w:szCs w:val="24"/>
                <w:lang w:val="en-US"/>
              </w:rPr>
              <w:t>Hotărîrea</w:t>
            </w:r>
            <w:r w:rsidRPr="00555E73">
              <w:rPr>
                <w:rFonts w:ascii="Times New Roman" w:hAnsi="Times New Roman"/>
                <w:b/>
                <w:sz w:val="24"/>
                <w:szCs w:val="24"/>
                <w:shd w:val="clear" w:color="auto" w:fill="FFFFFF"/>
                <w:lang w:val="en-US"/>
              </w:rPr>
              <w:t xml:space="preserve"> nr.22 din 06 mai 2014</w:t>
            </w:r>
            <w:r w:rsidRPr="00555E73">
              <w:rPr>
                <w:rFonts w:ascii="Times New Roman" w:hAnsi="Times New Roman"/>
                <w:sz w:val="24"/>
                <w:szCs w:val="24"/>
                <w:shd w:val="clear" w:color="auto" w:fill="FFFFFF"/>
                <w:lang w:val="en-US"/>
              </w:rPr>
              <w:t xml:space="preserve"> ,,Privind Raportul auditului operațional al Proiectului „Servicii de Sănătate și Asistență Socială” pentru perioada 2011-2013”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bCs/>
                <w:sz w:val="24"/>
                <w:szCs w:val="24"/>
                <w:lang w:val="ro-MD"/>
              </w:rPr>
            </w:pPr>
            <w:r w:rsidRPr="00555E73">
              <w:rPr>
                <w:rFonts w:ascii="Times New Roman" w:hAnsi="Times New Roman"/>
                <w:sz w:val="24"/>
                <w:szCs w:val="24"/>
                <w:lang w:val="ro-MD"/>
              </w:rPr>
              <w:t>Ministerul Sănătății</w:t>
            </w:r>
            <w:r>
              <w:rPr>
                <w:rFonts w:ascii="Times New Roman" w:hAnsi="Times New Roman"/>
                <w:sz w:val="24"/>
                <w:szCs w:val="24"/>
                <w:lang w:val="ro-MD"/>
              </w:rPr>
              <w:t>;</w:t>
            </w:r>
            <w:r w:rsidRPr="00555E73">
              <w:rPr>
                <w:rFonts w:ascii="Times New Roman" w:hAnsi="Times New Roman"/>
                <w:sz w:val="24"/>
                <w:szCs w:val="24"/>
                <w:lang w:val="ro-MD"/>
              </w:rPr>
              <w:t xml:space="preserve"> </w:t>
            </w:r>
            <w:r w:rsidRPr="00555E73">
              <w:rPr>
                <w:rFonts w:ascii="Times New Roman" w:hAnsi="Times New Roman"/>
                <w:bCs/>
                <w:sz w:val="24"/>
                <w:szCs w:val="24"/>
                <w:lang w:val="ro-MD"/>
              </w:rPr>
              <w:t>Ministerul Muncii, Protecției Sociale și Familiei</w:t>
            </w:r>
          </w:p>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hAnsi="Times New Roman"/>
                <w:b/>
                <w:sz w:val="24"/>
                <w:szCs w:val="24"/>
                <w:lang w:val="ro-RO"/>
              </w:rPr>
              <w:t>Probe de audit au fost acumulate de la</w:t>
            </w:r>
            <w:r w:rsidRPr="00555E73">
              <w:rPr>
                <w:rFonts w:ascii="Times New Roman" w:eastAsia="Times New Roman" w:hAnsi="Times New Roman"/>
                <w:sz w:val="24"/>
                <w:szCs w:val="24"/>
                <w:lang w:val="ro-MD" w:eastAsia="ru-RU"/>
              </w:rPr>
              <w:t xml:space="preserve"> CNAM</w:t>
            </w:r>
            <w:r>
              <w:rPr>
                <w:rFonts w:ascii="Times New Roman" w:eastAsia="Times New Roman" w:hAnsi="Times New Roman"/>
                <w:sz w:val="24"/>
                <w:szCs w:val="24"/>
                <w:lang w:val="ro-MD" w:eastAsia="ru-RU"/>
              </w:rPr>
              <w:t>;</w:t>
            </w:r>
            <w:r w:rsidRPr="00555E73">
              <w:rPr>
                <w:rFonts w:ascii="Times New Roman" w:eastAsia="Times New Roman" w:hAnsi="Times New Roman"/>
                <w:sz w:val="24"/>
                <w:szCs w:val="24"/>
                <w:lang w:val="ro-MD" w:eastAsia="ru-RU"/>
              </w:rPr>
              <w:t xml:space="preserve"> 20 centre de sănătate</w:t>
            </w:r>
            <w:r>
              <w:rPr>
                <w:rFonts w:ascii="Times New Roman" w:eastAsia="Times New Roman" w:hAnsi="Times New Roman"/>
                <w:sz w:val="24"/>
                <w:szCs w:val="24"/>
                <w:lang w:val="ro-MD" w:eastAsia="ru-RU"/>
              </w:rPr>
              <w:t>;</w:t>
            </w:r>
            <w:r w:rsidRPr="00555E73">
              <w:rPr>
                <w:rFonts w:ascii="Times New Roman" w:eastAsia="Times New Roman" w:hAnsi="Times New Roman"/>
                <w:sz w:val="24"/>
                <w:szCs w:val="24"/>
                <w:lang w:val="ro-MD" w:eastAsia="ru-RU"/>
              </w:rPr>
              <w:t xml:space="preserve"> oficiile asistenților sociali din raioanele Cahul, Vulcănești, Ocnița, Orhei, Ştefan Vodă, Hînceşti, Cimişlia, Nisporeni, Cantemir, Anenii Noi și Leova</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Cs/>
                <w:sz w:val="24"/>
                <w:szCs w:val="24"/>
                <w:lang w:val="en-US"/>
              </w:rPr>
            </w:pPr>
            <w:r w:rsidRPr="00555E73">
              <w:rPr>
                <w:rFonts w:ascii="Times New Roman" w:hAnsi="Times New Roman"/>
                <w:b/>
                <w:sz w:val="24"/>
                <w:szCs w:val="24"/>
                <w:lang w:val="en-US"/>
              </w:rPr>
              <w:t>Hotărîrea</w:t>
            </w:r>
            <w:r w:rsidRPr="00555E73">
              <w:rPr>
                <w:rFonts w:ascii="Times New Roman" w:hAnsi="Times New Roman"/>
                <w:b/>
                <w:sz w:val="24"/>
                <w:szCs w:val="24"/>
                <w:shd w:val="clear" w:color="auto" w:fill="FFFFFF"/>
                <w:lang w:val="en-US"/>
              </w:rPr>
              <w:t xml:space="preserve"> nr.23 din 16 mai 2014</w:t>
            </w:r>
            <w:r w:rsidRPr="00555E73">
              <w:rPr>
                <w:rFonts w:ascii="Times New Roman" w:hAnsi="Times New Roman"/>
                <w:sz w:val="24"/>
                <w:szCs w:val="24"/>
                <w:shd w:val="clear" w:color="auto" w:fill="FFFFFF"/>
                <w:lang w:val="en-US"/>
              </w:rPr>
              <w:t xml:space="preserve"> ,,Cu privire la Raportul auditului conformității cu elemente de performanță „Există probleme majore în implementarea mecanismului de restituire a bunurilor și achitare a compensațiilor persoanelor supuse represiunilor politice, care necesită soluționare stringentă””</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spacing w:line="240" w:lineRule="auto"/>
              <w:jc w:val="both"/>
              <w:rPr>
                <w:rFonts w:ascii="Times New Roman" w:hAnsi="Times New Roman"/>
                <w:sz w:val="24"/>
                <w:szCs w:val="24"/>
                <w:lang w:val="ro-RO"/>
              </w:rPr>
            </w:pPr>
            <w:r w:rsidRPr="00555E73">
              <w:rPr>
                <w:rFonts w:ascii="Times New Roman" w:hAnsi="Times New Roman"/>
                <w:sz w:val="24"/>
                <w:szCs w:val="24"/>
                <w:lang w:val="ro-MD"/>
              </w:rPr>
              <w:t>Ministerul Finanțelor și în cadrul a 5 comisii speciale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MD"/>
              </w:rPr>
            </w:pPr>
            <w:r w:rsidRPr="00555E73">
              <w:rPr>
                <w:rFonts w:ascii="Times New Roman" w:hAnsi="Times New Roman"/>
                <w:b/>
                <w:sz w:val="24"/>
                <w:szCs w:val="24"/>
                <w:lang w:val="en-US"/>
              </w:rPr>
              <w:t>Hotărîrea</w:t>
            </w:r>
            <w:r w:rsidRPr="00555E73">
              <w:rPr>
                <w:rFonts w:ascii="Times New Roman" w:hAnsi="Times New Roman"/>
                <w:b/>
                <w:sz w:val="24"/>
                <w:szCs w:val="24"/>
                <w:lang w:val="ro-MD"/>
              </w:rPr>
              <w:t xml:space="preserve"> nr.25 din 20 mai 2014</w:t>
            </w:r>
          </w:p>
          <w:p w:rsidR="00CF6384" w:rsidRPr="00555E73" w:rsidRDefault="00CF6384" w:rsidP="00EC02E3">
            <w:pPr>
              <w:pStyle w:val="a5"/>
              <w:rPr>
                <w:rFonts w:ascii="Times New Roman" w:hAnsi="Times New Roman"/>
                <w:bCs/>
                <w:sz w:val="24"/>
                <w:szCs w:val="24"/>
                <w:lang w:val="ro-MD"/>
              </w:rPr>
            </w:pPr>
            <w:r w:rsidRPr="00555E73">
              <w:rPr>
                <w:rFonts w:ascii="Times New Roman" w:hAnsi="Times New Roman"/>
                <w:sz w:val="24"/>
                <w:szCs w:val="24"/>
                <w:shd w:val="clear" w:color="auto" w:fill="FFFFFF"/>
                <w:lang w:val="en-US"/>
              </w:rPr>
              <w:t>,,P</w:t>
            </w:r>
            <w:r w:rsidRPr="00555E73">
              <w:rPr>
                <w:rFonts w:ascii="Times New Roman" w:hAnsi="Times New Roman"/>
                <w:sz w:val="24"/>
                <w:szCs w:val="24"/>
                <w:lang w:val="ro-RO"/>
              </w:rPr>
              <w:t>rivind Raportul</w:t>
            </w:r>
            <w:r w:rsidRPr="00555E73">
              <w:rPr>
                <w:rFonts w:ascii="Times New Roman" w:hAnsi="Times New Roman"/>
                <w:bCs/>
                <w:sz w:val="24"/>
                <w:szCs w:val="24"/>
                <w:lang w:val="ro-RO"/>
              </w:rPr>
              <w:t xml:space="preserve"> auditului</w:t>
            </w:r>
            <w:r w:rsidRPr="00555E73">
              <w:rPr>
                <w:rFonts w:ascii="Times New Roman" w:hAnsi="Times New Roman"/>
                <w:sz w:val="24"/>
                <w:szCs w:val="24"/>
                <w:lang w:val="ro-RO"/>
              </w:rPr>
              <w:t xml:space="preserve"> conformității gestionării fondurilor publice de către Ministerul Transporturilor și Infrastructurii Drumurilor și unele entități subordonate”</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shd w:val="clear" w:color="auto" w:fill="FFFFFF" w:themeFill="background1"/>
            <w:vAlign w:val="center"/>
          </w:tcPr>
          <w:p w:rsidR="00CF6384" w:rsidRPr="00555E73" w:rsidRDefault="00CF6384" w:rsidP="00EC02E3">
            <w:pPr>
              <w:pStyle w:val="a5"/>
              <w:jc w:val="both"/>
              <w:rPr>
                <w:rFonts w:ascii="Times New Roman" w:hAnsi="Times New Roman"/>
                <w:color w:val="1D1B11" w:themeColor="background2" w:themeShade="1A"/>
                <w:sz w:val="24"/>
                <w:szCs w:val="24"/>
                <w:lang w:val="ro-RO"/>
              </w:rPr>
            </w:pPr>
            <w:r w:rsidRPr="00555E73">
              <w:rPr>
                <w:rFonts w:ascii="Times New Roman" w:eastAsia="Times New Roman" w:hAnsi="Times New Roman"/>
                <w:color w:val="1D1B11" w:themeColor="background2" w:themeShade="1A"/>
                <w:sz w:val="24"/>
                <w:szCs w:val="24"/>
                <w:lang w:val="ro-RO"/>
              </w:rPr>
              <w:t>Ministerul Transporturilor și Infrastructurii Drumurilor</w:t>
            </w:r>
            <w:r>
              <w:rPr>
                <w:rFonts w:ascii="Times New Roman" w:eastAsia="Times New Roman" w:hAnsi="Times New Roman"/>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Î.S. „Administrația de Stat a Drumurilor”</w:t>
            </w:r>
            <w:r>
              <w:rPr>
                <w:rFonts w:ascii="Times New Roman" w:hAnsi="Times New Roman"/>
                <w:bCs/>
                <w:iCs/>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S.A. „Drumuri Criuleni”</w:t>
            </w:r>
            <w:r>
              <w:rPr>
                <w:rFonts w:ascii="Times New Roman" w:hAnsi="Times New Roman"/>
                <w:bCs/>
                <w:iCs/>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S.A. „Drumuri Ialoveni”</w:t>
            </w:r>
            <w:r>
              <w:rPr>
                <w:rFonts w:ascii="Times New Roman" w:hAnsi="Times New Roman"/>
                <w:bCs/>
                <w:iCs/>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S.A. „Drumuri Strășeni”</w:t>
            </w:r>
            <w:r>
              <w:rPr>
                <w:rFonts w:ascii="Times New Roman" w:hAnsi="Times New Roman"/>
                <w:bCs/>
                <w:iCs/>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S.A. „Drumuri Bălți”</w:t>
            </w:r>
            <w:r>
              <w:rPr>
                <w:rFonts w:ascii="Times New Roman" w:hAnsi="Times New Roman"/>
                <w:bCs/>
                <w:iCs/>
                <w:color w:val="1D1B11" w:themeColor="background2" w:themeShade="1A"/>
                <w:sz w:val="24"/>
                <w:szCs w:val="24"/>
                <w:lang w:val="ro-RO"/>
              </w:rPr>
              <w:t>;</w:t>
            </w:r>
            <w:r w:rsidRPr="00555E73">
              <w:rPr>
                <w:rFonts w:ascii="Times New Roman" w:hAnsi="Times New Roman"/>
                <w:bCs/>
                <w:iCs/>
                <w:color w:val="1D1B11" w:themeColor="background2" w:themeShade="1A"/>
                <w:sz w:val="24"/>
                <w:szCs w:val="24"/>
                <w:lang w:val="ro-RO"/>
              </w:rPr>
              <w:t xml:space="preserve"> Î.S. „Calea Ferată din Moldova”</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tcPr>
          <w:p w:rsidR="00CF6384" w:rsidRPr="00555E73" w:rsidRDefault="00CF6384" w:rsidP="00EC02E3">
            <w:pPr>
              <w:pStyle w:val="a5"/>
              <w:rPr>
                <w:rFonts w:ascii="Times New Roman" w:hAnsi="Times New Roman"/>
                <w:b/>
                <w:sz w:val="24"/>
                <w:szCs w:val="24"/>
                <w:lang w:val="en-US"/>
              </w:rPr>
            </w:pPr>
            <w:r w:rsidRPr="00555E73">
              <w:rPr>
                <w:rFonts w:ascii="Times New Roman" w:hAnsi="Times New Roman"/>
                <w:b/>
                <w:sz w:val="24"/>
                <w:szCs w:val="24"/>
                <w:lang w:val="en-US"/>
              </w:rPr>
              <w:t>Hotărîrea</w:t>
            </w:r>
            <w:r w:rsidRPr="00555E73">
              <w:rPr>
                <w:rFonts w:ascii="Times New Roman" w:hAnsi="Times New Roman"/>
                <w:b/>
                <w:sz w:val="24"/>
                <w:szCs w:val="24"/>
                <w:shd w:val="clear" w:color="auto" w:fill="FFFFFF"/>
                <w:lang w:val="en-US"/>
              </w:rPr>
              <w:t xml:space="preserve"> nr.26 din </w:t>
            </w:r>
            <w:r w:rsidRPr="00555E73">
              <w:rPr>
                <w:rFonts w:ascii="Times New Roman" w:hAnsi="Times New Roman"/>
                <w:b/>
                <w:sz w:val="24"/>
                <w:szCs w:val="24"/>
                <w:lang w:val="en-US"/>
              </w:rPr>
              <w:t>26 mai 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en-US"/>
              </w:rPr>
              <w:t>,,Cu privire la Raportul auditului R</w:t>
            </w:r>
            <w:r w:rsidRPr="00555E73">
              <w:rPr>
                <w:rFonts w:ascii="Times New Roman" w:hAnsi="Times New Roman"/>
                <w:sz w:val="24"/>
                <w:szCs w:val="24"/>
                <w:lang w:val="ro-RO"/>
              </w:rPr>
              <w:t>aportului Guvernului privind executarea bugetului asigurărilor sociale de stat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b/>
                <w:sz w:val="24"/>
                <w:szCs w:val="24"/>
                <w:lang w:val="ro-MD"/>
              </w:rPr>
            </w:pPr>
            <w:r w:rsidRPr="00555E73">
              <w:rPr>
                <w:rFonts w:ascii="Times New Roman" w:hAnsi="Times New Roman"/>
                <w:sz w:val="24"/>
                <w:szCs w:val="24"/>
                <w:lang w:val="ro-MD"/>
              </w:rPr>
              <w:t xml:space="preserve">Casa Naţională </w:t>
            </w:r>
            <w:r w:rsidRPr="00555E73">
              <w:rPr>
                <w:rFonts w:ascii="Times New Roman" w:hAnsi="Times New Roman"/>
                <w:sz w:val="24"/>
                <w:szCs w:val="24"/>
                <w:lang w:val="ro-RO"/>
              </w:rPr>
              <w:t>de Asigurări Sociale</w:t>
            </w:r>
          </w:p>
        </w:tc>
      </w:tr>
      <w:tr w:rsidR="00CF6384" w:rsidRPr="002A0D58" w:rsidTr="000E655C">
        <w:trPr>
          <w:trHeight w:val="2044"/>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shd w:val="clear" w:color="auto" w:fill="FFFFFF"/>
                <w:lang w:val="en-US"/>
              </w:rPr>
              <w:t xml:space="preserve"> nr.27 </w:t>
            </w:r>
            <w:r w:rsidRPr="00555E73">
              <w:rPr>
                <w:rFonts w:ascii="Times New Roman" w:hAnsi="Times New Roman"/>
                <w:b/>
                <w:sz w:val="24"/>
                <w:szCs w:val="24"/>
                <w:lang w:val="ro-RO"/>
              </w:rPr>
              <w:t>din 12 iunie 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shd w:val="clear" w:color="auto" w:fill="FFFFFF"/>
                <w:lang w:val="en-US"/>
              </w:rPr>
              <w:t>,,P</w:t>
            </w:r>
            <w:r w:rsidRPr="00555E73">
              <w:rPr>
                <w:rFonts w:ascii="Times New Roman" w:hAnsi="Times New Roman"/>
                <w:sz w:val="24"/>
                <w:szCs w:val="24"/>
                <w:lang w:val="ro-RO"/>
              </w:rPr>
              <w:t xml:space="preserve">rivind Raportul </w:t>
            </w:r>
            <w:r w:rsidRPr="00555E73">
              <w:rPr>
                <w:rFonts w:ascii="Times New Roman" w:hAnsi="Times New Roman"/>
                <w:bCs/>
                <w:sz w:val="24"/>
                <w:szCs w:val="24"/>
                <w:lang w:val="ro-RO"/>
              </w:rPr>
              <w:t>auditului conformității executării bugetelor şi gestionării patrimoniului public în cadrul autorităților publice locale din raionul Anenii Noi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Aparatul preşedintelui raionului; D</w:t>
            </w:r>
            <w:r>
              <w:rPr>
                <w:rFonts w:ascii="Times New Roman" w:hAnsi="Times New Roman"/>
                <w:sz w:val="24"/>
                <w:szCs w:val="24"/>
                <w:lang w:val="ro-RO"/>
              </w:rPr>
              <w:t xml:space="preserve">irecția </w:t>
            </w:r>
            <w:r w:rsidRPr="00555E73">
              <w:rPr>
                <w:rFonts w:ascii="Times New Roman" w:hAnsi="Times New Roman"/>
                <w:sz w:val="24"/>
                <w:szCs w:val="24"/>
                <w:lang w:val="ro-RO"/>
              </w:rPr>
              <w:t>F</w:t>
            </w:r>
            <w:r>
              <w:rPr>
                <w:rFonts w:ascii="Times New Roman" w:hAnsi="Times New Roman"/>
                <w:sz w:val="24"/>
                <w:szCs w:val="24"/>
                <w:lang w:val="ro-RO"/>
              </w:rPr>
              <w:t>inanțe</w:t>
            </w:r>
            <w:r w:rsidRPr="00555E73">
              <w:rPr>
                <w:rFonts w:ascii="Times New Roman" w:hAnsi="Times New Roman"/>
                <w:sz w:val="24"/>
                <w:szCs w:val="24"/>
                <w:lang w:val="ro-RO"/>
              </w:rPr>
              <w:t>; primăriile or.</w:t>
            </w:r>
            <w:r>
              <w:rPr>
                <w:rFonts w:ascii="Times New Roman" w:hAnsi="Times New Roman"/>
                <w:sz w:val="24"/>
                <w:szCs w:val="24"/>
                <w:lang w:val="ro-RO"/>
              </w:rPr>
              <w:t xml:space="preserve"> </w:t>
            </w:r>
            <w:r w:rsidRPr="00555E73">
              <w:rPr>
                <w:rFonts w:ascii="Times New Roman" w:hAnsi="Times New Roman"/>
                <w:sz w:val="24"/>
                <w:szCs w:val="24"/>
                <w:lang w:val="ro-RO"/>
              </w:rPr>
              <w:t xml:space="preserve">Anenii Noi, satelor/comunelor Chetrosu, Geamăna, Gura Bîcului, Hîrbovăț, Bulboaca, Telița </w:t>
            </w:r>
          </w:p>
          <w:p w:rsidR="00CF6384" w:rsidRPr="00555E73" w:rsidRDefault="00CF6384" w:rsidP="00EC02E3">
            <w:pPr>
              <w:pStyle w:val="a5"/>
              <w:jc w:val="both"/>
              <w:rPr>
                <w:rFonts w:ascii="Times New Roman" w:hAnsi="Times New Roman"/>
                <w:b/>
                <w:sz w:val="24"/>
                <w:szCs w:val="24"/>
                <w:lang w:val="ro-RO"/>
              </w:rPr>
            </w:pPr>
            <w:r>
              <w:rPr>
                <w:rFonts w:ascii="Times New Roman" w:hAnsi="Times New Roman"/>
                <w:b/>
                <w:sz w:val="24"/>
                <w:szCs w:val="24"/>
                <w:lang w:val="ro-RO"/>
              </w:rPr>
              <w:t>P</w:t>
            </w:r>
            <w:r w:rsidRPr="00555E73">
              <w:rPr>
                <w:rFonts w:ascii="Times New Roman" w:hAnsi="Times New Roman"/>
                <w:b/>
                <w:sz w:val="24"/>
                <w:szCs w:val="24"/>
                <w:lang w:val="ro-RO"/>
              </w:rPr>
              <w:t xml:space="preserve">robe de audit </w:t>
            </w:r>
            <w:r>
              <w:rPr>
                <w:rFonts w:ascii="Times New Roman" w:hAnsi="Times New Roman"/>
                <w:b/>
                <w:sz w:val="24"/>
                <w:szCs w:val="24"/>
                <w:lang w:val="ro-RO"/>
              </w:rPr>
              <w:t xml:space="preserve">acumulate </w:t>
            </w:r>
            <w:r w:rsidRPr="00555E73">
              <w:rPr>
                <w:rFonts w:ascii="Times New Roman" w:hAnsi="Times New Roman"/>
                <w:b/>
                <w:sz w:val="24"/>
                <w:szCs w:val="24"/>
                <w:lang w:val="ro-RO"/>
              </w:rPr>
              <w:t>la:</w:t>
            </w:r>
            <w:r w:rsidRPr="00555E73">
              <w:rPr>
                <w:rFonts w:ascii="Times New Roman" w:hAnsi="Times New Roman"/>
                <w:sz w:val="24"/>
                <w:szCs w:val="24"/>
                <w:lang w:val="ro-RO"/>
              </w:rPr>
              <w:t xml:space="preserve"> 26 AAPL din cadrul UAT din raionul Anenii Noi; IFS Anenii Noi; DRS Anenii Noi; Î</w:t>
            </w:r>
            <w:r>
              <w:rPr>
                <w:rFonts w:ascii="Times New Roman" w:hAnsi="Times New Roman"/>
                <w:sz w:val="24"/>
                <w:szCs w:val="24"/>
                <w:lang w:val="ro-RO"/>
              </w:rPr>
              <w:t>.</w:t>
            </w:r>
            <w:r w:rsidRPr="00555E73">
              <w:rPr>
                <w:rFonts w:ascii="Times New Roman" w:hAnsi="Times New Roman"/>
                <w:sz w:val="24"/>
                <w:szCs w:val="24"/>
                <w:lang w:val="ro-RO"/>
              </w:rPr>
              <w:t>S</w:t>
            </w:r>
            <w:r>
              <w:rPr>
                <w:rFonts w:ascii="Times New Roman" w:hAnsi="Times New Roman"/>
                <w:sz w:val="24"/>
                <w:szCs w:val="24"/>
                <w:lang w:val="ro-RO"/>
              </w:rPr>
              <w:t>.</w:t>
            </w:r>
            <w:r w:rsidRPr="00555E73">
              <w:rPr>
                <w:rFonts w:ascii="Times New Roman" w:hAnsi="Times New Roman"/>
                <w:sz w:val="24"/>
                <w:szCs w:val="24"/>
                <w:lang w:val="ro-RO"/>
              </w:rPr>
              <w:t xml:space="preserve"> „Cadastru” și OCT Anenii Noi; CÎS; IE Anenii Noi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nr.29 din 13 iunie 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RO"/>
              </w:rPr>
              <w:t>,,Privind Raportul auditului conformității managementului financiar la Comisia Națională a Pieței Financiare pe exercițiul bugetar</w:t>
            </w:r>
            <w:r w:rsidRPr="00555E73">
              <w:rPr>
                <w:rFonts w:ascii="Times New Roman" w:hAnsi="Times New Roman"/>
                <w:bCs/>
                <w:sz w:val="24"/>
                <w:szCs w:val="24"/>
                <w:lang w:val="ro-RO"/>
              </w:rPr>
              <w:t xml:space="preserve"> 2013”</w:t>
            </w:r>
          </w:p>
        </w:tc>
        <w:tc>
          <w:tcPr>
            <w:tcW w:w="709" w:type="dxa"/>
            <w:vAlign w:val="center"/>
          </w:tcPr>
          <w:p w:rsidR="00CF6384" w:rsidRPr="00555E73" w:rsidRDefault="00CF6384" w:rsidP="00EC02E3">
            <w:pPr>
              <w:pStyle w:val="a5"/>
              <w:jc w:val="center"/>
              <w:rPr>
                <w:rFonts w:ascii="Times New Roman" w:hAnsi="Times New Roman"/>
                <w:b/>
                <w:color w:val="000000"/>
                <w:sz w:val="24"/>
                <w:szCs w:val="24"/>
                <w:lang w:val="ro-RO"/>
              </w:rPr>
            </w:pPr>
            <w:r w:rsidRPr="00555E73">
              <w:rPr>
                <w:rFonts w:ascii="Times New Roman" w:hAnsi="Times New Roman"/>
                <w:b/>
                <w:color w:val="000000"/>
                <w:sz w:val="24"/>
                <w:szCs w:val="24"/>
                <w:lang w:val="ro-RO"/>
              </w:rPr>
              <w:t>1</w:t>
            </w:r>
          </w:p>
        </w:tc>
        <w:tc>
          <w:tcPr>
            <w:tcW w:w="5386" w:type="dxa"/>
            <w:vAlign w:val="center"/>
          </w:tcPr>
          <w:p w:rsidR="00CF6384" w:rsidRPr="00555E73" w:rsidRDefault="00CF6384" w:rsidP="00EC02E3">
            <w:pPr>
              <w:spacing w:line="240" w:lineRule="auto"/>
              <w:jc w:val="both"/>
              <w:rPr>
                <w:rFonts w:ascii="Times New Roman" w:hAnsi="Times New Roman"/>
                <w:b/>
                <w:sz w:val="24"/>
                <w:szCs w:val="24"/>
                <w:lang w:val="ro-MD"/>
              </w:rPr>
            </w:pPr>
            <w:r w:rsidRPr="00555E73">
              <w:rPr>
                <w:rFonts w:ascii="Times New Roman" w:hAnsi="Times New Roman"/>
                <w:sz w:val="24"/>
                <w:szCs w:val="24"/>
                <w:lang w:val="ro-RO"/>
              </w:rPr>
              <w:t>Comisia Națională a Pieței Financiare</w:t>
            </w:r>
          </w:p>
        </w:tc>
      </w:tr>
      <w:tr w:rsidR="00CF6384" w:rsidRPr="00A66BCD"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tcPr>
          <w:p w:rsidR="00CF6384" w:rsidRPr="00D15689" w:rsidRDefault="00CF6384" w:rsidP="00EC02E3">
            <w:pPr>
              <w:pStyle w:val="a5"/>
              <w:rPr>
                <w:rFonts w:ascii="Times New Roman" w:hAnsi="Times New Roman"/>
                <w:b/>
                <w:sz w:val="24"/>
                <w:szCs w:val="24"/>
                <w:lang w:val="ro-RO"/>
              </w:rPr>
            </w:pPr>
            <w:r w:rsidRPr="00D15689">
              <w:rPr>
                <w:rFonts w:ascii="Times New Roman" w:hAnsi="Times New Roman"/>
                <w:b/>
                <w:sz w:val="24"/>
                <w:szCs w:val="24"/>
                <w:lang w:val="en-US"/>
              </w:rPr>
              <w:t>Hotărîrea</w:t>
            </w:r>
            <w:r w:rsidRPr="00D15689">
              <w:rPr>
                <w:rFonts w:ascii="Times New Roman" w:hAnsi="Times New Roman"/>
                <w:b/>
                <w:sz w:val="24"/>
                <w:szCs w:val="24"/>
                <w:lang w:val="ro-RO"/>
              </w:rPr>
              <w:t xml:space="preserve"> nr.30 din 27 iunie 2014</w:t>
            </w:r>
          </w:p>
          <w:p w:rsidR="00CF6384" w:rsidRPr="00D15689" w:rsidRDefault="00CF6384" w:rsidP="00EC02E3">
            <w:pPr>
              <w:pStyle w:val="a5"/>
              <w:rPr>
                <w:rFonts w:ascii="Times New Roman" w:hAnsi="Times New Roman"/>
                <w:sz w:val="24"/>
                <w:szCs w:val="24"/>
                <w:lang w:val="ro-MD"/>
              </w:rPr>
            </w:pPr>
            <w:r w:rsidRPr="00D15689">
              <w:rPr>
                <w:rFonts w:ascii="Times New Roman" w:hAnsi="Times New Roman"/>
                <w:sz w:val="24"/>
                <w:szCs w:val="24"/>
                <w:lang w:val="ro-RO"/>
              </w:rPr>
              <w:t>,,</w:t>
            </w:r>
            <w:r w:rsidRPr="00D15689">
              <w:rPr>
                <w:rFonts w:ascii="Times New Roman" w:hAnsi="Times New Roman"/>
                <w:sz w:val="24"/>
                <w:szCs w:val="24"/>
                <w:lang w:val="ro-MD"/>
              </w:rPr>
              <w:t>Privind</w:t>
            </w:r>
            <w:r w:rsidRPr="00D15689">
              <w:rPr>
                <w:rFonts w:ascii="Times New Roman" w:hAnsi="Times New Roman"/>
                <w:caps/>
                <w:sz w:val="24"/>
                <w:szCs w:val="24"/>
                <w:lang w:val="ro-MD"/>
              </w:rPr>
              <w:t xml:space="preserve"> </w:t>
            </w:r>
            <w:r>
              <w:rPr>
                <w:rFonts w:ascii="Times New Roman" w:hAnsi="Times New Roman"/>
                <w:caps/>
                <w:sz w:val="24"/>
                <w:szCs w:val="24"/>
                <w:lang w:val="ro-MD"/>
              </w:rPr>
              <w:t>R</w:t>
            </w:r>
            <w:r w:rsidRPr="00D15689">
              <w:rPr>
                <w:rFonts w:ascii="Times New Roman" w:hAnsi="Times New Roman"/>
                <w:sz w:val="24"/>
                <w:szCs w:val="24"/>
                <w:lang w:val="ro-MD"/>
              </w:rPr>
              <w:t>aportul auditului asupra Raportului Guvernului privind executarea bugetului de stat pe anul 2013</w:t>
            </w:r>
            <w:r w:rsidRPr="00D15689">
              <w:rPr>
                <w:rFonts w:ascii="Times New Roman" w:hAnsi="Times New Roman"/>
                <w:sz w:val="24"/>
                <w:szCs w:val="24"/>
                <w:lang w:val="ro-RO"/>
              </w:rPr>
              <w:t>”</w:t>
            </w:r>
          </w:p>
        </w:tc>
        <w:tc>
          <w:tcPr>
            <w:tcW w:w="709" w:type="dxa"/>
            <w:vAlign w:val="center"/>
          </w:tcPr>
          <w:p w:rsidR="00CF6384" w:rsidRPr="00555E73" w:rsidRDefault="00CF6384" w:rsidP="00EC02E3">
            <w:pPr>
              <w:pStyle w:val="a5"/>
              <w:jc w:val="center"/>
              <w:rPr>
                <w:rFonts w:ascii="Times New Roman" w:hAnsi="Times New Roman"/>
                <w:b/>
                <w:color w:val="000000"/>
                <w:sz w:val="24"/>
                <w:szCs w:val="24"/>
                <w:lang w:val="ro-MD"/>
              </w:rPr>
            </w:pPr>
            <w:r w:rsidRPr="00555E73">
              <w:rPr>
                <w:rFonts w:ascii="Times New Roman" w:hAnsi="Times New Roman"/>
                <w:b/>
                <w:color w:val="000000"/>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b/>
                <w:sz w:val="24"/>
                <w:szCs w:val="24"/>
                <w:lang w:val="ro-MD"/>
              </w:rPr>
            </w:pPr>
            <w:r w:rsidRPr="00555E73">
              <w:rPr>
                <w:rFonts w:ascii="Times New Roman" w:hAnsi="Times New Roman"/>
                <w:sz w:val="24"/>
                <w:szCs w:val="24"/>
                <w:lang w:val="ro-MD"/>
              </w:rPr>
              <w:t>Ministerul Finanțelor</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 31 din 27 iunie</w:t>
            </w:r>
            <w:r w:rsidR="00EF32A2">
              <w:rPr>
                <w:rFonts w:ascii="Times New Roman" w:hAnsi="Times New Roman"/>
                <w:b/>
                <w:sz w:val="24"/>
                <w:szCs w:val="24"/>
                <w:lang w:val="ro-RO"/>
              </w:rPr>
              <w:t xml:space="preserve"> </w:t>
            </w:r>
            <w:r w:rsidRPr="00555E73">
              <w:rPr>
                <w:rFonts w:ascii="Times New Roman" w:hAnsi="Times New Roman"/>
                <w:b/>
                <w:sz w:val="24"/>
                <w:szCs w:val="24"/>
                <w:lang w:val="ro-RO"/>
              </w:rPr>
              <w:t>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RO"/>
              </w:rPr>
              <w:t>,,Privind auditul asupra managementului datoriei publice şi asupra sistemelor informaționale de management la Ministerul Finanțelor, Directoratul Liniei de Credit pe lîngă Ministerul Finanțelor și Î.S.</w:t>
            </w:r>
            <w:r>
              <w:rPr>
                <w:rFonts w:ascii="Times New Roman" w:hAnsi="Times New Roman"/>
                <w:sz w:val="24"/>
                <w:szCs w:val="24"/>
                <w:lang w:val="ro-RO"/>
              </w:rPr>
              <w:t xml:space="preserve"> </w:t>
            </w:r>
            <w:r w:rsidRPr="00555E73">
              <w:rPr>
                <w:rFonts w:ascii="Times New Roman" w:hAnsi="Times New Roman"/>
                <w:sz w:val="24"/>
                <w:szCs w:val="24"/>
                <w:lang w:val="ro-RO"/>
              </w:rPr>
              <w:t>,,Fintehinform””</w:t>
            </w:r>
          </w:p>
        </w:tc>
        <w:tc>
          <w:tcPr>
            <w:tcW w:w="709" w:type="dxa"/>
            <w:vAlign w:val="center"/>
          </w:tcPr>
          <w:p w:rsidR="00CF6384" w:rsidRPr="00555E73" w:rsidRDefault="00CF6384" w:rsidP="00EC02E3">
            <w:pPr>
              <w:pStyle w:val="a5"/>
              <w:jc w:val="center"/>
              <w:rPr>
                <w:rFonts w:ascii="Times New Roman" w:hAnsi="Times New Roman"/>
                <w:b/>
                <w:color w:val="000000"/>
                <w:sz w:val="24"/>
                <w:szCs w:val="24"/>
                <w:lang w:val="ro-MD"/>
              </w:rPr>
            </w:pPr>
            <w:r w:rsidRPr="00555E73">
              <w:rPr>
                <w:rFonts w:ascii="Times New Roman" w:hAnsi="Times New Roman"/>
                <w:b/>
                <w:color w:val="000000"/>
                <w:sz w:val="24"/>
                <w:szCs w:val="24"/>
                <w:lang w:val="ro-MD"/>
              </w:rPr>
              <w:t>2</w:t>
            </w:r>
          </w:p>
        </w:tc>
        <w:tc>
          <w:tcPr>
            <w:tcW w:w="5386" w:type="dxa"/>
            <w:vAlign w:val="center"/>
          </w:tcPr>
          <w:p w:rsidR="00CF6384" w:rsidRPr="00555E73" w:rsidRDefault="00CF6384" w:rsidP="00EC02E3">
            <w:pPr>
              <w:pStyle w:val="a5"/>
              <w:jc w:val="both"/>
              <w:rPr>
                <w:rFonts w:ascii="Times New Roman" w:hAnsi="Times New Roman"/>
                <w:sz w:val="24"/>
                <w:szCs w:val="24"/>
                <w:lang w:val="en-US"/>
              </w:rPr>
            </w:pPr>
            <w:r w:rsidRPr="00555E73">
              <w:rPr>
                <w:rFonts w:ascii="Times New Roman" w:hAnsi="Times New Roman"/>
                <w:sz w:val="24"/>
                <w:szCs w:val="24"/>
                <w:lang w:val="ro-RO"/>
              </w:rPr>
              <w:t>Ministerul Finanțelor și Directoratul Liniei de Credit pe lîngă Ministerul Finanțelor</w:t>
            </w:r>
            <w:r>
              <w:rPr>
                <w:rFonts w:ascii="Times New Roman" w:hAnsi="Times New Roman"/>
                <w:sz w:val="24"/>
                <w:szCs w:val="24"/>
                <w:lang w:val="ro-RO"/>
              </w:rPr>
              <w:t>;</w:t>
            </w:r>
            <w:r w:rsidRPr="00555E73">
              <w:rPr>
                <w:rFonts w:ascii="Times New Roman" w:hAnsi="Times New Roman"/>
                <w:sz w:val="24"/>
                <w:szCs w:val="24"/>
                <w:lang w:val="ro-RO"/>
              </w:rPr>
              <w:t xml:space="preserve"> </w:t>
            </w:r>
            <w:r w:rsidRPr="00555E73">
              <w:rPr>
                <w:rFonts w:ascii="Times New Roman" w:hAnsi="Times New Roman"/>
                <w:sz w:val="24"/>
                <w:szCs w:val="24"/>
                <w:lang w:val="en-US"/>
              </w:rPr>
              <w:t>Î.S. „Fintehinform</w:t>
            </w:r>
            <w:r>
              <w:rPr>
                <w:rFonts w:ascii="Times New Roman" w:hAnsi="Times New Roman"/>
                <w:sz w:val="24"/>
                <w:szCs w:val="24"/>
                <w:lang w:val="en-US"/>
              </w:rPr>
              <w:t>”</w:t>
            </w:r>
            <w:r w:rsidRPr="00555E73">
              <w:rPr>
                <w:rFonts w:ascii="Times New Roman" w:hAnsi="Times New Roman"/>
                <w:sz w:val="24"/>
                <w:szCs w:val="24"/>
                <w:lang w:val="en-US"/>
              </w:rPr>
              <w:t xml:space="preserve">, </w:t>
            </w:r>
            <w:r w:rsidRPr="00555E73">
              <w:rPr>
                <w:rFonts w:ascii="Times New Roman" w:hAnsi="Times New Roman"/>
                <w:b/>
                <w:sz w:val="24"/>
                <w:szCs w:val="24"/>
                <w:lang w:val="ro-RO"/>
              </w:rPr>
              <w:t>cu colectarea probelor</w:t>
            </w:r>
            <w:r w:rsidRPr="00555E73">
              <w:rPr>
                <w:rFonts w:ascii="Times New Roman" w:hAnsi="Times New Roman"/>
                <w:sz w:val="24"/>
                <w:szCs w:val="24"/>
                <w:lang w:val="ro-RO"/>
              </w:rPr>
              <w:t xml:space="preserve"> la Banca Națională a Moldovei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nr.32 din 27 iunie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,,Privind Raportul auditului situațiilor financiare ale Proiectului ,,Consolidarea eficacității rețelei de asistență social</w:t>
            </w:r>
            <w:r>
              <w:rPr>
                <w:rFonts w:ascii="Times New Roman" w:hAnsi="Times New Roman"/>
                <w:sz w:val="24"/>
                <w:szCs w:val="24"/>
                <w:lang w:val="ro-RO"/>
              </w:rPr>
              <w:t>ă</w:t>
            </w:r>
            <w:r w:rsidRPr="00555E73">
              <w:rPr>
                <w:rFonts w:ascii="Times New Roman" w:hAnsi="Times New Roman"/>
                <w:sz w:val="24"/>
                <w:szCs w:val="24"/>
                <w:lang w:val="ro-RO"/>
              </w:rPr>
              <w:t>”</w:t>
            </w:r>
            <w:r>
              <w:rPr>
                <w:rFonts w:ascii="Times New Roman" w:hAnsi="Times New Roman"/>
                <w:sz w:val="24"/>
                <w:szCs w:val="24"/>
                <w:lang w:val="ro-RO"/>
              </w:rPr>
              <w:t xml:space="preserve"> </w:t>
            </w:r>
            <w:r w:rsidRPr="00555E73">
              <w:rPr>
                <w:rFonts w:ascii="Times New Roman" w:hAnsi="Times New Roman"/>
                <w:sz w:val="24"/>
                <w:szCs w:val="24"/>
                <w:lang w:val="ro-RO"/>
              </w:rPr>
              <w:t xml:space="preserve">pe anul 2013” </w:t>
            </w:r>
          </w:p>
        </w:tc>
        <w:tc>
          <w:tcPr>
            <w:tcW w:w="709" w:type="dxa"/>
            <w:vAlign w:val="center"/>
          </w:tcPr>
          <w:p w:rsidR="00CF6384" w:rsidRPr="00555E73" w:rsidRDefault="00CF6384" w:rsidP="00EC02E3">
            <w:pPr>
              <w:spacing w:line="240" w:lineRule="auto"/>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b/>
                <w:sz w:val="24"/>
                <w:szCs w:val="24"/>
                <w:lang w:val="ro-MD"/>
              </w:rPr>
            </w:pPr>
            <w:r w:rsidRPr="00555E73">
              <w:rPr>
                <w:rFonts w:ascii="Times New Roman" w:hAnsi="Times New Roman"/>
                <w:sz w:val="24"/>
                <w:szCs w:val="24"/>
                <w:lang w:val="ro-RO"/>
              </w:rPr>
              <w:t>Ministerul Muncii, Protecției Sociale și Familiei</w:t>
            </w:r>
            <w:r w:rsidRPr="00555E73">
              <w:rPr>
                <w:rFonts w:ascii="Times New Roman" w:hAnsi="Times New Roman"/>
                <w:b/>
                <w:sz w:val="24"/>
                <w:szCs w:val="24"/>
                <w:lang w:val="ro-MD"/>
              </w:rPr>
              <w:t xml:space="preserve"> </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nr.33 din 30 iunie 2014</w:t>
            </w:r>
          </w:p>
          <w:p w:rsidR="00CF6384" w:rsidRPr="00555E73" w:rsidRDefault="00CF6384" w:rsidP="00EC02E3">
            <w:pPr>
              <w:spacing w:line="240" w:lineRule="auto"/>
              <w:rPr>
                <w:rFonts w:ascii="Times New Roman" w:hAnsi="Times New Roman"/>
                <w:sz w:val="24"/>
                <w:szCs w:val="24"/>
                <w:lang w:val="ro-MD"/>
              </w:rPr>
            </w:pPr>
            <w:r w:rsidRPr="00555E73">
              <w:rPr>
                <w:rFonts w:ascii="Times New Roman" w:hAnsi="Times New Roman"/>
                <w:sz w:val="24"/>
                <w:szCs w:val="24"/>
                <w:lang w:val="ro-MD"/>
              </w:rPr>
              <w:t>,,Privind Raportul auditului conformității exercițiului bugetar și gestionării patrimoniului public în cadrul autorităților publice locale din raionul Fălești pe anul 2013”</w:t>
            </w:r>
          </w:p>
        </w:tc>
        <w:tc>
          <w:tcPr>
            <w:tcW w:w="709" w:type="dxa"/>
            <w:vAlign w:val="center"/>
          </w:tcPr>
          <w:p w:rsidR="00CF6384" w:rsidRPr="00555E73" w:rsidRDefault="00CF6384" w:rsidP="00EC02E3">
            <w:pPr>
              <w:spacing w:line="240" w:lineRule="auto"/>
              <w:jc w:val="center"/>
              <w:rPr>
                <w:rFonts w:ascii="Times New Roman" w:hAnsi="Times New Roman"/>
                <w:b/>
                <w:color w:val="000000"/>
                <w:sz w:val="24"/>
                <w:szCs w:val="24"/>
                <w:lang w:val="ro-MD"/>
              </w:rPr>
            </w:pPr>
            <w:r w:rsidRPr="00555E73">
              <w:rPr>
                <w:rFonts w:ascii="Times New Roman" w:hAnsi="Times New Roman"/>
                <w:b/>
                <w:color w:val="000000"/>
                <w:sz w:val="24"/>
                <w:szCs w:val="24"/>
                <w:lang w:val="ro-MD"/>
              </w:rPr>
              <w:t>1</w:t>
            </w:r>
          </w:p>
        </w:tc>
        <w:tc>
          <w:tcPr>
            <w:tcW w:w="5386" w:type="dxa"/>
            <w:vAlign w:val="center"/>
          </w:tcPr>
          <w:p w:rsidR="00CF6384" w:rsidRPr="00D15689" w:rsidRDefault="00CF6384" w:rsidP="00EC02E3">
            <w:pPr>
              <w:pStyle w:val="a5"/>
              <w:jc w:val="both"/>
              <w:rPr>
                <w:rFonts w:ascii="Times New Roman" w:hAnsi="Times New Roman"/>
                <w:sz w:val="24"/>
                <w:szCs w:val="24"/>
                <w:lang w:val="ro-RO"/>
              </w:rPr>
            </w:pPr>
            <w:r w:rsidRPr="00D15689">
              <w:rPr>
                <w:rFonts w:ascii="Times New Roman" w:hAnsi="Times New Roman"/>
                <w:sz w:val="24"/>
                <w:szCs w:val="24"/>
                <w:lang w:val="ro-RO"/>
              </w:rPr>
              <w:t>Aparatul preşedintelui raionului</w:t>
            </w:r>
            <w:r>
              <w:rPr>
                <w:rFonts w:ascii="Times New Roman" w:hAnsi="Times New Roman"/>
                <w:sz w:val="24"/>
                <w:szCs w:val="24"/>
                <w:lang w:val="ro-RO"/>
              </w:rPr>
              <w:t>;</w:t>
            </w:r>
            <w:r w:rsidRPr="00D15689">
              <w:rPr>
                <w:rFonts w:ascii="Times New Roman" w:hAnsi="Times New Roman"/>
                <w:sz w:val="24"/>
                <w:szCs w:val="24"/>
                <w:lang w:val="ro-RO"/>
              </w:rPr>
              <w:t xml:space="preserve"> DGFE</w:t>
            </w:r>
            <w:r>
              <w:rPr>
                <w:rFonts w:ascii="Times New Roman" w:hAnsi="Times New Roman"/>
                <w:sz w:val="24"/>
                <w:szCs w:val="24"/>
                <w:lang w:val="ro-RO"/>
              </w:rPr>
              <w:t>;</w:t>
            </w:r>
            <w:r w:rsidRPr="00D15689">
              <w:rPr>
                <w:rFonts w:ascii="Times New Roman" w:hAnsi="Times New Roman"/>
                <w:sz w:val="24"/>
                <w:szCs w:val="24"/>
                <w:lang w:val="ro-RO"/>
              </w:rPr>
              <w:t xml:space="preserve"> DÎTS</w:t>
            </w:r>
            <w:r>
              <w:rPr>
                <w:rFonts w:ascii="Times New Roman" w:hAnsi="Times New Roman"/>
                <w:sz w:val="24"/>
                <w:szCs w:val="24"/>
                <w:lang w:val="ro-RO"/>
              </w:rPr>
              <w:t>;</w:t>
            </w:r>
            <w:r w:rsidRPr="00D15689">
              <w:rPr>
                <w:rFonts w:ascii="Times New Roman" w:hAnsi="Times New Roman"/>
                <w:sz w:val="24"/>
                <w:szCs w:val="24"/>
                <w:lang w:val="ro-RO"/>
              </w:rPr>
              <w:t xml:space="preserve"> Liceul teoretic „Mihai Eminescu”; AAPL de nivelul I (or. Făleşti, satele/comunele Ciolacu Nou, Sărata Veche, Albineţul Vechi, Călugăr, Făleştii Noi, Taxobeni, Glinjeni, Ișcălău, Pîrliţa) </w:t>
            </w:r>
          </w:p>
          <w:p w:rsidR="00CF6384" w:rsidRPr="00555E73" w:rsidRDefault="00CF6384" w:rsidP="00EC02E3">
            <w:pPr>
              <w:pStyle w:val="a5"/>
              <w:jc w:val="both"/>
              <w:rPr>
                <w:lang w:val="ro-MD"/>
              </w:rPr>
            </w:pPr>
            <w:r w:rsidRPr="00D15689">
              <w:rPr>
                <w:rFonts w:ascii="Times New Roman" w:hAnsi="Times New Roman"/>
                <w:b/>
                <w:sz w:val="24"/>
                <w:szCs w:val="24"/>
                <w:lang w:val="ro-RO"/>
              </w:rPr>
              <w:t>Probe de audit</w:t>
            </w:r>
            <w:r w:rsidRPr="00D15689">
              <w:rPr>
                <w:rFonts w:ascii="Times New Roman" w:hAnsi="Times New Roman"/>
                <w:sz w:val="24"/>
                <w:szCs w:val="24"/>
                <w:lang w:val="ro-RO"/>
              </w:rPr>
              <w:t xml:space="preserve"> </w:t>
            </w:r>
            <w:r>
              <w:rPr>
                <w:rFonts w:ascii="Times New Roman" w:hAnsi="Times New Roman"/>
                <w:sz w:val="24"/>
                <w:szCs w:val="24"/>
                <w:lang w:val="ro-RO"/>
              </w:rPr>
              <w:t>a</w:t>
            </w:r>
            <w:r w:rsidRPr="00D15689">
              <w:rPr>
                <w:rFonts w:ascii="Times New Roman" w:hAnsi="Times New Roman"/>
                <w:sz w:val="24"/>
                <w:szCs w:val="24"/>
                <w:lang w:val="en-US"/>
              </w:rPr>
              <w:t>cumulate la:</w:t>
            </w:r>
            <w:r w:rsidRPr="00D15689">
              <w:rPr>
                <w:rFonts w:ascii="Times New Roman" w:hAnsi="Times New Roman"/>
                <w:sz w:val="24"/>
                <w:szCs w:val="24"/>
                <w:lang w:val="ro-RO"/>
              </w:rPr>
              <w:t xml:space="preserve"> DASPF</w:t>
            </w:r>
            <w:r>
              <w:rPr>
                <w:rFonts w:ascii="Times New Roman" w:hAnsi="Times New Roman"/>
                <w:sz w:val="24"/>
                <w:szCs w:val="24"/>
                <w:lang w:val="ro-RO"/>
              </w:rPr>
              <w:t>;</w:t>
            </w:r>
            <w:r w:rsidRPr="00D15689">
              <w:rPr>
                <w:rFonts w:ascii="Times New Roman" w:hAnsi="Times New Roman"/>
                <w:sz w:val="24"/>
                <w:szCs w:val="24"/>
                <w:lang w:val="ro-RO"/>
              </w:rPr>
              <w:t xml:space="preserve"> Secţia cultură</w:t>
            </w:r>
            <w:r>
              <w:rPr>
                <w:rFonts w:ascii="Times New Roman" w:hAnsi="Times New Roman"/>
                <w:sz w:val="24"/>
                <w:szCs w:val="24"/>
                <w:lang w:val="ro-RO"/>
              </w:rPr>
              <w:t>;</w:t>
            </w:r>
            <w:r w:rsidRPr="00D15689">
              <w:rPr>
                <w:rFonts w:ascii="Times New Roman" w:hAnsi="Times New Roman"/>
                <w:sz w:val="24"/>
                <w:szCs w:val="24"/>
                <w:lang w:val="ro-RO"/>
              </w:rPr>
              <w:t xml:space="preserve"> IMSP SR</w:t>
            </w:r>
            <w:r>
              <w:rPr>
                <w:rFonts w:ascii="Times New Roman" w:hAnsi="Times New Roman"/>
                <w:sz w:val="24"/>
                <w:szCs w:val="24"/>
                <w:lang w:val="ro-RO"/>
              </w:rPr>
              <w:t>;</w:t>
            </w:r>
            <w:r w:rsidRPr="00D15689">
              <w:rPr>
                <w:rFonts w:ascii="Times New Roman" w:hAnsi="Times New Roman"/>
                <w:sz w:val="24"/>
                <w:szCs w:val="24"/>
                <w:lang w:val="ro-RO"/>
              </w:rPr>
              <w:t xml:space="preserve"> IMSP CMF și 23 de primării ale </w:t>
            </w:r>
            <w:r w:rsidRPr="00D15689">
              <w:rPr>
                <w:rFonts w:ascii="Times New Roman" w:hAnsi="Times New Roman"/>
                <w:sz w:val="24"/>
                <w:szCs w:val="24"/>
                <w:lang w:val="ro-RO"/>
              </w:rPr>
              <w:lastRenderedPageBreak/>
              <w:t>comunelor/satelor</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nr.34 din 30 iunie 2014</w:t>
            </w:r>
          </w:p>
          <w:p w:rsidR="00CF6384" w:rsidRPr="00555E73" w:rsidRDefault="00CF6384" w:rsidP="00EC02E3">
            <w:pPr>
              <w:spacing w:line="240" w:lineRule="auto"/>
              <w:rPr>
                <w:rFonts w:ascii="Times New Roman" w:hAnsi="Times New Roman"/>
                <w:sz w:val="24"/>
                <w:szCs w:val="24"/>
                <w:lang w:val="ro-MD"/>
              </w:rPr>
            </w:pPr>
            <w:r w:rsidRPr="00555E73">
              <w:rPr>
                <w:rFonts w:ascii="Times New Roman" w:hAnsi="Times New Roman"/>
                <w:sz w:val="24"/>
                <w:szCs w:val="24"/>
                <w:lang w:val="ro-MD"/>
              </w:rPr>
              <w:t>,,Privind Raportul auditului conformității exercițiului bugetar și gestionării patrimoniului public în cadrul autorităților publice locale din raionul Leova pe anul 2013”</w:t>
            </w:r>
          </w:p>
        </w:tc>
        <w:tc>
          <w:tcPr>
            <w:tcW w:w="709" w:type="dxa"/>
            <w:vAlign w:val="center"/>
          </w:tcPr>
          <w:p w:rsidR="00CF6384" w:rsidRPr="00555E73" w:rsidRDefault="00CF6384" w:rsidP="00EC02E3">
            <w:pPr>
              <w:spacing w:line="240" w:lineRule="auto"/>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en-US"/>
              </w:rPr>
            </w:pPr>
            <w:r w:rsidRPr="00555E73">
              <w:rPr>
                <w:rFonts w:ascii="Times New Roman" w:hAnsi="Times New Roman"/>
                <w:sz w:val="24"/>
                <w:szCs w:val="24"/>
                <w:lang w:val="en-US"/>
              </w:rPr>
              <w:t>Aparatul preşedintelui raionului; primăriile or. Leova şi or. Iargara</w:t>
            </w:r>
            <w:r>
              <w:rPr>
                <w:rFonts w:ascii="Times New Roman" w:hAnsi="Times New Roman"/>
                <w:sz w:val="24"/>
                <w:szCs w:val="24"/>
                <w:lang w:val="en-US"/>
              </w:rPr>
              <w:t>;</w:t>
            </w:r>
            <w:r w:rsidRPr="00555E73">
              <w:rPr>
                <w:rFonts w:ascii="Times New Roman" w:hAnsi="Times New Roman"/>
                <w:sz w:val="24"/>
                <w:szCs w:val="24"/>
                <w:lang w:val="en-US"/>
              </w:rPr>
              <w:t xml:space="preserve"> 4 întreprinderi municipale (Î</w:t>
            </w:r>
            <w:r>
              <w:rPr>
                <w:rFonts w:ascii="Times New Roman" w:hAnsi="Times New Roman"/>
                <w:sz w:val="24"/>
                <w:szCs w:val="24"/>
                <w:lang w:val="en-US"/>
              </w:rPr>
              <w:t>.</w:t>
            </w:r>
            <w:r w:rsidRPr="00555E73">
              <w:rPr>
                <w:rFonts w:ascii="Times New Roman" w:hAnsi="Times New Roman"/>
                <w:sz w:val="24"/>
                <w:szCs w:val="24"/>
                <w:lang w:val="en-US"/>
              </w:rPr>
              <w:t>M</w:t>
            </w:r>
            <w:r>
              <w:rPr>
                <w:rFonts w:ascii="Times New Roman" w:hAnsi="Times New Roman"/>
                <w:sz w:val="24"/>
                <w:szCs w:val="24"/>
                <w:lang w:val="en-US"/>
              </w:rPr>
              <w:t>.</w:t>
            </w:r>
            <w:r w:rsidRPr="00555E73">
              <w:rPr>
                <w:rFonts w:ascii="Times New Roman" w:hAnsi="Times New Roman"/>
                <w:sz w:val="24"/>
                <w:szCs w:val="24"/>
                <w:lang w:val="en-US"/>
              </w:rPr>
              <w:t xml:space="preserve"> „Salubr-Leova”</w:t>
            </w:r>
            <w:r>
              <w:rPr>
                <w:rFonts w:ascii="Times New Roman" w:hAnsi="Times New Roman"/>
                <w:sz w:val="24"/>
                <w:szCs w:val="24"/>
                <w:lang w:val="en-US"/>
              </w:rPr>
              <w:t>;</w:t>
            </w:r>
            <w:r w:rsidRPr="00555E73">
              <w:rPr>
                <w:rFonts w:ascii="Times New Roman" w:hAnsi="Times New Roman"/>
                <w:sz w:val="24"/>
                <w:szCs w:val="24"/>
                <w:lang w:val="en-US"/>
              </w:rPr>
              <w:t xml:space="preserve"> Î</w:t>
            </w:r>
            <w:r>
              <w:rPr>
                <w:rFonts w:ascii="Times New Roman" w:hAnsi="Times New Roman"/>
                <w:sz w:val="24"/>
                <w:szCs w:val="24"/>
                <w:lang w:val="en-US"/>
              </w:rPr>
              <w:t>.</w:t>
            </w:r>
            <w:r w:rsidRPr="00555E73">
              <w:rPr>
                <w:rFonts w:ascii="Times New Roman" w:hAnsi="Times New Roman"/>
                <w:sz w:val="24"/>
                <w:szCs w:val="24"/>
                <w:lang w:val="en-US"/>
              </w:rPr>
              <w:t>M</w:t>
            </w:r>
            <w:r>
              <w:rPr>
                <w:rFonts w:ascii="Times New Roman" w:hAnsi="Times New Roman"/>
                <w:sz w:val="24"/>
                <w:szCs w:val="24"/>
                <w:lang w:val="en-US"/>
              </w:rPr>
              <w:t>.</w:t>
            </w:r>
            <w:r w:rsidRPr="00555E73">
              <w:rPr>
                <w:rFonts w:ascii="Times New Roman" w:hAnsi="Times New Roman"/>
                <w:sz w:val="24"/>
                <w:szCs w:val="24"/>
                <w:lang w:val="en-US"/>
              </w:rPr>
              <w:t xml:space="preserve"> „Servicii Beştemac”, Î</w:t>
            </w:r>
            <w:r>
              <w:rPr>
                <w:rFonts w:ascii="Times New Roman" w:hAnsi="Times New Roman"/>
                <w:sz w:val="24"/>
                <w:szCs w:val="24"/>
                <w:lang w:val="en-US"/>
              </w:rPr>
              <w:t>.</w:t>
            </w:r>
            <w:r w:rsidRPr="00555E73">
              <w:rPr>
                <w:rFonts w:ascii="Times New Roman" w:hAnsi="Times New Roman"/>
                <w:sz w:val="24"/>
                <w:szCs w:val="24"/>
                <w:lang w:val="en-US"/>
              </w:rPr>
              <w:t>M</w:t>
            </w:r>
            <w:r>
              <w:rPr>
                <w:rFonts w:ascii="Times New Roman" w:hAnsi="Times New Roman"/>
                <w:sz w:val="24"/>
                <w:szCs w:val="24"/>
                <w:lang w:val="en-US"/>
              </w:rPr>
              <w:t>.</w:t>
            </w:r>
            <w:r w:rsidRPr="00555E73">
              <w:rPr>
                <w:rFonts w:ascii="Times New Roman" w:hAnsi="Times New Roman"/>
                <w:sz w:val="24"/>
                <w:szCs w:val="24"/>
                <w:lang w:val="en-US"/>
              </w:rPr>
              <w:t xml:space="preserve"> „Biroul de sistematizări şi proiectări din Leova”</w:t>
            </w:r>
            <w:r>
              <w:rPr>
                <w:rFonts w:ascii="Times New Roman" w:hAnsi="Times New Roman"/>
                <w:sz w:val="24"/>
                <w:szCs w:val="24"/>
                <w:lang w:val="en-US"/>
              </w:rPr>
              <w:t>;</w:t>
            </w:r>
            <w:r w:rsidRPr="00555E73">
              <w:rPr>
                <w:rFonts w:ascii="Times New Roman" w:hAnsi="Times New Roman"/>
                <w:sz w:val="24"/>
                <w:szCs w:val="24"/>
                <w:lang w:val="en-US"/>
              </w:rPr>
              <w:t xml:space="preserve"> Î</w:t>
            </w:r>
            <w:r>
              <w:rPr>
                <w:rFonts w:ascii="Times New Roman" w:hAnsi="Times New Roman"/>
                <w:sz w:val="24"/>
                <w:szCs w:val="24"/>
                <w:lang w:val="en-US"/>
              </w:rPr>
              <w:t>.</w:t>
            </w:r>
            <w:r w:rsidRPr="00555E73">
              <w:rPr>
                <w:rFonts w:ascii="Times New Roman" w:hAnsi="Times New Roman"/>
                <w:sz w:val="24"/>
                <w:szCs w:val="24"/>
                <w:lang w:val="en-US"/>
              </w:rPr>
              <w:t>M</w:t>
            </w:r>
            <w:r>
              <w:rPr>
                <w:rFonts w:ascii="Times New Roman" w:hAnsi="Times New Roman"/>
                <w:sz w:val="24"/>
                <w:szCs w:val="24"/>
                <w:lang w:val="en-US"/>
              </w:rPr>
              <w:t>.</w:t>
            </w:r>
            <w:r w:rsidRPr="00555E73">
              <w:rPr>
                <w:rFonts w:ascii="Times New Roman" w:hAnsi="Times New Roman"/>
                <w:sz w:val="24"/>
                <w:szCs w:val="24"/>
                <w:lang w:val="en-US"/>
              </w:rPr>
              <w:t xml:space="preserve"> „Servicii Cazangic”) </w:t>
            </w:r>
          </w:p>
          <w:p w:rsidR="00CF6384" w:rsidRPr="00555E73" w:rsidRDefault="00CF6384" w:rsidP="00EC02E3">
            <w:pPr>
              <w:pStyle w:val="a5"/>
              <w:jc w:val="both"/>
              <w:rPr>
                <w:rFonts w:ascii="Times New Roman" w:hAnsi="Times New Roman"/>
                <w:sz w:val="24"/>
                <w:szCs w:val="24"/>
                <w:lang w:val="en-US"/>
              </w:rPr>
            </w:pPr>
            <w:r w:rsidRPr="00555E73">
              <w:rPr>
                <w:rFonts w:ascii="Times New Roman" w:hAnsi="Times New Roman"/>
                <w:b/>
                <w:sz w:val="24"/>
                <w:szCs w:val="24"/>
                <w:lang w:val="en-US"/>
              </w:rPr>
              <w:t xml:space="preserve">Probe de audit </w:t>
            </w:r>
            <w:r w:rsidRPr="00555E73">
              <w:rPr>
                <w:rFonts w:ascii="Times New Roman" w:hAnsi="Times New Roman"/>
                <w:sz w:val="24"/>
                <w:szCs w:val="24"/>
                <w:lang w:val="en-US"/>
              </w:rPr>
              <w:t>acumulate la: 25 de primării; IFS Leova; Secţia raională statistică Leova; Oficiul Cadastral Teritorial Leova</w:t>
            </w:r>
            <w:r>
              <w:rPr>
                <w:rFonts w:ascii="Times New Roman" w:hAnsi="Times New Roman"/>
                <w:sz w:val="24"/>
                <w:szCs w:val="24"/>
                <w:lang w:val="en-US"/>
              </w:rPr>
              <w:t>;</w:t>
            </w:r>
            <w:r w:rsidRPr="00555E73">
              <w:rPr>
                <w:rFonts w:ascii="Times New Roman" w:hAnsi="Times New Roman"/>
                <w:sz w:val="24"/>
                <w:szCs w:val="24"/>
                <w:lang w:val="en-US"/>
              </w:rPr>
              <w:t xml:space="preserve"> Camera Înregistrării de Stat, filiala Hînceşti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nr.35 din 03</w:t>
            </w:r>
            <w:r>
              <w:rPr>
                <w:rFonts w:ascii="Times New Roman" w:hAnsi="Times New Roman"/>
                <w:b/>
                <w:sz w:val="24"/>
                <w:szCs w:val="24"/>
                <w:lang w:val="ro-RO"/>
              </w:rPr>
              <w:t xml:space="preserve"> iulie </w:t>
            </w:r>
            <w:r w:rsidRPr="00555E73">
              <w:rPr>
                <w:rFonts w:ascii="Times New Roman" w:hAnsi="Times New Roman"/>
                <w:b/>
                <w:sz w:val="24"/>
                <w:szCs w:val="24"/>
                <w:lang w:val="ro-RO"/>
              </w:rPr>
              <w:t>2014</w:t>
            </w:r>
          </w:p>
          <w:p w:rsidR="00CF6384" w:rsidRPr="00555E73" w:rsidRDefault="00CF6384" w:rsidP="00EC02E3">
            <w:pPr>
              <w:pStyle w:val="a5"/>
              <w:rPr>
                <w:rFonts w:ascii="Times New Roman" w:hAnsi="Times New Roman"/>
                <w:sz w:val="24"/>
                <w:szCs w:val="24"/>
                <w:lang w:val="en-US"/>
              </w:rPr>
            </w:pPr>
            <w:r w:rsidRPr="00555E73">
              <w:rPr>
                <w:rFonts w:ascii="Times New Roman" w:hAnsi="Times New Roman"/>
                <w:sz w:val="24"/>
                <w:szCs w:val="24"/>
                <w:lang w:val="ro-MD"/>
              </w:rPr>
              <w:t>,,C</w:t>
            </w:r>
            <w:r w:rsidRPr="00555E73">
              <w:rPr>
                <w:rFonts w:ascii="Times New Roman" w:hAnsi="Times New Roman"/>
                <w:color w:val="000000"/>
                <w:sz w:val="24"/>
                <w:szCs w:val="24"/>
                <w:lang w:val="en-US"/>
              </w:rPr>
              <w:t xml:space="preserve">u privire la Rapoartele </w:t>
            </w:r>
            <w:r w:rsidRPr="00555E73">
              <w:rPr>
                <w:rFonts w:ascii="Times New Roman" w:hAnsi="Times New Roman"/>
                <w:sz w:val="24"/>
                <w:szCs w:val="24"/>
                <w:lang w:val="ro-RO"/>
              </w:rPr>
              <w:t xml:space="preserve">auditurilor situaţiilor financiare </w:t>
            </w:r>
            <w:r w:rsidRPr="00555E73">
              <w:rPr>
                <w:rFonts w:ascii="Times New Roman" w:hAnsi="Times New Roman"/>
                <w:color w:val="000000"/>
                <w:sz w:val="24"/>
                <w:szCs w:val="24"/>
                <w:lang w:val="ro-MD"/>
              </w:rPr>
              <w:t>și conformității gestionării fondurilor publice</w:t>
            </w:r>
            <w:r w:rsidRPr="00555E73">
              <w:rPr>
                <w:rFonts w:ascii="Times New Roman" w:hAnsi="Times New Roman"/>
                <w:iCs/>
                <w:color w:val="000000"/>
                <w:sz w:val="24"/>
                <w:szCs w:val="24"/>
                <w:lang w:val="ro-MD" w:eastAsia="lv-LV"/>
              </w:rPr>
              <w:t xml:space="preserve"> la </w:t>
            </w:r>
            <w:r w:rsidRPr="00555E73">
              <w:rPr>
                <w:rFonts w:ascii="Times New Roman" w:hAnsi="Times New Roman"/>
                <w:iCs/>
                <w:sz w:val="24"/>
                <w:szCs w:val="24"/>
                <w:lang w:val="ro-MD" w:eastAsia="lv-LV"/>
              </w:rPr>
              <w:t xml:space="preserve">Instituţia Medico-Sanitară Publică </w:t>
            </w:r>
            <w:r w:rsidRPr="00555E73">
              <w:rPr>
                <w:rFonts w:ascii="Times New Roman" w:hAnsi="Times New Roman"/>
                <w:sz w:val="24"/>
                <w:szCs w:val="24"/>
                <w:lang w:val="ro-MD"/>
              </w:rPr>
              <w:t>Centrul Național Științifico-Practic de Medicină Urgentă</w:t>
            </w:r>
            <w:r w:rsidRPr="00555E73">
              <w:rPr>
                <w:rFonts w:ascii="Times New Roman" w:hAnsi="Times New Roman"/>
                <w:iCs/>
                <w:color w:val="000000"/>
                <w:sz w:val="24"/>
                <w:szCs w:val="24"/>
                <w:lang w:val="ro-MD" w:eastAsia="lv-LV"/>
              </w:rPr>
              <w:t xml:space="preserve"> </w:t>
            </w:r>
            <w:r w:rsidRPr="00555E73">
              <w:rPr>
                <w:rFonts w:ascii="Times New Roman" w:hAnsi="Times New Roman"/>
                <w:color w:val="000000"/>
                <w:sz w:val="24"/>
                <w:szCs w:val="24"/>
                <w:lang w:val="en-US"/>
              </w:rPr>
              <w:t>şi la</w:t>
            </w:r>
            <w:r w:rsidRPr="00555E73">
              <w:rPr>
                <w:rFonts w:ascii="Times New Roman" w:hAnsi="Times New Roman"/>
                <w:iCs/>
                <w:color w:val="000000"/>
                <w:sz w:val="24"/>
                <w:szCs w:val="24"/>
                <w:lang w:val="ro-MD" w:eastAsia="lv-LV"/>
              </w:rPr>
              <w:t xml:space="preserve"> Instituţia Medico-Sanitară Publică </w:t>
            </w:r>
            <w:r w:rsidRPr="00555E73">
              <w:rPr>
                <w:rFonts w:ascii="Times New Roman" w:hAnsi="Times New Roman"/>
                <w:sz w:val="24"/>
                <w:szCs w:val="24"/>
                <w:lang w:val="ro-MD"/>
              </w:rPr>
              <w:t>Institutul Oncologic</w:t>
            </w:r>
            <w:r w:rsidRPr="00555E73">
              <w:rPr>
                <w:rFonts w:ascii="Times New Roman" w:hAnsi="Times New Roman"/>
                <w:color w:val="000000"/>
                <w:sz w:val="24"/>
                <w:szCs w:val="24"/>
                <w:lang w:val="en-US"/>
              </w:rPr>
              <w:t xml:space="preserve"> în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2</w:t>
            </w:r>
          </w:p>
        </w:tc>
        <w:tc>
          <w:tcPr>
            <w:tcW w:w="5386" w:type="dxa"/>
            <w:vAlign w:val="center"/>
          </w:tcPr>
          <w:p w:rsidR="00CF6384" w:rsidRPr="00555E73" w:rsidRDefault="00CF6384" w:rsidP="00EC02E3">
            <w:pPr>
              <w:tabs>
                <w:tab w:val="left" w:pos="235"/>
              </w:tabs>
              <w:spacing w:line="240" w:lineRule="auto"/>
              <w:jc w:val="both"/>
              <w:rPr>
                <w:rFonts w:ascii="Times New Roman" w:hAnsi="Times New Roman"/>
                <w:sz w:val="24"/>
                <w:szCs w:val="24"/>
                <w:lang w:val="ro-MD"/>
              </w:rPr>
            </w:pPr>
            <w:r w:rsidRPr="00555E73">
              <w:rPr>
                <w:rFonts w:ascii="Times New Roman" w:hAnsi="Times New Roman"/>
                <w:bCs/>
                <w:iCs/>
                <w:sz w:val="24"/>
                <w:szCs w:val="24"/>
                <w:lang w:val="ro-MD" w:eastAsia="lv-LV"/>
              </w:rPr>
              <w:t>I</w:t>
            </w:r>
            <w:r>
              <w:rPr>
                <w:rFonts w:ascii="Times New Roman" w:hAnsi="Times New Roman"/>
                <w:bCs/>
                <w:iCs/>
                <w:sz w:val="24"/>
                <w:szCs w:val="24"/>
                <w:lang w:val="ro-MD" w:eastAsia="lv-LV"/>
              </w:rPr>
              <w:t>MSP</w:t>
            </w:r>
            <w:r w:rsidRPr="00555E73">
              <w:rPr>
                <w:rFonts w:ascii="Times New Roman" w:hAnsi="Times New Roman"/>
                <w:bCs/>
                <w:iCs/>
                <w:sz w:val="24"/>
                <w:szCs w:val="24"/>
                <w:lang w:val="ro-MD" w:eastAsia="lv-LV"/>
              </w:rPr>
              <w:t xml:space="preserve"> </w:t>
            </w:r>
            <w:r w:rsidRPr="00555E73">
              <w:rPr>
                <w:rFonts w:ascii="Times New Roman" w:hAnsi="Times New Roman"/>
                <w:sz w:val="24"/>
                <w:szCs w:val="24"/>
                <w:lang w:val="ro-MD"/>
              </w:rPr>
              <w:t>Centrul Național Științifico-Practic de Medicină Urgentă</w:t>
            </w:r>
            <w:r>
              <w:rPr>
                <w:rFonts w:ascii="Times New Roman" w:hAnsi="Times New Roman"/>
                <w:sz w:val="24"/>
                <w:szCs w:val="24"/>
                <w:lang w:val="ro-MD"/>
              </w:rPr>
              <w:t>;</w:t>
            </w:r>
            <w:r w:rsidRPr="00555E73">
              <w:rPr>
                <w:rFonts w:ascii="Times New Roman" w:hAnsi="Times New Roman"/>
                <w:sz w:val="24"/>
                <w:szCs w:val="24"/>
                <w:lang w:val="ro-MD"/>
              </w:rPr>
              <w:t xml:space="preserve"> </w:t>
            </w:r>
            <w:r>
              <w:rPr>
                <w:rFonts w:ascii="Times New Roman" w:hAnsi="Times New Roman"/>
                <w:sz w:val="24"/>
                <w:szCs w:val="24"/>
                <w:lang w:val="ro-MD"/>
              </w:rPr>
              <w:t>IMSP</w:t>
            </w:r>
            <w:r w:rsidRPr="00555E73">
              <w:rPr>
                <w:rFonts w:ascii="Times New Roman" w:hAnsi="Times New Roman"/>
                <w:bCs/>
                <w:iCs/>
                <w:sz w:val="24"/>
                <w:szCs w:val="24"/>
                <w:lang w:val="ro-MD" w:eastAsia="lv-LV"/>
              </w:rPr>
              <w:t xml:space="preserve"> </w:t>
            </w:r>
            <w:r w:rsidRPr="00555E73">
              <w:rPr>
                <w:rFonts w:ascii="Times New Roman" w:hAnsi="Times New Roman"/>
                <w:sz w:val="24"/>
                <w:szCs w:val="24"/>
                <w:lang w:val="ro-MD"/>
              </w:rPr>
              <w:t>Institutul Oncologic</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nr.36 din 03</w:t>
            </w:r>
            <w:r>
              <w:rPr>
                <w:rFonts w:ascii="Times New Roman" w:hAnsi="Times New Roman"/>
                <w:b/>
                <w:sz w:val="24"/>
                <w:szCs w:val="24"/>
                <w:lang w:val="ro-RO"/>
              </w:rPr>
              <w:t xml:space="preserve"> iulie </w:t>
            </w:r>
            <w:r w:rsidRPr="00555E73">
              <w:rPr>
                <w:rFonts w:ascii="Times New Roman" w:hAnsi="Times New Roman"/>
                <w:b/>
                <w:sz w:val="24"/>
                <w:szCs w:val="24"/>
                <w:lang w:val="ro-RO"/>
              </w:rPr>
              <w:t>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MD"/>
              </w:rPr>
              <w:t>,,Cu privire la Raportul auditului asupra Raportului Guvernului privind executarea fondurilor asigurării obligatorii de asistență medicală în exercițiul bugetar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lang w:val="ro-MD"/>
              </w:rPr>
            </w:pPr>
            <w:r w:rsidRPr="00555E73">
              <w:rPr>
                <w:rFonts w:ascii="Times New Roman" w:hAnsi="Times New Roman"/>
                <w:sz w:val="24"/>
                <w:szCs w:val="24"/>
                <w:lang w:val="ro-MD"/>
              </w:rPr>
              <w:t>Compani</w:t>
            </w:r>
            <w:r>
              <w:rPr>
                <w:rFonts w:ascii="Times New Roman" w:hAnsi="Times New Roman"/>
                <w:sz w:val="24"/>
                <w:szCs w:val="24"/>
                <w:lang w:val="ro-MD"/>
              </w:rPr>
              <w:t>a</w:t>
            </w:r>
            <w:r w:rsidRPr="00555E73">
              <w:rPr>
                <w:rFonts w:ascii="Times New Roman" w:hAnsi="Times New Roman"/>
                <w:sz w:val="24"/>
                <w:szCs w:val="24"/>
                <w:lang w:val="ro-MD"/>
              </w:rPr>
              <w:t xml:space="preserve"> Național</w:t>
            </w:r>
            <w:r>
              <w:rPr>
                <w:rFonts w:ascii="Times New Roman" w:hAnsi="Times New Roman"/>
                <w:sz w:val="24"/>
                <w:szCs w:val="24"/>
                <w:lang w:val="ro-MD"/>
              </w:rPr>
              <w:t>ă</w:t>
            </w:r>
            <w:r w:rsidRPr="00555E73">
              <w:rPr>
                <w:rFonts w:ascii="Times New Roman" w:hAnsi="Times New Roman"/>
                <w:sz w:val="24"/>
                <w:szCs w:val="24"/>
                <w:lang w:val="ro-MD"/>
              </w:rPr>
              <w:t xml:space="preserve"> de Asigurări în Medicină</w:t>
            </w:r>
          </w:p>
        </w:tc>
      </w:tr>
      <w:tr w:rsidR="00CF6384" w:rsidRPr="00A66BCD"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nr.37 din 10 iulie 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MD"/>
              </w:rPr>
              <w:t>,,P</w:t>
            </w:r>
            <w:r w:rsidRPr="00555E73">
              <w:rPr>
                <w:rFonts w:ascii="Times New Roman" w:hAnsi="Times New Roman"/>
                <w:sz w:val="24"/>
                <w:szCs w:val="24"/>
                <w:lang w:val="ro-RO"/>
              </w:rPr>
              <w:t xml:space="preserve">rivind Raportul auditului situațiilor financiare ale Centrului pentru Drepturile Omului pe exercițiul bugetar 2013” </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MD"/>
              </w:rPr>
            </w:pPr>
            <w:r w:rsidRPr="00555E73">
              <w:rPr>
                <w:rFonts w:ascii="Times New Roman" w:hAnsi="Times New Roman"/>
                <w:sz w:val="24"/>
                <w:szCs w:val="24"/>
                <w:lang w:val="ro-RO"/>
              </w:rPr>
              <w:t>Centrul pentru Drepturile Omului</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nr.38 din 15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,,Cu privire la Raportul auditului mediului privind utilizarea durabilă a terenurilor agricole”</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Ministerul Agriculturii și Industriei Alimentare</w:t>
            </w:r>
            <w:r>
              <w:rPr>
                <w:rFonts w:ascii="Times New Roman" w:hAnsi="Times New Roman"/>
                <w:sz w:val="24"/>
                <w:szCs w:val="24"/>
                <w:lang w:val="ro-RO"/>
              </w:rPr>
              <w:t>;</w:t>
            </w:r>
            <w:r w:rsidRPr="00555E73">
              <w:rPr>
                <w:rFonts w:ascii="Times New Roman" w:hAnsi="Times New Roman"/>
                <w:sz w:val="24"/>
                <w:szCs w:val="24"/>
                <w:lang w:val="ro-RO"/>
              </w:rPr>
              <w:t xml:space="preserve"> Ministerul Mediului</w:t>
            </w:r>
            <w:r>
              <w:rPr>
                <w:rFonts w:ascii="Times New Roman" w:hAnsi="Times New Roman"/>
                <w:sz w:val="24"/>
                <w:szCs w:val="24"/>
                <w:lang w:val="ro-RO"/>
              </w:rPr>
              <w:t>;</w:t>
            </w:r>
            <w:r w:rsidRPr="00555E73">
              <w:rPr>
                <w:rFonts w:ascii="Times New Roman" w:hAnsi="Times New Roman"/>
                <w:sz w:val="24"/>
                <w:szCs w:val="24"/>
                <w:lang w:val="ro-RO"/>
              </w:rPr>
              <w:t xml:space="preserve"> Agenția Relații Funciare și Cadastru</w:t>
            </w:r>
          </w:p>
          <w:p w:rsidR="00CF6384" w:rsidRPr="00555E73" w:rsidRDefault="00CF6384" w:rsidP="00EC02E3">
            <w:pPr>
              <w:pStyle w:val="a5"/>
              <w:jc w:val="both"/>
              <w:rPr>
                <w:rFonts w:ascii="Times New Roman" w:hAnsi="Times New Roman"/>
                <w:sz w:val="24"/>
                <w:szCs w:val="24"/>
                <w:lang w:val="ro-RO"/>
              </w:rPr>
            </w:pPr>
            <w:r>
              <w:rPr>
                <w:rFonts w:ascii="Times New Roman" w:hAnsi="Times New Roman"/>
                <w:b/>
                <w:sz w:val="24"/>
                <w:szCs w:val="24"/>
                <w:lang w:val="ro-RO"/>
              </w:rPr>
              <w:t>P</w:t>
            </w:r>
            <w:r w:rsidRPr="00555E73">
              <w:rPr>
                <w:rFonts w:ascii="Times New Roman" w:hAnsi="Times New Roman"/>
                <w:b/>
                <w:sz w:val="24"/>
                <w:szCs w:val="24"/>
                <w:lang w:val="ro-RO"/>
              </w:rPr>
              <w:t>robe și informații</w:t>
            </w:r>
            <w:r w:rsidRPr="00555E73">
              <w:rPr>
                <w:rFonts w:ascii="Times New Roman" w:hAnsi="Times New Roman"/>
                <w:sz w:val="24"/>
                <w:szCs w:val="24"/>
                <w:lang w:val="ro-RO"/>
              </w:rPr>
              <w:t xml:space="preserve"> </w:t>
            </w:r>
            <w:r w:rsidRPr="00555E73">
              <w:rPr>
                <w:rFonts w:ascii="Times New Roman" w:hAnsi="Times New Roman"/>
                <w:b/>
                <w:sz w:val="24"/>
                <w:szCs w:val="24"/>
                <w:lang w:val="ro-RO"/>
              </w:rPr>
              <w:t>solicitate</w:t>
            </w:r>
            <w:r w:rsidRPr="00555E73">
              <w:rPr>
                <w:rFonts w:ascii="Times New Roman" w:hAnsi="Times New Roman"/>
                <w:sz w:val="24"/>
                <w:szCs w:val="24"/>
                <w:lang w:val="ro-RO"/>
              </w:rPr>
              <w:t xml:space="preserve"> de la alte autorități centrale de specialitate</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nr.39 din 21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,,Cu privire la Raportul auditului performanței „Managementul resurselor umane al Ministerului Sănătății și procedurile implementate de instituțiile medico-sanitare publice contribuie la gestionarea eficientă și eficace a personalului medical?”</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Ministerul Sănătății</w:t>
            </w:r>
            <w:r>
              <w:rPr>
                <w:rFonts w:ascii="Times New Roman" w:hAnsi="Times New Roman"/>
                <w:sz w:val="24"/>
                <w:szCs w:val="24"/>
                <w:lang w:val="ro-RO"/>
              </w:rPr>
              <w:t>;</w:t>
            </w:r>
            <w:r w:rsidRPr="00555E73">
              <w:rPr>
                <w:rFonts w:ascii="Times New Roman" w:hAnsi="Times New Roman"/>
                <w:sz w:val="24"/>
                <w:szCs w:val="24"/>
                <w:lang w:val="ro-RO"/>
              </w:rPr>
              <w:t xml:space="preserve"> Centrul Național de Management în Sănătate, precum și la 5 IMSP: Spitalul Clinic Republican</w:t>
            </w:r>
            <w:r>
              <w:rPr>
                <w:rFonts w:ascii="Times New Roman" w:hAnsi="Times New Roman"/>
                <w:sz w:val="24"/>
                <w:szCs w:val="24"/>
                <w:lang w:val="ro-RO"/>
              </w:rPr>
              <w:t>;</w:t>
            </w:r>
            <w:r w:rsidRPr="00555E73">
              <w:rPr>
                <w:rFonts w:ascii="Times New Roman" w:hAnsi="Times New Roman"/>
                <w:sz w:val="24"/>
                <w:szCs w:val="24"/>
                <w:lang w:val="ro-RO"/>
              </w:rPr>
              <w:t xml:space="preserve"> Spitalul Clinic Municipal nr.1, Institutul de Neurologie și Neurochirurgie</w:t>
            </w:r>
            <w:r>
              <w:rPr>
                <w:rFonts w:ascii="Times New Roman" w:hAnsi="Times New Roman"/>
                <w:sz w:val="24"/>
                <w:szCs w:val="24"/>
                <w:lang w:val="ro-RO"/>
              </w:rPr>
              <w:t>;</w:t>
            </w:r>
            <w:r w:rsidRPr="00555E73">
              <w:rPr>
                <w:rFonts w:ascii="Times New Roman" w:hAnsi="Times New Roman"/>
                <w:sz w:val="24"/>
                <w:szCs w:val="24"/>
                <w:lang w:val="ro-RO"/>
              </w:rPr>
              <w:t xml:space="preserve"> Asociația Medicală Teritorială Ciocana</w:t>
            </w:r>
            <w:r>
              <w:rPr>
                <w:rFonts w:ascii="Times New Roman" w:hAnsi="Times New Roman"/>
                <w:sz w:val="24"/>
                <w:szCs w:val="24"/>
                <w:lang w:val="ro-RO"/>
              </w:rPr>
              <w:t>,</w:t>
            </w:r>
            <w:r w:rsidRPr="00555E73">
              <w:rPr>
                <w:rFonts w:ascii="Times New Roman" w:hAnsi="Times New Roman"/>
                <w:sz w:val="24"/>
                <w:szCs w:val="24"/>
                <w:lang w:val="ro-RO"/>
              </w:rPr>
              <w:t xml:space="preserve"> Centrul de Sănătate Publică mun. Chișinău</w:t>
            </w:r>
          </w:p>
          <w:p w:rsidR="00CF6384" w:rsidRPr="00D15689" w:rsidRDefault="00CF6384" w:rsidP="00EC02E3">
            <w:pPr>
              <w:pStyle w:val="a5"/>
              <w:jc w:val="both"/>
              <w:rPr>
                <w:rFonts w:ascii="Times New Roman" w:hAnsi="Times New Roman"/>
                <w:b/>
                <w:sz w:val="24"/>
                <w:szCs w:val="24"/>
                <w:lang w:val="ro-RO"/>
              </w:rPr>
            </w:pPr>
            <w:r w:rsidRPr="00D15689">
              <w:rPr>
                <w:rFonts w:ascii="Times New Roman" w:hAnsi="Times New Roman"/>
                <w:b/>
                <w:sz w:val="24"/>
                <w:szCs w:val="24"/>
                <w:lang w:val="ro-RO"/>
              </w:rPr>
              <w:t>Entități de la care au fost solicitate informații:</w:t>
            </w:r>
          </w:p>
          <w:p w:rsidR="00CF6384" w:rsidRPr="00D15689" w:rsidRDefault="00CF6384" w:rsidP="00EC02E3">
            <w:pPr>
              <w:pStyle w:val="a5"/>
              <w:jc w:val="both"/>
              <w:rPr>
                <w:lang w:val="ro-RO"/>
              </w:rPr>
            </w:pPr>
            <w:r w:rsidRPr="00D15689">
              <w:rPr>
                <w:rFonts w:ascii="Times New Roman" w:hAnsi="Times New Roman"/>
                <w:sz w:val="24"/>
                <w:szCs w:val="24"/>
                <w:lang w:val="ro-RO"/>
              </w:rPr>
              <w:t xml:space="preserve">Universitatea de Stat de Medicină și Farmacie ,,Nicolae Testemițanu”; Colegiile de Medicină din: Bălți; Cahul; Orhei și Ungheni; Colegiul de Medicină și Farmacie ,,Raisa Pacalo”; Institutul Oncologic; Institutul de Cardiologie; Spitalul Clinic Municipal ,,Sf. Treime”; Spitalul Clinic de Traumatologie și Ortopedie; Centrul Național Științifico-Practic de </w:t>
            </w:r>
            <w:r w:rsidRPr="00D15689">
              <w:rPr>
                <w:rFonts w:ascii="Times New Roman" w:hAnsi="Times New Roman"/>
                <w:sz w:val="24"/>
                <w:szCs w:val="24"/>
                <w:lang w:val="ro-RO"/>
              </w:rPr>
              <w:lastRenderedPageBreak/>
              <w:t>Medicină Urgentă</w:t>
            </w:r>
            <w:r>
              <w:rPr>
                <w:rFonts w:ascii="Times New Roman" w:hAnsi="Times New Roman"/>
                <w:sz w:val="24"/>
                <w:szCs w:val="24"/>
                <w:lang w:val="ro-RO"/>
              </w:rPr>
              <w:t>,</w:t>
            </w:r>
            <w:r w:rsidRPr="00D15689">
              <w:rPr>
                <w:rFonts w:ascii="Times New Roman" w:hAnsi="Times New Roman"/>
                <w:sz w:val="24"/>
                <w:szCs w:val="24"/>
                <w:lang w:val="ro-RO"/>
              </w:rPr>
              <w:t xml:space="preserve"> Institutul de Cercetări Științifice în domeniul </w:t>
            </w:r>
            <w:r>
              <w:rPr>
                <w:rFonts w:ascii="Times New Roman" w:hAnsi="Times New Roman"/>
                <w:sz w:val="24"/>
                <w:szCs w:val="24"/>
                <w:lang w:val="ro-RO"/>
              </w:rPr>
              <w:t>O</w:t>
            </w:r>
            <w:r w:rsidRPr="00D15689">
              <w:rPr>
                <w:rFonts w:ascii="Times New Roman" w:hAnsi="Times New Roman"/>
                <w:sz w:val="24"/>
                <w:szCs w:val="24"/>
                <w:lang w:val="ro-RO"/>
              </w:rPr>
              <w:t>crotirii Sănătății Mamei și Copilului</w:t>
            </w:r>
          </w:p>
        </w:tc>
      </w:tr>
      <w:tr w:rsidR="00CF6384" w:rsidRPr="00A66BCD"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nr.40 din 22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,,Privind Raportul auditului conformității administrării taxei pe valoarea adăugată de către Serviciul Vamal în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RO"/>
              </w:rPr>
              <w:t>Serviciul Vamal</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nr.41 din 22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,,Cu privire la auditul conformităţii privind utilizarea mijloacelor financiare publice şi gestionarea patrimoniului public de către Serviciul Vamal şi unele birouri vamale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highlight w:val="cyan"/>
                <w:lang w:val="ro-RO"/>
              </w:rPr>
            </w:pPr>
            <w:r w:rsidRPr="00BB5519">
              <w:rPr>
                <w:rFonts w:ascii="Times New Roman" w:hAnsi="Times New Roman"/>
                <w:color w:val="000000" w:themeColor="text1"/>
                <w:sz w:val="24"/>
                <w:szCs w:val="24"/>
                <w:lang w:val="ro-RO"/>
              </w:rPr>
              <w:t xml:space="preserve">Serviciul Vamal; Birourile vamale din subordine (Chișinău, Cahul, Bender, Briceni, Bălți, Leușeni și Ungheni) </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nr.42 din 23 iulie 2014</w:t>
            </w:r>
          </w:p>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RO"/>
              </w:rPr>
              <w:t>,,Privind Raportul auditului conformității exercițiului bugetar şi gestionării patrimoniului public în cadrul autorităților publice locale din raionul Teleneşti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hAnsi="Times New Roman"/>
                <w:color w:val="000000" w:themeColor="text1"/>
                <w:sz w:val="24"/>
                <w:szCs w:val="24"/>
                <w:lang w:val="ro-RO"/>
              </w:rPr>
              <w:t>Aparatul preşedintelui raionului; DF; DE; DASPF; primăriile or.Telenești, satelor/comunelor Chiștelnița, Scorțeni</w:t>
            </w:r>
          </w:p>
          <w:p w:rsidR="00CF6384" w:rsidRPr="00555E73" w:rsidRDefault="00CF6384" w:rsidP="00EC02E3">
            <w:pPr>
              <w:pStyle w:val="a5"/>
              <w:jc w:val="both"/>
              <w:rPr>
                <w:rFonts w:ascii="Times New Roman" w:hAnsi="Times New Roman"/>
                <w:color w:val="000000" w:themeColor="text1"/>
                <w:sz w:val="24"/>
                <w:szCs w:val="24"/>
                <w:lang w:val="ro-RO"/>
              </w:rPr>
            </w:pPr>
            <w:r w:rsidRPr="00555E73">
              <w:rPr>
                <w:rFonts w:ascii="Times New Roman" w:hAnsi="Times New Roman"/>
                <w:b/>
                <w:color w:val="000000" w:themeColor="text1"/>
                <w:sz w:val="24"/>
                <w:szCs w:val="24"/>
                <w:lang w:val="ro-RO"/>
              </w:rPr>
              <w:t>Entități de la care au fost acumulate probe de audit:</w:t>
            </w:r>
            <w:r w:rsidRPr="00555E73">
              <w:rPr>
                <w:rFonts w:ascii="Times New Roman" w:hAnsi="Times New Roman"/>
                <w:color w:val="000000" w:themeColor="text1"/>
                <w:sz w:val="24"/>
                <w:szCs w:val="24"/>
                <w:lang w:val="ro-RO"/>
              </w:rPr>
              <w:t xml:space="preserve"> 26 AAPL din cadrul UAT din raionul Telenești; IFS Telenești; DRS Telenești; OCT Telenești; CÎS</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nr.44 din 24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,,Privind Raportul auditului conformității administrării taxei pe valoarea adăugată de către Serviciul Fiscal de Stat în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Inspectoratul Fiscal Principal de Stat</w:t>
            </w:r>
            <w:r>
              <w:rPr>
                <w:rFonts w:ascii="Times New Roman" w:hAnsi="Times New Roman"/>
                <w:sz w:val="24"/>
                <w:szCs w:val="24"/>
                <w:lang w:val="ro-RO"/>
              </w:rPr>
              <w:t>;</w:t>
            </w:r>
            <w:r w:rsidRPr="00555E73">
              <w:rPr>
                <w:rFonts w:ascii="Times New Roman" w:hAnsi="Times New Roman"/>
                <w:sz w:val="24"/>
                <w:szCs w:val="24"/>
                <w:lang w:val="ro-RO"/>
              </w:rPr>
              <w:t xml:space="preserve"> Inspectoratul Fiscal de Stat pe mun.</w:t>
            </w:r>
            <w:r>
              <w:rPr>
                <w:rFonts w:ascii="Times New Roman" w:hAnsi="Times New Roman"/>
                <w:sz w:val="24"/>
                <w:szCs w:val="24"/>
                <w:lang w:val="ro-RO"/>
              </w:rPr>
              <w:t xml:space="preserve"> </w:t>
            </w:r>
            <w:r w:rsidRPr="00555E73">
              <w:rPr>
                <w:rFonts w:ascii="Times New Roman" w:hAnsi="Times New Roman"/>
                <w:sz w:val="24"/>
                <w:szCs w:val="24"/>
                <w:lang w:val="ro-RO"/>
              </w:rPr>
              <w:t>Chișinău</w:t>
            </w:r>
            <w:r>
              <w:rPr>
                <w:rFonts w:ascii="Times New Roman" w:hAnsi="Times New Roman"/>
                <w:sz w:val="24"/>
                <w:szCs w:val="24"/>
                <w:lang w:val="ro-RO"/>
              </w:rPr>
              <w:t>;</w:t>
            </w:r>
            <w:r w:rsidRPr="00555E73">
              <w:rPr>
                <w:rFonts w:ascii="Times New Roman" w:hAnsi="Times New Roman"/>
                <w:sz w:val="24"/>
                <w:szCs w:val="24"/>
                <w:lang w:val="ro-RO"/>
              </w:rPr>
              <w:t xml:space="preserve"> Direcția generală administrarea marilor contribuabili și 9 inspectorate fiscale de stat teritoriale: IFS Ialoveni, IFS Strășeni, IFS Călărași, IFS Orhei, IFS Nisporeni, IFS Hîncești, IFS Taraclia, IFS Leova și IFS Soroca</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vAlign w:val="center"/>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nr.45 din 24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,,Cu privire la auditul conformității privind utilizarea mijloacelor publice și gestionarea patrimoniului public de către Inspectoratul Fiscal Principal de Stat și unele inspectorate fiscale de stat teritoriale pe anul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jc w:val="both"/>
              <w:rPr>
                <w:rFonts w:ascii="Times New Roman" w:hAnsi="Times New Roman"/>
                <w:sz w:val="24"/>
                <w:szCs w:val="24"/>
                <w:lang w:val="ro-RO"/>
              </w:rPr>
            </w:pPr>
            <w:r w:rsidRPr="00555E73">
              <w:rPr>
                <w:rFonts w:ascii="Times New Roman" w:hAnsi="Times New Roman"/>
                <w:sz w:val="24"/>
                <w:szCs w:val="24"/>
                <w:lang w:val="ro-RO"/>
              </w:rPr>
              <w:t>Inspectoratul Fiscal Principal de Stat, inspectoratele fiscale de stat teritoriale din: mun.</w:t>
            </w:r>
            <w:r>
              <w:rPr>
                <w:rFonts w:ascii="Times New Roman" w:hAnsi="Times New Roman"/>
                <w:sz w:val="24"/>
                <w:szCs w:val="24"/>
                <w:lang w:val="ro-RO"/>
              </w:rPr>
              <w:t xml:space="preserve"> </w:t>
            </w:r>
            <w:r w:rsidRPr="00555E73">
              <w:rPr>
                <w:rFonts w:ascii="Times New Roman" w:hAnsi="Times New Roman"/>
                <w:sz w:val="24"/>
                <w:szCs w:val="24"/>
                <w:lang w:val="ro-RO"/>
              </w:rPr>
              <w:t>Chişinău, Anenii</w:t>
            </w:r>
            <w:r>
              <w:rPr>
                <w:rFonts w:ascii="Times New Roman" w:hAnsi="Times New Roman"/>
                <w:sz w:val="24"/>
                <w:szCs w:val="24"/>
                <w:lang w:val="ro-RO"/>
              </w:rPr>
              <w:t xml:space="preserve"> </w:t>
            </w:r>
            <w:r w:rsidRPr="00555E73">
              <w:rPr>
                <w:rFonts w:ascii="Times New Roman" w:hAnsi="Times New Roman"/>
                <w:sz w:val="24"/>
                <w:szCs w:val="24"/>
                <w:lang w:val="ro-RO"/>
              </w:rPr>
              <w:t>Noi, Ialoveni, Orhei, Taraclia, Cantemir</w:t>
            </w:r>
          </w:p>
          <w:p w:rsidR="00CF6384" w:rsidRPr="00555E73" w:rsidRDefault="00CF6384" w:rsidP="00EC02E3">
            <w:pPr>
              <w:pStyle w:val="a5"/>
              <w:jc w:val="both"/>
              <w:rPr>
                <w:rFonts w:ascii="Times New Roman" w:hAnsi="Times New Roman"/>
                <w:sz w:val="24"/>
                <w:szCs w:val="24"/>
                <w:lang w:val="ro-RO"/>
              </w:rPr>
            </w:pPr>
            <w:r>
              <w:rPr>
                <w:rFonts w:ascii="Times New Roman" w:hAnsi="Times New Roman"/>
                <w:b/>
                <w:sz w:val="24"/>
                <w:szCs w:val="24"/>
                <w:lang w:val="ro-RO"/>
              </w:rPr>
              <w:t xml:space="preserve">Probe </w:t>
            </w:r>
            <w:r w:rsidRPr="00555E73">
              <w:rPr>
                <w:rFonts w:ascii="Times New Roman" w:hAnsi="Times New Roman"/>
                <w:b/>
                <w:sz w:val="24"/>
                <w:szCs w:val="24"/>
                <w:lang w:val="ro-RO"/>
              </w:rPr>
              <w:t>de audit</w:t>
            </w:r>
            <w:r>
              <w:rPr>
                <w:rFonts w:ascii="Times New Roman" w:hAnsi="Times New Roman"/>
                <w:b/>
                <w:sz w:val="24"/>
                <w:szCs w:val="24"/>
                <w:lang w:val="ro-RO"/>
              </w:rPr>
              <w:t xml:space="preserve"> acumulate de la </w:t>
            </w:r>
            <w:r w:rsidRPr="00555E73">
              <w:rPr>
                <w:rFonts w:ascii="Times New Roman" w:hAnsi="Times New Roman"/>
                <w:sz w:val="24"/>
                <w:szCs w:val="24"/>
                <w:lang w:val="ro-RO"/>
              </w:rPr>
              <w:t>Î.S. „Fiscservinform”</w:t>
            </w:r>
          </w:p>
        </w:tc>
      </w:tr>
      <w:tr w:rsidR="00CF6384" w:rsidRPr="002A0D58" w:rsidTr="000E655C">
        <w:trPr>
          <w:trHeight w:val="562"/>
        </w:trPr>
        <w:tc>
          <w:tcPr>
            <w:tcW w:w="566" w:type="dxa"/>
            <w:vAlign w:val="center"/>
          </w:tcPr>
          <w:p w:rsidR="00CF6384" w:rsidRPr="00A66BCD" w:rsidRDefault="00CF6384" w:rsidP="00697D36">
            <w:pPr>
              <w:pStyle w:val="a5"/>
              <w:numPr>
                <w:ilvl w:val="0"/>
                <w:numId w:val="1"/>
              </w:numPr>
              <w:tabs>
                <w:tab w:val="left" w:pos="34"/>
              </w:tabs>
              <w:ind w:hanging="686"/>
              <w:rPr>
                <w:rFonts w:ascii="Times New Roman" w:hAnsi="Times New Roman"/>
                <w:b/>
                <w:sz w:val="24"/>
                <w:szCs w:val="24"/>
                <w:lang w:val="ro-MD"/>
              </w:rPr>
            </w:pPr>
          </w:p>
        </w:tc>
        <w:tc>
          <w:tcPr>
            <w:tcW w:w="4113" w:type="dxa"/>
          </w:tcPr>
          <w:p w:rsidR="00CF6384" w:rsidRPr="00555E73" w:rsidRDefault="00CF6384" w:rsidP="00EC02E3">
            <w:pPr>
              <w:pStyle w:val="a5"/>
              <w:rPr>
                <w:rFonts w:ascii="Times New Roman" w:hAnsi="Times New Roman"/>
                <w:b/>
                <w:sz w:val="24"/>
                <w:szCs w:val="24"/>
                <w:lang w:val="ro-RO"/>
              </w:rPr>
            </w:pPr>
            <w:r w:rsidRPr="00555E73">
              <w:rPr>
                <w:rFonts w:ascii="Times New Roman" w:hAnsi="Times New Roman"/>
                <w:b/>
                <w:sz w:val="24"/>
                <w:szCs w:val="24"/>
                <w:lang w:val="en-US"/>
              </w:rPr>
              <w:t>Hotărîrea</w:t>
            </w:r>
            <w:r w:rsidRPr="00555E73">
              <w:rPr>
                <w:rFonts w:ascii="Times New Roman" w:hAnsi="Times New Roman"/>
                <w:b/>
                <w:sz w:val="24"/>
                <w:szCs w:val="24"/>
                <w:lang w:val="ro-RO"/>
              </w:rPr>
              <w:t xml:space="preserve"> nr.46 din 25 iulie 2014</w:t>
            </w:r>
          </w:p>
          <w:p w:rsidR="00CF6384" w:rsidRPr="00555E73" w:rsidRDefault="00CF6384" w:rsidP="00EC02E3">
            <w:pPr>
              <w:pStyle w:val="a5"/>
              <w:rPr>
                <w:rFonts w:ascii="Times New Roman" w:hAnsi="Times New Roman"/>
                <w:sz w:val="24"/>
                <w:szCs w:val="24"/>
                <w:lang w:val="ro-MD"/>
              </w:rPr>
            </w:pPr>
            <w:r w:rsidRPr="00555E73">
              <w:rPr>
                <w:rFonts w:ascii="Times New Roman" w:hAnsi="Times New Roman"/>
                <w:sz w:val="24"/>
                <w:szCs w:val="24"/>
                <w:lang w:val="ro-RO"/>
              </w:rPr>
              <w:t>,,Cu privire la Raportul auditului conformității gestionării fondurilor publice de către Direcția Sănătății a Consiliului municipal Chișinău, pentru exercițiul bugetar 2013”</w:t>
            </w:r>
          </w:p>
        </w:tc>
        <w:tc>
          <w:tcPr>
            <w:tcW w:w="709" w:type="dxa"/>
            <w:vAlign w:val="center"/>
          </w:tcPr>
          <w:p w:rsidR="00CF6384" w:rsidRPr="00555E73" w:rsidRDefault="00CF6384" w:rsidP="00EC02E3">
            <w:pPr>
              <w:pStyle w:val="a5"/>
              <w:jc w:val="center"/>
              <w:rPr>
                <w:rFonts w:ascii="Times New Roman" w:hAnsi="Times New Roman"/>
                <w:b/>
                <w:sz w:val="24"/>
                <w:szCs w:val="24"/>
                <w:lang w:val="ro-MD"/>
              </w:rPr>
            </w:pPr>
            <w:r w:rsidRPr="00555E73">
              <w:rPr>
                <w:rFonts w:ascii="Times New Roman" w:hAnsi="Times New Roman"/>
                <w:b/>
                <w:sz w:val="24"/>
                <w:szCs w:val="24"/>
                <w:lang w:val="ro-MD"/>
              </w:rPr>
              <w:t>1</w:t>
            </w:r>
          </w:p>
        </w:tc>
        <w:tc>
          <w:tcPr>
            <w:tcW w:w="5386" w:type="dxa"/>
            <w:vAlign w:val="center"/>
          </w:tcPr>
          <w:p w:rsidR="00CF6384" w:rsidRPr="00555E73" w:rsidRDefault="00CF6384" w:rsidP="00EC02E3">
            <w:pPr>
              <w:pStyle w:val="a5"/>
              <w:rPr>
                <w:rFonts w:ascii="Times New Roman" w:hAnsi="Times New Roman"/>
                <w:sz w:val="24"/>
                <w:szCs w:val="24"/>
                <w:lang w:val="ro-RO"/>
              </w:rPr>
            </w:pPr>
            <w:r w:rsidRPr="00555E73">
              <w:rPr>
                <w:rFonts w:ascii="Times New Roman" w:hAnsi="Times New Roman"/>
                <w:sz w:val="24"/>
                <w:szCs w:val="24"/>
                <w:lang w:val="ro-RO"/>
              </w:rPr>
              <w:t>Direcția Sănătății a Consiliului municipal Chișinău</w:t>
            </w:r>
            <w:r>
              <w:rPr>
                <w:rFonts w:ascii="Times New Roman" w:hAnsi="Times New Roman"/>
                <w:sz w:val="24"/>
                <w:szCs w:val="24"/>
                <w:lang w:val="ro-RO"/>
              </w:rPr>
              <w:t xml:space="preserve"> </w:t>
            </w:r>
          </w:p>
        </w:tc>
      </w:tr>
      <w:tr w:rsidR="00CF6384" w:rsidRPr="00A66BCD" w:rsidTr="000E655C">
        <w:trPr>
          <w:trHeight w:val="562"/>
        </w:trPr>
        <w:tc>
          <w:tcPr>
            <w:tcW w:w="4679" w:type="dxa"/>
            <w:gridSpan w:val="2"/>
            <w:vAlign w:val="center"/>
          </w:tcPr>
          <w:p w:rsidR="00CF6384" w:rsidRPr="00A66BCD" w:rsidRDefault="00CF6384" w:rsidP="00EC02E3">
            <w:pPr>
              <w:pStyle w:val="a5"/>
              <w:jc w:val="center"/>
              <w:rPr>
                <w:rFonts w:ascii="Times New Roman" w:hAnsi="Times New Roman"/>
                <w:b/>
                <w:lang w:val="ro-MD"/>
              </w:rPr>
            </w:pPr>
            <w:r w:rsidRPr="00A66BCD">
              <w:rPr>
                <w:rFonts w:ascii="Times New Roman" w:hAnsi="Times New Roman"/>
                <w:b/>
                <w:lang w:val="ro-MD"/>
              </w:rPr>
              <w:t>TOTAL</w:t>
            </w:r>
          </w:p>
        </w:tc>
        <w:tc>
          <w:tcPr>
            <w:tcW w:w="709" w:type="dxa"/>
            <w:vAlign w:val="center"/>
          </w:tcPr>
          <w:p w:rsidR="00CF6384" w:rsidRPr="00A66BCD" w:rsidRDefault="00CF6384" w:rsidP="00EC02E3">
            <w:pPr>
              <w:pStyle w:val="a5"/>
              <w:jc w:val="center"/>
              <w:rPr>
                <w:rFonts w:ascii="Times New Roman" w:hAnsi="Times New Roman"/>
                <w:b/>
                <w:lang w:val="ro-MD"/>
              </w:rPr>
            </w:pPr>
            <w:r w:rsidRPr="00A66BCD">
              <w:rPr>
                <w:rFonts w:ascii="Times New Roman" w:hAnsi="Times New Roman"/>
                <w:b/>
                <w:lang w:val="ro-MD"/>
              </w:rPr>
              <w:t>40</w:t>
            </w:r>
          </w:p>
        </w:tc>
        <w:tc>
          <w:tcPr>
            <w:tcW w:w="5386" w:type="dxa"/>
            <w:vAlign w:val="center"/>
          </w:tcPr>
          <w:p w:rsidR="00CF6384" w:rsidRPr="00A66BCD" w:rsidRDefault="00CF6384" w:rsidP="00EC02E3">
            <w:pPr>
              <w:pStyle w:val="a5"/>
              <w:jc w:val="center"/>
              <w:rPr>
                <w:rFonts w:ascii="Times New Roman" w:hAnsi="Times New Roman"/>
                <w:b/>
                <w:lang w:val="ro-RO"/>
              </w:rPr>
            </w:pPr>
            <w:r w:rsidRPr="00A66BCD">
              <w:rPr>
                <w:rFonts w:ascii="Times New Roman" w:hAnsi="Times New Roman"/>
                <w:b/>
                <w:lang w:val="ro-RO"/>
              </w:rPr>
              <w:t>630</w:t>
            </w:r>
          </w:p>
        </w:tc>
      </w:tr>
    </w:tbl>
    <w:p w:rsidR="00CF6384" w:rsidRDefault="00CF6384" w:rsidP="00EC02E3">
      <w:pPr>
        <w:spacing w:line="240" w:lineRule="auto"/>
        <w:rPr>
          <w:lang w:val="ro-RO" w:eastAsia="ru-RU"/>
        </w:rPr>
        <w:sectPr w:rsidR="00CF6384" w:rsidSect="00CC7233">
          <w:footerReference w:type="default" r:id="rId12"/>
          <w:pgSz w:w="11906" w:h="16838"/>
          <w:pgMar w:top="1418" w:right="851" w:bottom="1418" w:left="1418" w:header="709" w:footer="709" w:gutter="0"/>
          <w:pgNumType w:start="0"/>
          <w:cols w:space="708"/>
          <w:titlePg/>
          <w:docGrid w:linePitch="360"/>
        </w:sectPr>
      </w:pPr>
    </w:p>
    <w:p w:rsidR="00555E73" w:rsidRDefault="00555E73" w:rsidP="00EC02E3">
      <w:pPr>
        <w:spacing w:line="240" w:lineRule="auto"/>
        <w:rPr>
          <w:lang w:val="ro-RO" w:eastAsia="ru-RU"/>
        </w:rPr>
        <w:sectPr w:rsidR="00555E73" w:rsidSect="00CF6384">
          <w:type w:val="continuous"/>
          <w:pgSz w:w="11906" w:h="16838"/>
          <w:pgMar w:top="1418" w:right="851" w:bottom="1418" w:left="1418" w:header="709" w:footer="709" w:gutter="0"/>
          <w:cols w:space="708"/>
          <w:docGrid w:linePitch="360"/>
        </w:sectPr>
      </w:pPr>
    </w:p>
    <w:p w:rsidR="00CF6384" w:rsidRPr="00555E73" w:rsidRDefault="00CF6384" w:rsidP="00EC02E3">
      <w:pPr>
        <w:pStyle w:val="a5"/>
        <w:jc w:val="right"/>
        <w:rPr>
          <w:rFonts w:ascii="Times New Roman" w:hAnsi="Times New Roman"/>
          <w:b/>
          <w:i/>
          <w:sz w:val="24"/>
          <w:szCs w:val="24"/>
          <w:lang w:val="ro-RO"/>
        </w:rPr>
      </w:pPr>
      <w:r w:rsidRPr="00555E73">
        <w:rPr>
          <w:rFonts w:ascii="Times New Roman" w:hAnsi="Times New Roman"/>
          <w:b/>
          <w:i/>
          <w:sz w:val="24"/>
          <w:szCs w:val="24"/>
          <w:lang w:val="ro-RO"/>
        </w:rPr>
        <w:lastRenderedPageBreak/>
        <w:t>Anexa nr.2</w:t>
      </w:r>
    </w:p>
    <w:p w:rsidR="00CF6384" w:rsidRPr="00555E73" w:rsidRDefault="00CF6384" w:rsidP="00EC02E3">
      <w:pPr>
        <w:pStyle w:val="a5"/>
        <w:jc w:val="right"/>
        <w:rPr>
          <w:rFonts w:ascii="Times New Roman" w:hAnsi="Times New Roman"/>
          <w:b/>
          <w:i/>
          <w:sz w:val="24"/>
          <w:szCs w:val="24"/>
          <w:lang w:val="ro-RO"/>
        </w:rPr>
      </w:pPr>
      <w:r w:rsidRPr="00555E73">
        <w:rPr>
          <w:rFonts w:ascii="Times New Roman" w:hAnsi="Times New Roman"/>
          <w:b/>
          <w:i/>
          <w:sz w:val="24"/>
          <w:szCs w:val="24"/>
          <w:lang w:val="ro-RO"/>
        </w:rPr>
        <w:t>la Raportul asupra administrării şi</w:t>
      </w:r>
    </w:p>
    <w:p w:rsidR="00CF6384" w:rsidRPr="00555E73" w:rsidRDefault="00CF6384" w:rsidP="00EC02E3">
      <w:pPr>
        <w:pStyle w:val="a5"/>
        <w:jc w:val="right"/>
        <w:rPr>
          <w:rFonts w:ascii="Times New Roman" w:hAnsi="Times New Roman"/>
          <w:b/>
          <w:i/>
          <w:sz w:val="24"/>
          <w:szCs w:val="24"/>
          <w:lang w:val="ro-RO"/>
        </w:rPr>
      </w:pPr>
      <w:r w:rsidRPr="00555E73">
        <w:rPr>
          <w:rFonts w:ascii="Times New Roman" w:hAnsi="Times New Roman"/>
          <w:b/>
          <w:i/>
          <w:sz w:val="24"/>
          <w:szCs w:val="24"/>
          <w:lang w:val="ro-RO"/>
        </w:rPr>
        <w:t xml:space="preserve">întrebuinţării resurselor financiare </w:t>
      </w:r>
    </w:p>
    <w:p w:rsidR="00CF6384" w:rsidRPr="00555E73" w:rsidRDefault="00CF6384" w:rsidP="00EC02E3">
      <w:pPr>
        <w:pStyle w:val="a5"/>
        <w:jc w:val="right"/>
        <w:rPr>
          <w:rFonts w:ascii="Times New Roman" w:hAnsi="Times New Roman"/>
          <w:b/>
          <w:i/>
          <w:sz w:val="24"/>
          <w:szCs w:val="24"/>
          <w:lang w:val="ro-RO"/>
        </w:rPr>
      </w:pPr>
      <w:r w:rsidRPr="00555E73">
        <w:rPr>
          <w:rFonts w:ascii="Times New Roman" w:hAnsi="Times New Roman"/>
          <w:b/>
          <w:i/>
          <w:sz w:val="24"/>
          <w:szCs w:val="24"/>
          <w:lang w:val="ro-RO"/>
        </w:rPr>
        <w:t xml:space="preserve">publice şi a patrimoniului public </w:t>
      </w:r>
    </w:p>
    <w:p w:rsidR="00CF6384" w:rsidRDefault="00CF6384" w:rsidP="00EC02E3">
      <w:pPr>
        <w:pStyle w:val="a5"/>
        <w:jc w:val="center"/>
        <w:rPr>
          <w:rFonts w:ascii="Times New Roman" w:hAnsi="Times New Roman"/>
          <w:b/>
          <w:lang w:val="ro-RO"/>
        </w:rPr>
      </w:pPr>
    </w:p>
    <w:p w:rsidR="00CF6384" w:rsidRDefault="00CF6384" w:rsidP="00EC02E3">
      <w:pPr>
        <w:pStyle w:val="a5"/>
        <w:jc w:val="center"/>
        <w:rPr>
          <w:rFonts w:ascii="Times New Roman" w:hAnsi="Times New Roman"/>
          <w:b/>
          <w:lang w:val="ro-RO"/>
        </w:rPr>
      </w:pPr>
      <w:r w:rsidRPr="00A60C13">
        <w:rPr>
          <w:rFonts w:ascii="Times New Roman" w:hAnsi="Times New Roman"/>
          <w:b/>
          <w:lang w:val="ro-RO"/>
        </w:rPr>
        <w:t>Opiniile/concluziile exprimate de auditorii Curţii de Conturi ca rezultat al misiunilor de audit la entităţile auditate în</w:t>
      </w:r>
      <w:r>
        <w:rPr>
          <w:rFonts w:ascii="Times New Roman" w:hAnsi="Times New Roman"/>
          <w:b/>
          <w:lang w:val="ro-RO"/>
        </w:rPr>
        <w:t xml:space="preserve"> </w:t>
      </w:r>
      <w:r w:rsidRPr="00A60C13">
        <w:rPr>
          <w:rFonts w:ascii="Times New Roman" w:hAnsi="Times New Roman"/>
          <w:b/>
          <w:lang w:val="ro-RO"/>
        </w:rPr>
        <w:t xml:space="preserve">perioada noiembrie 2013 </w:t>
      </w:r>
      <w:r>
        <w:rPr>
          <w:rFonts w:ascii="Times New Roman" w:hAnsi="Times New Roman"/>
          <w:b/>
          <w:lang w:val="ro-RO"/>
        </w:rPr>
        <w:t>-</w:t>
      </w:r>
      <w:r w:rsidRPr="00A60C13">
        <w:rPr>
          <w:rFonts w:ascii="Times New Roman" w:hAnsi="Times New Roman"/>
          <w:b/>
          <w:lang w:val="ro-RO"/>
        </w:rPr>
        <w:t xml:space="preserve"> septembrie 2014</w:t>
      </w:r>
    </w:p>
    <w:p w:rsidR="00CF6384" w:rsidRPr="00A60C13" w:rsidRDefault="00CF6384" w:rsidP="00EC02E3">
      <w:pPr>
        <w:pStyle w:val="a5"/>
        <w:jc w:val="center"/>
        <w:rPr>
          <w:rFonts w:ascii="Times New Roman" w:hAnsi="Times New Roman"/>
          <w:b/>
          <w:lang w:val="ro-RO"/>
        </w:rPr>
      </w:pPr>
    </w:p>
    <w:tbl>
      <w:tblPr>
        <w:tblW w:w="1559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276"/>
        <w:gridCol w:w="3827"/>
        <w:gridCol w:w="4110"/>
        <w:gridCol w:w="1135"/>
        <w:gridCol w:w="1134"/>
        <w:gridCol w:w="1275"/>
        <w:gridCol w:w="1134"/>
        <w:gridCol w:w="1134"/>
      </w:tblGrid>
      <w:tr w:rsidR="00CF6384" w:rsidRPr="00555E73" w:rsidTr="000E655C">
        <w:trPr>
          <w:trHeight w:val="278"/>
          <w:tblHeader/>
        </w:trPr>
        <w:tc>
          <w:tcPr>
            <w:tcW w:w="567" w:type="dxa"/>
            <w:vMerge w:val="restart"/>
            <w:shd w:val="clear" w:color="auto" w:fill="F2F2F2" w:themeFill="background1" w:themeFillShade="F2"/>
            <w:vAlign w:val="center"/>
          </w:tcPr>
          <w:p w:rsidR="00CF6384" w:rsidRPr="00A60C13" w:rsidRDefault="00CF6384" w:rsidP="00EC02E3">
            <w:pPr>
              <w:pStyle w:val="a5"/>
              <w:rPr>
                <w:rFonts w:ascii="Times New Roman" w:hAnsi="Times New Roman"/>
                <w:b/>
                <w:lang w:val="ro-RO"/>
              </w:rPr>
            </w:pPr>
            <w:r w:rsidRPr="00A60C13">
              <w:rPr>
                <w:rFonts w:ascii="Times New Roman" w:hAnsi="Times New Roman"/>
                <w:b/>
                <w:lang w:val="ro-RO"/>
              </w:rPr>
              <w:t>Nr.</w:t>
            </w:r>
          </w:p>
          <w:p w:rsidR="00CF6384" w:rsidRPr="00A60C13" w:rsidRDefault="00CF6384" w:rsidP="00EC02E3">
            <w:pPr>
              <w:pStyle w:val="a5"/>
              <w:rPr>
                <w:rFonts w:ascii="Times New Roman" w:hAnsi="Times New Roman"/>
                <w:b/>
                <w:lang w:val="ro-RO"/>
              </w:rPr>
            </w:pPr>
            <w:r w:rsidRPr="00A60C13">
              <w:rPr>
                <w:rFonts w:ascii="Times New Roman" w:hAnsi="Times New Roman"/>
                <w:b/>
                <w:lang w:val="ro-RO"/>
              </w:rPr>
              <w:t>crt.</w:t>
            </w:r>
          </w:p>
        </w:tc>
        <w:tc>
          <w:tcPr>
            <w:tcW w:w="1276" w:type="dxa"/>
            <w:vMerge w:val="restart"/>
            <w:shd w:val="clear" w:color="auto" w:fill="F2F2F2" w:themeFill="background1" w:themeFillShade="F2"/>
            <w:vAlign w:val="center"/>
          </w:tcPr>
          <w:p w:rsidR="00CF6384" w:rsidRPr="00A60C13" w:rsidRDefault="00CF6384" w:rsidP="00EC02E3">
            <w:pPr>
              <w:pStyle w:val="a5"/>
              <w:jc w:val="center"/>
              <w:rPr>
                <w:rFonts w:ascii="Times New Roman" w:hAnsi="Times New Roman"/>
                <w:b/>
                <w:sz w:val="20"/>
                <w:szCs w:val="20"/>
                <w:lang w:val="ro-RO"/>
              </w:rPr>
            </w:pPr>
            <w:r w:rsidRPr="00A60C13">
              <w:rPr>
                <w:rFonts w:ascii="Times New Roman" w:hAnsi="Times New Roman"/>
                <w:b/>
                <w:sz w:val="20"/>
                <w:szCs w:val="20"/>
                <w:lang w:val="ro-RO"/>
              </w:rPr>
              <w:t>Nr. hotărîrii, data aprobării</w:t>
            </w:r>
          </w:p>
        </w:tc>
        <w:tc>
          <w:tcPr>
            <w:tcW w:w="3827" w:type="dxa"/>
            <w:vMerge w:val="restart"/>
            <w:shd w:val="clear" w:color="auto" w:fill="F2F2F2" w:themeFill="background1" w:themeFillShade="F2"/>
            <w:vAlign w:val="center"/>
          </w:tcPr>
          <w:p w:rsidR="00CF6384" w:rsidRPr="00A60C13" w:rsidRDefault="00CF6384" w:rsidP="00EC02E3">
            <w:pPr>
              <w:pStyle w:val="a5"/>
              <w:jc w:val="center"/>
              <w:rPr>
                <w:rFonts w:ascii="Times New Roman" w:hAnsi="Times New Roman"/>
                <w:b/>
                <w:lang w:val="ro-RO"/>
              </w:rPr>
            </w:pPr>
            <w:r w:rsidRPr="00A60C13">
              <w:rPr>
                <w:rFonts w:ascii="Times New Roman" w:hAnsi="Times New Roman"/>
                <w:b/>
                <w:lang w:val="ro-RO"/>
              </w:rPr>
              <w:t>Denumirea raportului de audit</w:t>
            </w:r>
          </w:p>
        </w:tc>
        <w:tc>
          <w:tcPr>
            <w:tcW w:w="4110" w:type="dxa"/>
            <w:vMerge w:val="restart"/>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b/>
                <w:lang w:val="ro-RO"/>
              </w:rPr>
            </w:pPr>
            <w:r w:rsidRPr="00555E73">
              <w:rPr>
                <w:rFonts w:ascii="Times New Roman" w:hAnsi="Times New Roman"/>
                <w:b/>
                <w:lang w:val="ro-RO"/>
              </w:rPr>
              <w:t xml:space="preserve">Entităţile auditate </w:t>
            </w:r>
          </w:p>
          <w:p w:rsidR="00CF6384" w:rsidRPr="00A60C13" w:rsidRDefault="00CF6384" w:rsidP="00EC02E3">
            <w:pPr>
              <w:spacing w:line="240" w:lineRule="auto"/>
              <w:jc w:val="center"/>
              <w:rPr>
                <w:rFonts w:ascii="Times New Roman" w:hAnsi="Times New Roman"/>
                <w:b/>
                <w:i/>
                <w:lang w:val="ro-RO"/>
              </w:rPr>
            </w:pPr>
            <w:r w:rsidRPr="00A60C13">
              <w:rPr>
                <w:rFonts w:ascii="Times New Roman" w:hAnsi="Times New Roman"/>
                <w:b/>
                <w:i/>
                <w:lang w:val="ro-RO"/>
              </w:rPr>
              <w:t>(conform rapoartelor de audit)</w:t>
            </w:r>
          </w:p>
        </w:tc>
        <w:tc>
          <w:tcPr>
            <w:tcW w:w="1135" w:type="dxa"/>
            <w:vMerge w:val="restart"/>
            <w:shd w:val="clear" w:color="auto" w:fill="F2F2F2" w:themeFill="background1" w:themeFillShade="F2"/>
            <w:vAlign w:val="center"/>
          </w:tcPr>
          <w:p w:rsidR="00CF6384" w:rsidRPr="00A60C13" w:rsidRDefault="00CF6384" w:rsidP="00EC02E3">
            <w:pPr>
              <w:spacing w:line="240" w:lineRule="auto"/>
              <w:jc w:val="center"/>
              <w:rPr>
                <w:rFonts w:ascii="Times New Roman" w:hAnsi="Times New Roman"/>
                <w:b/>
                <w:sz w:val="20"/>
                <w:szCs w:val="20"/>
                <w:lang w:val="ro-RO"/>
              </w:rPr>
            </w:pPr>
            <w:r w:rsidRPr="00A60C13">
              <w:rPr>
                <w:rFonts w:ascii="Times New Roman" w:hAnsi="Times New Roman"/>
                <w:b/>
                <w:sz w:val="20"/>
                <w:szCs w:val="20"/>
                <w:lang w:val="ro-RO"/>
              </w:rPr>
              <w:t>Concluzii</w:t>
            </w:r>
          </w:p>
        </w:tc>
        <w:tc>
          <w:tcPr>
            <w:tcW w:w="1134" w:type="dxa"/>
            <w:shd w:val="clear" w:color="auto" w:fill="F2F2F2" w:themeFill="background1" w:themeFillShade="F2"/>
            <w:vAlign w:val="center"/>
          </w:tcPr>
          <w:p w:rsidR="00CF6384" w:rsidRPr="00A60C13" w:rsidRDefault="00CF6384" w:rsidP="00EC02E3">
            <w:pPr>
              <w:pStyle w:val="a5"/>
              <w:jc w:val="center"/>
              <w:rPr>
                <w:rFonts w:ascii="Times New Roman" w:hAnsi="Times New Roman"/>
                <w:b/>
                <w:sz w:val="20"/>
                <w:szCs w:val="20"/>
                <w:lang w:val="ro-RO"/>
              </w:rPr>
            </w:pPr>
            <w:r w:rsidRPr="00A60C13">
              <w:rPr>
                <w:rFonts w:ascii="Times New Roman" w:hAnsi="Times New Roman"/>
                <w:b/>
                <w:sz w:val="20"/>
                <w:szCs w:val="20"/>
                <w:lang w:val="ro-RO"/>
              </w:rPr>
              <w:t>Opinie cu rezerve privind:</w:t>
            </w:r>
          </w:p>
        </w:tc>
        <w:tc>
          <w:tcPr>
            <w:tcW w:w="1275" w:type="dxa"/>
            <w:shd w:val="clear" w:color="auto" w:fill="F2F2F2" w:themeFill="background1" w:themeFillShade="F2"/>
            <w:vAlign w:val="center"/>
          </w:tcPr>
          <w:p w:rsidR="00CF6384" w:rsidRPr="00A60C13" w:rsidRDefault="00CF6384" w:rsidP="00EC02E3">
            <w:pPr>
              <w:pStyle w:val="a5"/>
              <w:jc w:val="center"/>
              <w:rPr>
                <w:rFonts w:ascii="Times New Roman" w:hAnsi="Times New Roman"/>
                <w:b/>
                <w:sz w:val="20"/>
                <w:szCs w:val="20"/>
                <w:lang w:val="ro-RO"/>
              </w:rPr>
            </w:pPr>
            <w:r w:rsidRPr="00A60C13">
              <w:rPr>
                <w:rFonts w:ascii="Times New Roman" w:hAnsi="Times New Roman"/>
                <w:b/>
                <w:sz w:val="20"/>
                <w:szCs w:val="20"/>
                <w:lang w:val="ro-RO"/>
              </w:rPr>
              <w:t>Opinie fără rezerve privind:</w:t>
            </w:r>
          </w:p>
        </w:tc>
        <w:tc>
          <w:tcPr>
            <w:tcW w:w="1134" w:type="dxa"/>
            <w:shd w:val="clear" w:color="auto" w:fill="F2F2F2" w:themeFill="background1" w:themeFillShade="F2"/>
            <w:vAlign w:val="center"/>
          </w:tcPr>
          <w:p w:rsidR="00CF6384" w:rsidRPr="00A60C13" w:rsidRDefault="00CF6384" w:rsidP="00EC02E3">
            <w:pPr>
              <w:pStyle w:val="a5"/>
              <w:jc w:val="center"/>
              <w:rPr>
                <w:rFonts w:ascii="Times New Roman" w:hAnsi="Times New Roman"/>
                <w:b/>
                <w:sz w:val="20"/>
                <w:szCs w:val="20"/>
                <w:lang w:val="ro-RO"/>
              </w:rPr>
            </w:pPr>
            <w:r w:rsidRPr="00A60C13">
              <w:rPr>
                <w:rFonts w:ascii="Times New Roman" w:hAnsi="Times New Roman"/>
                <w:b/>
                <w:sz w:val="20"/>
                <w:szCs w:val="20"/>
                <w:lang w:val="ro-RO"/>
              </w:rPr>
              <w:t>Opinie contrară privind:</w:t>
            </w:r>
          </w:p>
        </w:tc>
        <w:tc>
          <w:tcPr>
            <w:tcW w:w="1134" w:type="dxa"/>
            <w:shd w:val="clear" w:color="auto" w:fill="F2F2F2" w:themeFill="background1" w:themeFillShade="F2"/>
            <w:vAlign w:val="center"/>
          </w:tcPr>
          <w:p w:rsidR="00CF6384" w:rsidRPr="00A60C13" w:rsidRDefault="00CF6384" w:rsidP="00EC02E3">
            <w:pPr>
              <w:pStyle w:val="a5"/>
              <w:jc w:val="center"/>
              <w:rPr>
                <w:rFonts w:ascii="Times New Roman" w:hAnsi="Times New Roman"/>
                <w:b/>
                <w:sz w:val="20"/>
                <w:szCs w:val="20"/>
                <w:lang w:val="ro-RO"/>
              </w:rPr>
            </w:pPr>
            <w:r w:rsidRPr="00A60C13">
              <w:rPr>
                <w:rFonts w:ascii="Times New Roman" w:hAnsi="Times New Roman"/>
                <w:b/>
                <w:sz w:val="20"/>
                <w:szCs w:val="20"/>
                <w:lang w:val="ro-RO"/>
              </w:rPr>
              <w:t>Refuz de opinie privind:</w:t>
            </w:r>
          </w:p>
        </w:tc>
      </w:tr>
      <w:tr w:rsidR="00CF6384" w:rsidRPr="00555E73" w:rsidTr="000E655C">
        <w:trPr>
          <w:trHeight w:val="466"/>
          <w:tblHeader/>
        </w:trPr>
        <w:tc>
          <w:tcPr>
            <w:tcW w:w="567" w:type="dxa"/>
            <w:vMerge/>
            <w:shd w:val="clear" w:color="auto" w:fill="F2F2F2" w:themeFill="background1" w:themeFillShade="F2"/>
            <w:vAlign w:val="center"/>
          </w:tcPr>
          <w:p w:rsidR="00CF6384" w:rsidRPr="00555E73" w:rsidRDefault="00CF6384" w:rsidP="00EC02E3">
            <w:pPr>
              <w:spacing w:line="240" w:lineRule="auto"/>
              <w:ind w:right="34"/>
              <w:jc w:val="center"/>
              <w:rPr>
                <w:rFonts w:ascii="Times New Roman" w:hAnsi="Times New Roman"/>
                <w:b/>
                <w:lang w:val="ro-RO"/>
              </w:rPr>
            </w:pPr>
          </w:p>
        </w:tc>
        <w:tc>
          <w:tcPr>
            <w:tcW w:w="1276" w:type="dxa"/>
            <w:vMerge/>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b/>
                <w:lang w:val="ro-RO"/>
              </w:rPr>
            </w:pPr>
          </w:p>
        </w:tc>
        <w:tc>
          <w:tcPr>
            <w:tcW w:w="3827" w:type="dxa"/>
            <w:vMerge/>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b/>
                <w:lang w:val="ro-RO"/>
              </w:rPr>
            </w:pPr>
          </w:p>
        </w:tc>
        <w:tc>
          <w:tcPr>
            <w:tcW w:w="4110" w:type="dxa"/>
            <w:vMerge/>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lang w:val="ro-RO"/>
              </w:rPr>
            </w:pPr>
          </w:p>
        </w:tc>
        <w:tc>
          <w:tcPr>
            <w:tcW w:w="1135" w:type="dxa"/>
            <w:vMerge/>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b/>
                <w:lang w:val="ro-RO"/>
              </w:rPr>
            </w:pPr>
          </w:p>
        </w:tc>
        <w:tc>
          <w:tcPr>
            <w:tcW w:w="1134" w:type="dxa"/>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sz w:val="18"/>
                <w:szCs w:val="18"/>
                <w:lang w:val="ro-RO"/>
              </w:rPr>
            </w:pPr>
            <w:r w:rsidRPr="00555E73">
              <w:rPr>
                <w:rFonts w:ascii="Times New Roman" w:hAnsi="Times New Roman"/>
                <w:sz w:val="18"/>
                <w:szCs w:val="18"/>
                <w:lang w:val="ro-RO"/>
              </w:rPr>
              <w:t>situaţiile financiare</w:t>
            </w:r>
          </w:p>
        </w:tc>
        <w:tc>
          <w:tcPr>
            <w:tcW w:w="1275" w:type="dxa"/>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sz w:val="18"/>
                <w:szCs w:val="18"/>
                <w:lang w:val="ro-RO"/>
              </w:rPr>
            </w:pPr>
            <w:r w:rsidRPr="00555E73">
              <w:rPr>
                <w:rFonts w:ascii="Times New Roman" w:hAnsi="Times New Roman"/>
                <w:sz w:val="18"/>
                <w:szCs w:val="18"/>
                <w:lang w:val="ro-RO"/>
              </w:rPr>
              <w:t>situaţiile financiare</w:t>
            </w:r>
          </w:p>
        </w:tc>
        <w:tc>
          <w:tcPr>
            <w:tcW w:w="1134" w:type="dxa"/>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sz w:val="18"/>
                <w:szCs w:val="18"/>
                <w:lang w:val="ro-RO"/>
              </w:rPr>
            </w:pPr>
            <w:r w:rsidRPr="00555E73">
              <w:rPr>
                <w:rFonts w:ascii="Times New Roman" w:hAnsi="Times New Roman"/>
                <w:sz w:val="18"/>
                <w:szCs w:val="18"/>
                <w:lang w:val="ro-RO"/>
              </w:rPr>
              <w:t>situaţiile financiare</w:t>
            </w:r>
          </w:p>
        </w:tc>
        <w:tc>
          <w:tcPr>
            <w:tcW w:w="1134" w:type="dxa"/>
            <w:shd w:val="clear" w:color="auto" w:fill="F2F2F2" w:themeFill="background1" w:themeFillShade="F2"/>
            <w:vAlign w:val="center"/>
          </w:tcPr>
          <w:p w:rsidR="00CF6384" w:rsidRPr="00555E73" w:rsidRDefault="00CF6384" w:rsidP="00EC02E3">
            <w:pPr>
              <w:spacing w:line="240" w:lineRule="auto"/>
              <w:jc w:val="center"/>
              <w:rPr>
                <w:rFonts w:ascii="Times New Roman" w:hAnsi="Times New Roman"/>
                <w:sz w:val="18"/>
                <w:szCs w:val="18"/>
                <w:lang w:val="ro-RO"/>
              </w:rPr>
            </w:pPr>
            <w:r w:rsidRPr="00555E73">
              <w:rPr>
                <w:rFonts w:ascii="Times New Roman" w:hAnsi="Times New Roman"/>
                <w:sz w:val="18"/>
                <w:szCs w:val="18"/>
                <w:lang w:val="ro-RO"/>
              </w:rPr>
              <w:t>situaţiile financiare</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b/>
                <w:lang w:val="ro-RO"/>
              </w:rPr>
              <w:t xml:space="preserve">Hotărîrea </w:t>
            </w:r>
            <w:r w:rsidRPr="00555E73">
              <w:rPr>
                <w:rFonts w:ascii="Times New Roman" w:hAnsi="Times New Roman"/>
                <w:b/>
                <w:lang w:val="ro-MD"/>
              </w:rPr>
              <w:t xml:space="preserve">nr.57 </w:t>
            </w:r>
            <w:r w:rsidRPr="00555E73">
              <w:rPr>
                <w:rFonts w:ascii="Times New Roman" w:hAnsi="Times New Roman"/>
                <w:b/>
                <w:lang w:val="en-US"/>
              </w:rPr>
              <w:t>din 05.11.2013</w:t>
            </w:r>
          </w:p>
        </w:tc>
        <w:tc>
          <w:tcPr>
            <w:tcW w:w="3827"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ro-RO"/>
              </w:rPr>
              <w:t xml:space="preserve">Raportul auditului tehnologiilor informaționale cu elemente de performanță </w:t>
            </w:r>
            <w:r>
              <w:rPr>
                <w:rFonts w:ascii="Times New Roman" w:hAnsi="Times New Roman"/>
                <w:lang w:val="ro-RO"/>
              </w:rPr>
              <w:t>„</w:t>
            </w:r>
            <w:r w:rsidRPr="000C0E6A">
              <w:rPr>
                <w:rFonts w:ascii="Times New Roman" w:hAnsi="Times New Roman"/>
                <w:lang w:val="en-US"/>
              </w:rPr>
              <w:t xml:space="preserve">Care au </w:t>
            </w:r>
            <w:r w:rsidRPr="000C0E6A">
              <w:rPr>
                <w:rFonts w:ascii="Times New Roman" w:hAnsi="Times New Roman"/>
                <w:lang w:val="ro-RO"/>
              </w:rPr>
              <w:t>fost progresele reale și care sînt perspectivele automatizării proceselor în domeniul afacerilor interne?</w:t>
            </w:r>
            <w:r>
              <w:rPr>
                <w:rFonts w:ascii="Times New Roman" w:hAnsi="Times New Roman"/>
                <w:lang w:val="ro-RO"/>
              </w:rPr>
              <w:t>”</w:t>
            </w:r>
          </w:p>
        </w:tc>
        <w:tc>
          <w:tcPr>
            <w:tcW w:w="4110"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ro-RO"/>
              </w:rPr>
              <w:t>Ministerul Afacerilor Interne</w:t>
            </w:r>
            <w:r>
              <w:rPr>
                <w:rFonts w:ascii="Times New Roman" w:hAnsi="Times New Roman"/>
                <w:lang w:val="ro-RO"/>
              </w:rPr>
              <w:t>;</w:t>
            </w:r>
            <w:r w:rsidRPr="000C0E6A">
              <w:rPr>
                <w:rFonts w:ascii="Times New Roman" w:hAnsi="Times New Roman"/>
                <w:lang w:val="ro-RO"/>
              </w:rPr>
              <w:t xml:space="preserve"> Serviciul Tehnologii Informaționale al MAI</w:t>
            </w:r>
            <w:r>
              <w:rPr>
                <w:rFonts w:ascii="Times New Roman" w:hAnsi="Times New Roman"/>
                <w:lang w:val="ro-RO"/>
              </w:rPr>
              <w:t>;</w:t>
            </w:r>
            <w:r w:rsidRPr="000C0E6A">
              <w:rPr>
                <w:rFonts w:ascii="Times New Roman" w:hAnsi="Times New Roman"/>
                <w:lang w:val="ro-RO"/>
              </w:rPr>
              <w:t xml:space="preserve"> Inspectoratul General de Poliție</w:t>
            </w:r>
            <w:r>
              <w:rPr>
                <w:rFonts w:ascii="Times New Roman" w:hAnsi="Times New Roman"/>
                <w:lang w:val="ro-RO"/>
              </w:rPr>
              <w:t>;</w:t>
            </w:r>
            <w:r w:rsidRPr="000C0E6A">
              <w:rPr>
                <w:rFonts w:ascii="Times New Roman" w:hAnsi="Times New Roman"/>
                <w:lang w:val="ro-RO"/>
              </w:rPr>
              <w:t xml:space="preserve"> Biroul Migrației și Azil</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b/>
                <w:lang w:val="ro-RO"/>
              </w:rPr>
              <w:t xml:space="preserve">Hotărîrea </w:t>
            </w:r>
            <w:r w:rsidRPr="00555E73">
              <w:rPr>
                <w:rFonts w:ascii="Times New Roman" w:hAnsi="Times New Roman"/>
                <w:b/>
                <w:lang w:val="en-US"/>
              </w:rPr>
              <w:t>nr.58</w:t>
            </w:r>
            <w:r w:rsidR="00EF32A2">
              <w:rPr>
                <w:rFonts w:ascii="Times New Roman" w:hAnsi="Times New Roman"/>
                <w:b/>
                <w:lang w:val="en-US"/>
              </w:rPr>
              <w:t xml:space="preserve"> </w:t>
            </w:r>
            <w:r w:rsidRPr="00555E73">
              <w:rPr>
                <w:rFonts w:ascii="Times New Roman" w:hAnsi="Times New Roman"/>
                <w:b/>
                <w:lang w:val="en-US"/>
              </w:rPr>
              <w:t>din 25.11.2013</w:t>
            </w:r>
          </w:p>
        </w:tc>
        <w:tc>
          <w:tcPr>
            <w:tcW w:w="3827" w:type="dxa"/>
            <w:vAlign w:val="center"/>
          </w:tcPr>
          <w:p w:rsidR="00CF6384" w:rsidRPr="00555E73" w:rsidRDefault="00CF6384" w:rsidP="00EC02E3">
            <w:pPr>
              <w:tabs>
                <w:tab w:val="num" w:pos="0"/>
              </w:tabs>
              <w:spacing w:line="240" w:lineRule="auto"/>
              <w:rPr>
                <w:rFonts w:ascii="Times New Roman" w:hAnsi="Times New Roman"/>
                <w:lang w:val="ro-RO"/>
              </w:rPr>
            </w:pPr>
            <w:r w:rsidRPr="00555E73">
              <w:rPr>
                <w:rFonts w:ascii="Times New Roman" w:hAnsi="Times New Roman"/>
                <w:lang w:val="ro-RO"/>
              </w:rPr>
              <w:t>Raportul</w:t>
            </w:r>
            <w:r w:rsidRPr="00555E73">
              <w:rPr>
                <w:rFonts w:ascii="Times New Roman" w:hAnsi="Times New Roman"/>
                <w:bCs/>
                <w:iCs/>
                <w:lang w:val="ro-RO"/>
              </w:rPr>
              <w:t xml:space="preserve"> auditului </w:t>
            </w:r>
            <w:r w:rsidRPr="00555E73">
              <w:rPr>
                <w:rFonts w:ascii="Times New Roman" w:hAnsi="Times New Roman"/>
                <w:bCs/>
                <w:lang w:val="ro-RO"/>
              </w:rPr>
              <w:t>bugetelor şi gestionării patrimoniului public în cadrul autorităților publice locale din raionul Cantemir pe anii 2011-2012</w:t>
            </w:r>
          </w:p>
        </w:tc>
        <w:tc>
          <w:tcPr>
            <w:tcW w:w="4110"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ro-RO"/>
              </w:rPr>
              <w:t>Aparatul preşedintelui raionului; primăriile or.Cantemir, comunelor Goteşti, Ciobalaccia, Ţiganca, Lingura și s. Lărguţa</w:t>
            </w:r>
            <w:r>
              <w:rPr>
                <w:rFonts w:ascii="Times New Roman" w:hAnsi="Times New Roman"/>
                <w:lang w:val="ro-RO"/>
              </w:rPr>
              <w:t>;</w:t>
            </w:r>
            <w:r w:rsidRPr="000C0E6A">
              <w:rPr>
                <w:rFonts w:ascii="Times New Roman" w:hAnsi="Times New Roman"/>
                <w:lang w:val="ro-RO"/>
              </w:rPr>
              <w:t xml:space="preserve"> 11 întreprinderi municipale (Î.M. „Gospodăria locativ-comunală Cantemir”, Î.M. „Apă-Canal Cantemir”, Î.M. „Colser-Servicii”, Î.M. „Umbra Plopului”, Î.M. „Biroul de proiectare-producere a arhitectului principal al r</w:t>
            </w:r>
            <w:r>
              <w:rPr>
                <w:rFonts w:ascii="Times New Roman" w:hAnsi="Times New Roman"/>
                <w:lang w:val="ro-RO"/>
              </w:rPr>
              <w:t>aionu</w:t>
            </w:r>
            <w:r w:rsidRPr="000C0E6A">
              <w:rPr>
                <w:rFonts w:ascii="Times New Roman" w:hAnsi="Times New Roman"/>
                <w:lang w:val="ro-RO"/>
              </w:rPr>
              <w:t>lui Cantemir”, Î.M. „Codrii Cociuliei”, Î.M.</w:t>
            </w:r>
            <w:r>
              <w:rPr>
                <w:rFonts w:ascii="Times New Roman" w:hAnsi="Times New Roman"/>
                <w:lang w:val="ro-RO"/>
              </w:rPr>
              <w:t xml:space="preserve"> </w:t>
            </w:r>
            <w:r w:rsidRPr="000C0E6A">
              <w:rPr>
                <w:rFonts w:ascii="Times New Roman" w:hAnsi="Times New Roman"/>
                <w:lang w:val="ro-RO"/>
              </w:rPr>
              <w:t xml:space="preserve">„Lina-Cristalina”, Î.M. „Stoianovca-Service”, Î.M. „Tart-Local-Service”, Î.M. „Sadîc-Servis”, Î.M. „Primcan”). De asemenea, </w:t>
            </w:r>
            <w:r w:rsidRPr="000C0E6A">
              <w:rPr>
                <w:rFonts w:ascii="Times New Roman" w:hAnsi="Times New Roman"/>
                <w:b/>
                <w:lang w:val="ro-RO"/>
              </w:rPr>
              <w:t>unele probe de audit au fost acumulate la</w:t>
            </w:r>
            <w:r w:rsidRPr="000C0E6A">
              <w:rPr>
                <w:rFonts w:ascii="Times New Roman" w:hAnsi="Times New Roman"/>
                <w:lang w:val="ro-RO"/>
              </w:rPr>
              <w:t xml:space="preserve">: 27 de primării; IFS </w:t>
            </w:r>
            <w:r w:rsidRPr="000C0E6A">
              <w:rPr>
                <w:rFonts w:ascii="Times New Roman" w:hAnsi="Times New Roman"/>
                <w:lang w:val="ro-RO"/>
              </w:rPr>
              <w:lastRenderedPageBreak/>
              <w:t>Cantemir; Secţia raională statistică Cantemir; Oficiul Cadastral Teritorial Cantemir</w:t>
            </w:r>
            <w:r>
              <w:rPr>
                <w:rFonts w:ascii="Times New Roman" w:hAnsi="Times New Roman"/>
                <w:lang w:val="ro-RO"/>
              </w:rPr>
              <w:t>;</w:t>
            </w:r>
            <w:r w:rsidRPr="000C0E6A">
              <w:rPr>
                <w:rFonts w:ascii="Times New Roman" w:hAnsi="Times New Roman"/>
                <w:lang w:val="ro-RO"/>
              </w:rPr>
              <w:t xml:space="preserve"> Camera Înregistrării de Stat Cahul</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lastRenderedPageBreak/>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b/>
                <w:lang w:val="ro-RO"/>
              </w:rPr>
              <w:t>Hotărîrea nr.59 din</w:t>
            </w:r>
            <w:r w:rsidR="00EF32A2">
              <w:rPr>
                <w:rFonts w:ascii="Times New Roman" w:hAnsi="Times New Roman"/>
                <w:b/>
                <w:lang w:val="ro-RO"/>
              </w:rPr>
              <w:t xml:space="preserve"> </w:t>
            </w:r>
            <w:r w:rsidRPr="00555E73">
              <w:rPr>
                <w:rFonts w:ascii="Times New Roman" w:hAnsi="Times New Roman"/>
                <w:b/>
                <w:lang w:val="ro-RO"/>
              </w:rPr>
              <w:t>25.11.2013</w:t>
            </w:r>
          </w:p>
        </w:tc>
        <w:tc>
          <w:tcPr>
            <w:tcW w:w="3827" w:type="dxa"/>
            <w:vAlign w:val="center"/>
          </w:tcPr>
          <w:p w:rsidR="00CF6384" w:rsidRPr="00555E73" w:rsidRDefault="00CF6384" w:rsidP="00EC02E3">
            <w:pPr>
              <w:pStyle w:val="a5"/>
              <w:rPr>
                <w:rFonts w:ascii="Times New Roman" w:hAnsi="Times New Roman"/>
                <w:lang w:val="ro-RO"/>
              </w:rPr>
            </w:pPr>
            <w:r w:rsidRPr="00555E73">
              <w:rPr>
                <w:rFonts w:ascii="Times New Roman" w:hAnsi="Times New Roman"/>
                <w:lang w:val="ro-RO"/>
              </w:rPr>
              <w:t>Raportul auditului regularității managementului financiar pe anul 2012 în cadrul Ministerului Mediului și Fondului Ecologic Național</w:t>
            </w:r>
          </w:p>
        </w:tc>
        <w:tc>
          <w:tcPr>
            <w:tcW w:w="4110"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en-US"/>
              </w:rPr>
              <w:t>Ministerul Mediului</w:t>
            </w:r>
            <w:r>
              <w:rPr>
                <w:rFonts w:ascii="Times New Roman" w:hAnsi="Times New Roman"/>
                <w:lang w:val="en-US"/>
              </w:rPr>
              <w:t>;</w:t>
            </w:r>
            <w:r w:rsidRPr="000C0E6A">
              <w:rPr>
                <w:rFonts w:ascii="Times New Roman" w:hAnsi="Times New Roman"/>
                <w:lang w:val="en-US"/>
              </w:rPr>
              <w:t xml:space="preserve"> Fondul Ecologic Național și 12 beneficiari ai granturilor ecologice alocate din sursele FEN</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rPr>
          <w:trHeight w:val="1401"/>
        </w:trPr>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RO"/>
              </w:rPr>
            </w:pPr>
            <w:r w:rsidRPr="00555E73">
              <w:rPr>
                <w:rFonts w:ascii="Times New Roman" w:hAnsi="Times New Roman"/>
                <w:b/>
                <w:lang w:val="ro-RO"/>
              </w:rPr>
              <w:t xml:space="preserve">Hotărîrea </w:t>
            </w:r>
            <w:r w:rsidRPr="00555E73">
              <w:rPr>
                <w:rFonts w:ascii="Times New Roman" w:hAnsi="Times New Roman"/>
                <w:b/>
                <w:lang w:val="en-US"/>
              </w:rPr>
              <w:t>nr.63 din 13.12.2013</w:t>
            </w:r>
          </w:p>
        </w:tc>
        <w:tc>
          <w:tcPr>
            <w:tcW w:w="3827"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ro-RO"/>
              </w:rPr>
              <w:t>Raportul auditului gestionării patrimoniului public de către Agenția</w:t>
            </w:r>
            <w:r w:rsidRPr="000C0E6A">
              <w:rPr>
                <w:rFonts w:ascii="Times New Roman" w:hAnsi="Times New Roman"/>
                <w:lang w:val="en-US"/>
              </w:rPr>
              <w:t xml:space="preserve"> </w:t>
            </w:r>
            <w:r>
              <w:rPr>
                <w:rFonts w:ascii="Times New Roman" w:hAnsi="Times New Roman"/>
                <w:lang w:val="en-US"/>
              </w:rPr>
              <w:t>„</w:t>
            </w:r>
            <w:r w:rsidRPr="000C0E6A">
              <w:rPr>
                <w:rFonts w:ascii="Times New Roman" w:hAnsi="Times New Roman"/>
                <w:lang w:val="en-US"/>
              </w:rPr>
              <w:t>Moldsilva”</w:t>
            </w:r>
            <w:r w:rsidRPr="000C0E6A">
              <w:rPr>
                <w:rFonts w:ascii="Times New Roman" w:hAnsi="Times New Roman"/>
                <w:lang w:val="ro-RO"/>
              </w:rPr>
              <w:t xml:space="preserve"> și întreprinderile din subordine pe anii 2011-2012</w:t>
            </w:r>
          </w:p>
        </w:tc>
        <w:tc>
          <w:tcPr>
            <w:tcW w:w="4110"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ja-JP"/>
              </w:rPr>
              <w:t>Agenția „Moldsilva” și 8 întreprinderi pentru silvicultură (Chișinău, Bălți, Edineț, Glodeni, Șoldănești, Orhei, Soroca, ICAS)</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RO"/>
              </w:rPr>
            </w:pPr>
            <w:r w:rsidRPr="00555E73">
              <w:rPr>
                <w:rFonts w:ascii="Times New Roman" w:hAnsi="Times New Roman"/>
                <w:b/>
                <w:lang w:val="ro-RO"/>
              </w:rPr>
              <w:t xml:space="preserve">Hotărîrea </w:t>
            </w:r>
            <w:r w:rsidRPr="00555E73">
              <w:rPr>
                <w:rFonts w:ascii="Times New Roman" w:hAnsi="Times New Roman"/>
                <w:b/>
                <w:lang w:val="en-US"/>
              </w:rPr>
              <w:t>nr.64 din 13.12.2013</w:t>
            </w:r>
          </w:p>
        </w:tc>
        <w:tc>
          <w:tcPr>
            <w:tcW w:w="3827"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ru-RU"/>
              </w:rPr>
              <w:t>Raportul auditului bugetelor şi gestionării patrimoniului public în cadrul autorităților publice locale din raionul Nisporeni pe anii 2011-2012</w:t>
            </w:r>
          </w:p>
        </w:tc>
        <w:tc>
          <w:tcPr>
            <w:tcW w:w="4110"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ru-RU"/>
              </w:rPr>
              <w:t>Aparatul preşedintelui raionului;</w:t>
            </w:r>
            <w:r w:rsidRPr="00303FB3">
              <w:rPr>
                <w:rFonts w:ascii="Times New Roman" w:eastAsia="Times New Roman" w:hAnsi="Times New Roman"/>
                <w:lang w:val="ro-RO"/>
              </w:rPr>
              <w:t xml:space="preserve"> Direcţia Finanţe, DÎTS, Secţia cultură și </w:t>
            </w:r>
            <w:r w:rsidRPr="00303FB3">
              <w:rPr>
                <w:rFonts w:ascii="Times New Roman" w:hAnsi="Times New Roman"/>
                <w:lang w:val="ro-RO"/>
              </w:rPr>
              <w:t>primăriile: or.Nisporeni, satelor/comunelor Boldurești, Iurceni, Vărzărești, Grozești, Milești, Bursuc, Marinici, Șișcani, Bălănești)</w:t>
            </w:r>
          </w:p>
          <w:p w:rsidR="00CF6384" w:rsidRPr="00303FB3" w:rsidRDefault="00CF6384" w:rsidP="00EC02E3">
            <w:pPr>
              <w:pStyle w:val="a5"/>
              <w:rPr>
                <w:rFonts w:ascii="Times New Roman" w:hAnsi="Times New Roman"/>
                <w:lang w:val="ro-RO"/>
              </w:rPr>
            </w:pPr>
            <w:r w:rsidRPr="00303FB3">
              <w:rPr>
                <w:rFonts w:ascii="Times New Roman" w:eastAsia="Times New Roman" w:hAnsi="Times New Roman"/>
                <w:b/>
                <w:lang w:val="ro-RO" w:eastAsia="ru-RU"/>
              </w:rPr>
              <w:t>Probe de audit au fost acumulate la 15</w:t>
            </w:r>
            <w:r w:rsidR="00EF32A2">
              <w:rPr>
                <w:rFonts w:ascii="Times New Roman" w:eastAsia="Times New Roman" w:hAnsi="Times New Roman"/>
                <w:b/>
                <w:lang w:val="ro-RO" w:eastAsia="ru-RU"/>
              </w:rPr>
              <w:t xml:space="preserve"> </w:t>
            </w:r>
            <w:r w:rsidRPr="00303FB3">
              <w:rPr>
                <w:rFonts w:ascii="Times New Roman" w:eastAsia="Times New Roman" w:hAnsi="Times New Roman"/>
                <w:b/>
                <w:lang w:val="ro-RO"/>
              </w:rPr>
              <w:t>entități</w:t>
            </w:r>
            <w:r w:rsidRPr="00303FB3">
              <w:rPr>
                <w:rFonts w:ascii="Times New Roman" w:eastAsia="Times New Roman" w:hAnsi="Times New Roman"/>
                <w:lang w:val="ro-RO"/>
              </w:rPr>
              <w:t>:</w:t>
            </w:r>
            <w:r w:rsidR="00EF32A2">
              <w:rPr>
                <w:rFonts w:ascii="Times New Roman" w:eastAsia="Times New Roman" w:hAnsi="Times New Roman"/>
                <w:lang w:val="ro-RO"/>
              </w:rPr>
              <w:t xml:space="preserve"> </w:t>
            </w:r>
            <w:r w:rsidRPr="00303FB3">
              <w:rPr>
                <w:rFonts w:ascii="Times New Roman" w:eastAsia="Times New Roman" w:hAnsi="Times New Roman"/>
                <w:lang w:val="ro-RO"/>
              </w:rPr>
              <w:t>IMSP SR, IMSP CMF și primăriile satelor</w:t>
            </w:r>
            <w:r>
              <w:rPr>
                <w:rFonts w:ascii="Times New Roman" w:eastAsia="Times New Roman" w:hAnsi="Times New Roman"/>
                <w:lang w:val="ro-RO"/>
              </w:rPr>
              <w:t>/</w:t>
            </w:r>
            <w:r w:rsidRPr="00303FB3">
              <w:rPr>
                <w:rFonts w:ascii="Times New Roman" w:eastAsia="Times New Roman" w:hAnsi="Times New Roman"/>
                <w:lang w:val="ro-RO"/>
              </w:rPr>
              <w:t>comunelor: Zberoaia, Vînători, Bălăurești, Bărboieni, Bolțun, Brătuleni, Călimănești, Ciorești, Ciutești, Cristești, Seliște, Soltănești, Valea-Trestieni</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RO"/>
              </w:rPr>
            </w:pPr>
            <w:r w:rsidRPr="00555E73">
              <w:rPr>
                <w:rFonts w:ascii="Times New Roman" w:hAnsi="Times New Roman"/>
                <w:b/>
                <w:lang w:val="ro-RO"/>
              </w:rPr>
              <w:t xml:space="preserve">Hotărîrea </w:t>
            </w:r>
            <w:r w:rsidRPr="00555E73">
              <w:rPr>
                <w:rFonts w:ascii="Times New Roman" w:hAnsi="Times New Roman"/>
                <w:b/>
                <w:lang w:val="en-US"/>
              </w:rPr>
              <w:t>nr.65 din 17.12.2013</w:t>
            </w:r>
          </w:p>
        </w:tc>
        <w:tc>
          <w:tcPr>
            <w:tcW w:w="3827"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ru-RU"/>
              </w:rPr>
              <w:t>Raportul auditului performanței „Sînt administrate eficient fondurile Programelor de ajutor social și direcționate către păturile defavorizate ale populației?</w:t>
            </w:r>
            <w:r w:rsidRPr="00303FB3">
              <w:rPr>
                <w:rFonts w:ascii="Times New Roman" w:eastAsia="Times New Roman" w:hAnsi="Times New Roman"/>
                <w:lang w:val="en-US" w:eastAsia="ru-RU"/>
              </w:rPr>
              <w:t>”</w:t>
            </w:r>
          </w:p>
        </w:tc>
        <w:tc>
          <w:tcPr>
            <w:tcW w:w="4110"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lang w:val="ro-MD" w:eastAsia="ru-RU"/>
              </w:rPr>
              <w:t>MMPSF</w:t>
            </w:r>
            <w:r>
              <w:rPr>
                <w:rFonts w:ascii="Times New Roman" w:hAnsi="Times New Roman"/>
                <w:lang w:val="ro-MD" w:eastAsia="ru-RU"/>
              </w:rPr>
              <w:t>;</w:t>
            </w:r>
            <w:r w:rsidRPr="000C0E6A">
              <w:rPr>
                <w:rFonts w:ascii="Times New Roman" w:hAnsi="Times New Roman"/>
                <w:lang w:val="ro-MD" w:eastAsia="ru-RU"/>
              </w:rPr>
              <w:t xml:space="preserve"> Inspecția</w:t>
            </w:r>
            <w:r w:rsidRPr="000C0E6A">
              <w:rPr>
                <w:rFonts w:ascii="Times New Roman" w:hAnsi="Times New Roman"/>
                <w:lang w:val="ro-RO" w:eastAsia="ru-RU"/>
              </w:rPr>
              <w:t xml:space="preserve"> </w:t>
            </w:r>
            <w:r w:rsidRPr="000C0E6A">
              <w:rPr>
                <w:rFonts w:ascii="Times New Roman" w:hAnsi="Times New Roman"/>
                <w:lang w:val="ro-MD" w:eastAsia="ru-RU"/>
              </w:rPr>
              <w:t>Socială și 6 DASPF selectate din cadrul</w:t>
            </w:r>
            <w:r w:rsidRPr="000C0E6A">
              <w:rPr>
                <w:rFonts w:ascii="Times New Roman" w:hAnsi="Times New Roman"/>
                <w:lang w:val="ro-MD"/>
              </w:rPr>
              <w:t xml:space="preserve"> structurilor teritoriale de asistență socială</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MD"/>
              </w:rPr>
            </w:pPr>
            <w:r w:rsidRPr="00555E73">
              <w:rPr>
                <w:rFonts w:ascii="Times New Roman" w:hAnsi="Times New Roman"/>
                <w:b/>
                <w:lang w:val="ro-RO"/>
              </w:rPr>
              <w:t>Hotărîrea</w:t>
            </w:r>
            <w:r w:rsidRPr="00555E73">
              <w:rPr>
                <w:rFonts w:ascii="Times New Roman" w:hAnsi="Times New Roman"/>
                <w:lang w:val="ro-MD"/>
              </w:rPr>
              <w:t xml:space="preserve"> </w:t>
            </w:r>
            <w:r w:rsidRPr="00555E73">
              <w:rPr>
                <w:rFonts w:ascii="Times New Roman" w:hAnsi="Times New Roman"/>
                <w:b/>
                <w:lang w:val="ro-MD"/>
              </w:rPr>
              <w:t>nr.1 din 04.02.2014</w:t>
            </w:r>
          </w:p>
        </w:tc>
        <w:tc>
          <w:tcPr>
            <w:tcW w:w="3827"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ru-RU"/>
              </w:rPr>
              <w:t xml:space="preserve">Raportul auditului performanței în domeniul mediului </w:t>
            </w:r>
            <w:r>
              <w:rPr>
                <w:rFonts w:ascii="Times New Roman" w:eastAsia="Times New Roman" w:hAnsi="Times New Roman"/>
                <w:lang w:val="ro-RO" w:eastAsia="ru-RU"/>
              </w:rPr>
              <w:t>„</w:t>
            </w:r>
            <w:r w:rsidRPr="00303FB3">
              <w:rPr>
                <w:rFonts w:ascii="Times New Roman" w:eastAsia="Times New Roman" w:hAnsi="Times New Roman"/>
                <w:lang w:val="ro-RO" w:eastAsia="ru-RU"/>
              </w:rPr>
              <w:t>Protecția și utilizarea durabilă a apelor din rîuri și fluvii”</w:t>
            </w:r>
          </w:p>
        </w:tc>
        <w:tc>
          <w:tcPr>
            <w:tcW w:w="4110" w:type="dxa"/>
            <w:vAlign w:val="center"/>
          </w:tcPr>
          <w:p w:rsidR="00CF6384" w:rsidRPr="000C0E6A" w:rsidRDefault="00CF6384" w:rsidP="00EC02E3">
            <w:pPr>
              <w:pStyle w:val="a5"/>
              <w:rPr>
                <w:rFonts w:ascii="Times New Roman" w:hAnsi="Times New Roman"/>
                <w:lang w:val="ro-RO"/>
              </w:rPr>
            </w:pPr>
            <w:r w:rsidRPr="000C0E6A">
              <w:rPr>
                <w:rFonts w:ascii="Times New Roman" w:hAnsi="Times New Roman"/>
                <w:iCs/>
                <w:lang w:val="ro-MD"/>
              </w:rPr>
              <w:t>Ministerul Mediului și 4 instituții din subordine: Inspectoratul Ecologic de Stat</w:t>
            </w:r>
            <w:r>
              <w:rPr>
                <w:rFonts w:ascii="Times New Roman" w:hAnsi="Times New Roman"/>
                <w:iCs/>
                <w:lang w:val="ro-MD"/>
              </w:rPr>
              <w:t>;</w:t>
            </w:r>
            <w:r w:rsidRPr="000C0E6A">
              <w:rPr>
                <w:rFonts w:ascii="Times New Roman" w:hAnsi="Times New Roman"/>
                <w:iCs/>
                <w:lang w:val="ro-MD"/>
              </w:rPr>
              <w:t xml:space="preserve"> Agenția „Apele Moldovei”</w:t>
            </w:r>
            <w:r>
              <w:rPr>
                <w:rFonts w:ascii="Times New Roman" w:hAnsi="Times New Roman"/>
                <w:iCs/>
                <w:lang w:val="ro-MD"/>
              </w:rPr>
              <w:t>;</w:t>
            </w:r>
            <w:r w:rsidRPr="000C0E6A">
              <w:rPr>
                <w:rFonts w:ascii="Times New Roman" w:hAnsi="Times New Roman"/>
                <w:iCs/>
                <w:lang w:val="ro-MD"/>
              </w:rPr>
              <w:t xml:space="preserve"> Fondul Ecologic Național</w:t>
            </w:r>
            <w:r>
              <w:rPr>
                <w:rFonts w:ascii="Times New Roman" w:hAnsi="Times New Roman"/>
                <w:iCs/>
                <w:lang w:val="ro-MD"/>
              </w:rPr>
              <w:t>;</w:t>
            </w:r>
            <w:r w:rsidRPr="000C0E6A">
              <w:rPr>
                <w:rFonts w:ascii="Times New Roman" w:hAnsi="Times New Roman"/>
                <w:iCs/>
                <w:lang w:val="ro-MD"/>
              </w:rPr>
              <w:t xml:space="preserve"> Serviciul Hidrometeorologic de Stat</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rPr>
          <w:trHeight w:val="1585"/>
        </w:trPr>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MD"/>
              </w:rPr>
            </w:pPr>
            <w:r w:rsidRPr="00555E73">
              <w:rPr>
                <w:rFonts w:ascii="Times New Roman" w:hAnsi="Times New Roman"/>
                <w:b/>
                <w:lang w:val="ro-RO"/>
              </w:rPr>
              <w:t>Hotărîrea</w:t>
            </w:r>
            <w:r w:rsidRPr="00555E73">
              <w:rPr>
                <w:rFonts w:ascii="Times New Roman" w:hAnsi="Times New Roman"/>
                <w:lang w:val="ro-MD"/>
              </w:rPr>
              <w:t xml:space="preserve"> </w:t>
            </w:r>
            <w:r w:rsidRPr="00555E73">
              <w:rPr>
                <w:rFonts w:ascii="Times New Roman" w:hAnsi="Times New Roman"/>
                <w:b/>
                <w:lang w:val="ro-MD"/>
              </w:rPr>
              <w:t>nr.2 din 07.02.2014</w:t>
            </w:r>
          </w:p>
        </w:tc>
        <w:tc>
          <w:tcPr>
            <w:tcW w:w="3827" w:type="dxa"/>
            <w:vAlign w:val="center"/>
          </w:tcPr>
          <w:p w:rsidR="00CF6384" w:rsidRPr="000C0E6A" w:rsidRDefault="00CF6384" w:rsidP="00EC02E3">
            <w:pPr>
              <w:pStyle w:val="a5"/>
              <w:rPr>
                <w:rFonts w:ascii="Times New Roman" w:hAnsi="Times New Roman"/>
                <w:lang w:val="ro-MD"/>
              </w:rPr>
            </w:pPr>
            <w:r w:rsidRPr="000C0E6A">
              <w:rPr>
                <w:rFonts w:ascii="Times New Roman" w:hAnsi="Times New Roman"/>
                <w:lang w:val="ro-RO"/>
              </w:rPr>
              <w:t>Raportul auditului conformității la Agenția Medicamentului și Dispozitivelor Medicale privind avizarea, aprobarea și formarea prețurilor la medicamente pe anii 2012-2013</w:t>
            </w:r>
          </w:p>
        </w:tc>
        <w:tc>
          <w:tcPr>
            <w:tcW w:w="4110" w:type="dxa"/>
            <w:vAlign w:val="center"/>
          </w:tcPr>
          <w:p w:rsidR="00CF6384" w:rsidRPr="000C0E6A" w:rsidRDefault="00CF6384" w:rsidP="00EC02E3">
            <w:pPr>
              <w:pStyle w:val="a5"/>
              <w:rPr>
                <w:rFonts w:ascii="Times New Roman" w:hAnsi="Times New Roman"/>
                <w:lang w:val="ro-MD"/>
              </w:rPr>
            </w:pPr>
            <w:r w:rsidRPr="000C0E6A">
              <w:rPr>
                <w:rFonts w:ascii="Times New Roman" w:hAnsi="Times New Roman"/>
                <w:lang w:val="ro-MD"/>
              </w:rPr>
              <w:t>Agenția Medicamentului și Dispozitivelor Medicale</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RO"/>
              </w:rPr>
            </w:pPr>
            <w:r w:rsidRPr="00555E73">
              <w:rPr>
                <w:rFonts w:ascii="Times New Roman" w:hAnsi="Times New Roman"/>
                <w:b/>
                <w:lang w:val="ro-RO"/>
              </w:rPr>
              <w:t>Hotărîrea</w:t>
            </w:r>
            <w:r w:rsidRPr="00555E73">
              <w:rPr>
                <w:rFonts w:ascii="Times New Roman" w:hAnsi="Times New Roman"/>
                <w:lang w:val="ro-MD"/>
              </w:rPr>
              <w:t xml:space="preserve"> </w:t>
            </w:r>
            <w:r w:rsidRPr="00555E73">
              <w:rPr>
                <w:rFonts w:ascii="Times New Roman" w:hAnsi="Times New Roman"/>
                <w:b/>
                <w:lang w:val="ro-MD"/>
              </w:rPr>
              <w:t>nr.3-S din 20.02.2014</w:t>
            </w:r>
          </w:p>
        </w:tc>
        <w:tc>
          <w:tcPr>
            <w:tcW w:w="3827" w:type="dxa"/>
            <w:vAlign w:val="center"/>
          </w:tcPr>
          <w:p w:rsidR="00CF6384" w:rsidRPr="00303FB3" w:rsidRDefault="00CF6384" w:rsidP="00EC02E3">
            <w:pPr>
              <w:pStyle w:val="a5"/>
              <w:rPr>
                <w:rFonts w:ascii="Times New Roman" w:hAnsi="Times New Roman"/>
                <w:lang w:val="ro-MD"/>
              </w:rPr>
            </w:pPr>
            <w:r w:rsidRPr="00303FB3">
              <w:rPr>
                <w:rFonts w:ascii="Times New Roman" w:eastAsia="Times New Roman" w:hAnsi="Times New Roman"/>
                <w:lang w:val="ro-RO" w:eastAsia="ru-RU"/>
              </w:rPr>
              <w:t>Raportul auditului situațiilor financiare, regularității gestionării fondurilor/ patrimoniului public la Serviciul de Informații și Securitate în anul 2013</w:t>
            </w:r>
          </w:p>
        </w:tc>
        <w:tc>
          <w:tcPr>
            <w:tcW w:w="4110" w:type="dxa"/>
            <w:vAlign w:val="center"/>
          </w:tcPr>
          <w:p w:rsidR="00CF6384" w:rsidRPr="00303FB3" w:rsidRDefault="00CF6384" w:rsidP="00EC02E3">
            <w:pPr>
              <w:pStyle w:val="a5"/>
              <w:rPr>
                <w:rFonts w:ascii="Times New Roman" w:hAnsi="Times New Roman"/>
                <w:lang w:val="ro-RO"/>
              </w:rPr>
            </w:pPr>
            <w:r w:rsidRPr="00303FB3">
              <w:rPr>
                <w:rFonts w:ascii="Times New Roman" w:hAnsi="Times New Roman"/>
                <w:lang w:val="ro-RO"/>
              </w:rPr>
              <w:t xml:space="preserve"> </w:t>
            </w:r>
          </w:p>
          <w:p w:rsidR="00CF6384" w:rsidRPr="00303FB3" w:rsidRDefault="00CF6384" w:rsidP="00EC02E3">
            <w:pPr>
              <w:pStyle w:val="a5"/>
              <w:rPr>
                <w:rFonts w:ascii="Times New Roman" w:hAnsi="Times New Roman"/>
                <w:lang w:val="ro-MD"/>
              </w:rPr>
            </w:pPr>
            <w:r w:rsidRPr="00303FB3">
              <w:rPr>
                <w:rFonts w:ascii="Times New Roman" w:hAnsi="Times New Roman"/>
                <w:lang w:val="ro-RO"/>
              </w:rPr>
              <w:t>Serviciul de Informații și Securitate</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pStyle w:val="a5"/>
              <w:jc w:val="center"/>
              <w:rPr>
                <w:rFonts w:ascii="Times New Roman" w:hAnsi="Times New Roman"/>
                <w:bCs/>
                <w:lang w:val="ro-RO"/>
              </w:rPr>
            </w:pPr>
            <w:r w:rsidRPr="00555E73">
              <w:rPr>
                <w:rFonts w:ascii="Times New Roman" w:hAnsi="Times New Roman"/>
                <w:b/>
                <w:lang w:val="ro-RO"/>
              </w:rPr>
              <w:t>Hotărîrea</w:t>
            </w:r>
            <w:r w:rsidRPr="00555E73">
              <w:rPr>
                <w:rFonts w:ascii="Times New Roman" w:hAnsi="Times New Roman"/>
                <w:lang w:val="ro-MD"/>
              </w:rPr>
              <w:t xml:space="preserve"> </w:t>
            </w:r>
            <w:r w:rsidRPr="00555E73">
              <w:rPr>
                <w:rFonts w:ascii="Times New Roman" w:hAnsi="Times New Roman"/>
                <w:b/>
                <w:lang w:val="ro-MD"/>
              </w:rPr>
              <w:t>nr. 4-S din 25.02.2014</w:t>
            </w:r>
          </w:p>
        </w:tc>
        <w:tc>
          <w:tcPr>
            <w:tcW w:w="3827" w:type="dxa"/>
            <w:vAlign w:val="center"/>
          </w:tcPr>
          <w:p w:rsidR="00CF6384" w:rsidRPr="00303FB3" w:rsidRDefault="00CF6384" w:rsidP="00EC02E3">
            <w:pPr>
              <w:pStyle w:val="a5"/>
              <w:rPr>
                <w:rFonts w:ascii="Times New Roman" w:hAnsi="Times New Roman"/>
                <w:lang w:val="ro-MD"/>
              </w:rPr>
            </w:pPr>
            <w:r w:rsidRPr="00303FB3">
              <w:rPr>
                <w:rFonts w:ascii="Times New Roman" w:eastAsia="Times New Roman" w:hAnsi="Times New Roman"/>
                <w:lang w:val="ro-RO" w:eastAsia="ru-RU"/>
              </w:rPr>
              <w:t>Raportul auditului situațiilor financiare și regularității gestionării fondurilor publice la Agenția Rezerve Materiale în anul 2013</w:t>
            </w:r>
          </w:p>
        </w:tc>
        <w:tc>
          <w:tcPr>
            <w:tcW w:w="4110" w:type="dxa"/>
            <w:vAlign w:val="center"/>
          </w:tcPr>
          <w:p w:rsidR="00CF6384" w:rsidRPr="00303FB3" w:rsidRDefault="00CF6384" w:rsidP="00EC02E3">
            <w:pPr>
              <w:pStyle w:val="a5"/>
              <w:rPr>
                <w:rFonts w:ascii="Times New Roman" w:hAnsi="Times New Roman"/>
                <w:lang w:val="ro-MD"/>
              </w:rPr>
            </w:pPr>
            <w:r w:rsidRPr="00303FB3">
              <w:rPr>
                <w:rFonts w:ascii="Times New Roman" w:hAnsi="Times New Roman"/>
                <w:lang w:val="ro-MD"/>
              </w:rPr>
              <w:t>Agenția Rezerve Materiale</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shd w:val="clear" w:color="auto" w:fill="auto"/>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b/>
                <w:lang w:val="ro-RO"/>
              </w:rPr>
              <w:t>Hotărîrea</w:t>
            </w:r>
            <w:r w:rsidRPr="00555E73">
              <w:rPr>
                <w:rFonts w:ascii="Times New Roman" w:hAnsi="Times New Roman"/>
                <w:lang w:val="en-US"/>
              </w:rPr>
              <w:t xml:space="preserve"> </w:t>
            </w:r>
            <w:r w:rsidRPr="00555E73">
              <w:rPr>
                <w:rFonts w:ascii="Times New Roman" w:hAnsi="Times New Roman"/>
                <w:b/>
                <w:lang w:val="en-US"/>
              </w:rPr>
              <w:t xml:space="preserve">nr.5 </w:t>
            </w:r>
            <w:r w:rsidRPr="00555E73">
              <w:rPr>
                <w:rFonts w:ascii="Times New Roman" w:hAnsi="Times New Roman"/>
                <w:b/>
                <w:lang w:val="ro-RO"/>
              </w:rPr>
              <w:t>din 27.02.2014</w:t>
            </w:r>
          </w:p>
        </w:tc>
        <w:tc>
          <w:tcPr>
            <w:tcW w:w="3827" w:type="dxa"/>
            <w:vAlign w:val="center"/>
          </w:tcPr>
          <w:p w:rsidR="00CF6384" w:rsidRPr="00303FB3" w:rsidRDefault="00CF6384" w:rsidP="00EC02E3">
            <w:pPr>
              <w:pStyle w:val="a5"/>
              <w:rPr>
                <w:rFonts w:ascii="Times New Roman" w:hAnsi="Times New Roman"/>
                <w:lang w:val="ro-RO"/>
              </w:rPr>
            </w:pPr>
            <w:r w:rsidRPr="00303FB3">
              <w:rPr>
                <w:rFonts w:ascii="Times New Roman" w:eastAsia="Times New Roman" w:hAnsi="Times New Roman"/>
                <w:lang w:val="ro-RO" w:eastAsia="ru-RU"/>
              </w:rPr>
              <w:t>Raportul auditului tehnologiilor informaționale cu elemente de performanță</w:t>
            </w:r>
            <w:r w:rsidRPr="00303FB3">
              <w:rPr>
                <w:rFonts w:ascii="Times New Roman" w:hAnsi="Times New Roman"/>
                <w:bCs/>
                <w:iCs/>
                <w:lang w:val="ro-RO"/>
              </w:rPr>
              <w:t xml:space="preserve"> </w:t>
            </w:r>
            <w:r>
              <w:rPr>
                <w:rFonts w:ascii="Times New Roman" w:hAnsi="Times New Roman"/>
                <w:bCs/>
                <w:iCs/>
                <w:lang w:val="ro-RO"/>
              </w:rPr>
              <w:t>„</w:t>
            </w:r>
            <w:r w:rsidRPr="00303FB3">
              <w:rPr>
                <w:rFonts w:ascii="Times New Roman" w:hAnsi="Times New Roman"/>
                <w:bCs/>
                <w:iCs/>
                <w:lang w:val="en-US"/>
              </w:rPr>
              <w:t xml:space="preserve">Care au </w:t>
            </w:r>
            <w:r w:rsidRPr="00303FB3">
              <w:rPr>
                <w:rFonts w:ascii="Times New Roman" w:hAnsi="Times New Roman"/>
                <w:bCs/>
                <w:iCs/>
                <w:lang w:val="ro-RO"/>
              </w:rPr>
              <w:t>fost progresele reale și care sînt perspectivele automatizării Registrului unic de licențiere?</w:t>
            </w:r>
            <w:r>
              <w:rPr>
                <w:rFonts w:ascii="Times New Roman" w:hAnsi="Times New Roman"/>
                <w:bCs/>
                <w:iCs/>
                <w:lang w:val="ro-RO"/>
              </w:rPr>
              <w:t>”</w:t>
            </w:r>
          </w:p>
        </w:tc>
        <w:tc>
          <w:tcPr>
            <w:tcW w:w="4110" w:type="dxa"/>
            <w:vAlign w:val="center"/>
          </w:tcPr>
          <w:p w:rsidR="00CF6384" w:rsidRPr="00303FB3" w:rsidRDefault="00CF6384" w:rsidP="00EC02E3">
            <w:pPr>
              <w:pStyle w:val="a5"/>
              <w:rPr>
                <w:rFonts w:ascii="Times New Roman" w:hAnsi="Times New Roman"/>
                <w:b/>
                <w:lang w:val="ro-RO"/>
              </w:rPr>
            </w:pPr>
            <w:r w:rsidRPr="00303FB3">
              <w:rPr>
                <w:rFonts w:ascii="Times New Roman" w:hAnsi="Times New Roman"/>
                <w:lang w:val="en-US"/>
              </w:rPr>
              <w:t>Camera de Licențiere</w:t>
            </w: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rPr>
          <w:trHeight w:val="2270"/>
        </w:trPr>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val="restart"/>
            <w:vAlign w:val="center"/>
          </w:tcPr>
          <w:p w:rsidR="00CF6384" w:rsidRPr="00555E73" w:rsidRDefault="00CF6384" w:rsidP="00EC02E3">
            <w:pPr>
              <w:spacing w:line="240" w:lineRule="auto"/>
              <w:jc w:val="center"/>
              <w:rPr>
                <w:rFonts w:ascii="Times New Roman" w:hAnsi="Times New Roman"/>
                <w:b/>
                <w:lang w:val="ro-RO"/>
              </w:rPr>
            </w:pPr>
          </w:p>
          <w:p w:rsidR="00CF6384" w:rsidRPr="00555E73" w:rsidRDefault="00CF6384" w:rsidP="00EC02E3">
            <w:pPr>
              <w:spacing w:line="240" w:lineRule="auto"/>
              <w:jc w:val="center"/>
              <w:rPr>
                <w:rFonts w:ascii="Times New Roman" w:hAnsi="Times New Roman"/>
                <w:b/>
                <w:lang w:val="ro-RO"/>
              </w:rPr>
            </w:pPr>
          </w:p>
          <w:p w:rsidR="00CF6384" w:rsidRPr="00555E73" w:rsidRDefault="00CF6384" w:rsidP="00EC02E3">
            <w:pPr>
              <w:spacing w:line="240" w:lineRule="auto"/>
              <w:jc w:val="center"/>
              <w:rPr>
                <w:rFonts w:ascii="Times New Roman" w:hAnsi="Times New Roman"/>
                <w:b/>
                <w:lang w:val="ro-RO"/>
              </w:rPr>
            </w:pPr>
            <w:r w:rsidRPr="00555E73">
              <w:rPr>
                <w:rFonts w:ascii="Times New Roman" w:hAnsi="Times New Roman"/>
                <w:b/>
                <w:lang w:val="ro-RO"/>
              </w:rPr>
              <w:t xml:space="preserve">Hotărîrea </w:t>
            </w:r>
            <w:r w:rsidRPr="00555E73">
              <w:rPr>
                <w:rFonts w:ascii="Times New Roman" w:hAnsi="Times New Roman"/>
                <w:b/>
                <w:lang w:val="ro-MD"/>
              </w:rPr>
              <w:t>nr.11 din 18.03.2014</w:t>
            </w:r>
          </w:p>
        </w:tc>
        <w:tc>
          <w:tcPr>
            <w:tcW w:w="3827" w:type="dxa"/>
            <w:vAlign w:val="center"/>
          </w:tcPr>
          <w:p w:rsidR="00CF6384" w:rsidRPr="000C0E6A" w:rsidRDefault="00CF6384" w:rsidP="00EC02E3">
            <w:pPr>
              <w:pStyle w:val="a5"/>
              <w:rPr>
                <w:rStyle w:val="af0"/>
                <w:rFonts w:ascii="Times New Roman" w:hAnsi="Times New Roman"/>
                <w:lang w:val="ro-MD"/>
              </w:rPr>
            </w:pPr>
            <w:r w:rsidRPr="000C0E6A">
              <w:rPr>
                <w:rFonts w:ascii="Times New Roman" w:hAnsi="Times New Roman"/>
                <w:lang w:val="ro-RO"/>
              </w:rPr>
              <w:t>Raportul auditului conformității gestionării fondurilor publice de către Ministerului Tineretului și Sportului, inclusiv ale unor instituții subordonate pe exercițiul bugetar 2013</w:t>
            </w:r>
          </w:p>
        </w:tc>
        <w:tc>
          <w:tcPr>
            <w:tcW w:w="4110" w:type="dxa"/>
            <w:vMerge w:val="restart"/>
            <w:vAlign w:val="center"/>
          </w:tcPr>
          <w:p w:rsidR="00CF6384" w:rsidRDefault="00CF6384" w:rsidP="00EC02E3">
            <w:pPr>
              <w:pStyle w:val="a5"/>
              <w:rPr>
                <w:rFonts w:ascii="Times New Roman" w:hAnsi="Times New Roman"/>
                <w:lang w:val="ro-MD"/>
              </w:rPr>
            </w:pPr>
            <w:r w:rsidRPr="000C0E6A">
              <w:rPr>
                <w:rFonts w:ascii="Times New Roman" w:hAnsi="Times New Roman"/>
                <w:lang w:val="ro-MD"/>
              </w:rPr>
              <w:t>Aparatul central al Ministerului Tineretului și Sportului, precum și 12 instituții din subordine: Contabilitatea centralizată</w:t>
            </w:r>
            <w:r>
              <w:rPr>
                <w:rFonts w:ascii="Times New Roman" w:hAnsi="Times New Roman"/>
                <w:lang w:val="ro-MD"/>
              </w:rPr>
              <w:t>;</w:t>
            </w:r>
            <w:r w:rsidRPr="000C0E6A">
              <w:rPr>
                <w:rFonts w:ascii="Times New Roman" w:hAnsi="Times New Roman"/>
                <w:lang w:val="ro-MD"/>
              </w:rPr>
              <w:t xml:space="preserve"> Centrul sportiv de pregătire a loturilor naționale</w:t>
            </w:r>
            <w:r>
              <w:rPr>
                <w:rFonts w:ascii="Times New Roman" w:hAnsi="Times New Roman"/>
                <w:lang w:val="ro-MD"/>
              </w:rPr>
              <w:t>;</w:t>
            </w:r>
            <w:r w:rsidRPr="000C0E6A">
              <w:rPr>
                <w:rFonts w:ascii="Times New Roman" w:hAnsi="Times New Roman"/>
                <w:lang w:val="ro-MD"/>
              </w:rPr>
              <w:t xml:space="preserve"> Școala sportivă specializată republicană de tenis</w:t>
            </w:r>
            <w:r>
              <w:rPr>
                <w:rFonts w:ascii="Times New Roman" w:hAnsi="Times New Roman"/>
                <w:lang w:val="ro-MD"/>
              </w:rPr>
              <w:t>;</w:t>
            </w:r>
            <w:r w:rsidRPr="000C0E6A">
              <w:rPr>
                <w:rFonts w:ascii="Times New Roman" w:hAnsi="Times New Roman"/>
                <w:lang w:val="ro-MD"/>
              </w:rPr>
              <w:t xml:space="preserve"> Școala sportivă specializată a rezervelor olimpice</w:t>
            </w:r>
            <w:r>
              <w:rPr>
                <w:rFonts w:ascii="Times New Roman" w:hAnsi="Times New Roman"/>
                <w:lang w:val="ro-MD"/>
              </w:rPr>
              <w:t>;</w:t>
            </w:r>
            <w:r w:rsidRPr="000C0E6A">
              <w:rPr>
                <w:rFonts w:ascii="Times New Roman" w:hAnsi="Times New Roman"/>
                <w:lang w:val="ro-MD"/>
              </w:rPr>
              <w:t xml:space="preserve"> Şcoala sportivă specializată republicană de fotbal</w:t>
            </w:r>
            <w:r>
              <w:rPr>
                <w:rFonts w:ascii="Times New Roman" w:hAnsi="Times New Roman"/>
                <w:lang w:val="ro-MD"/>
              </w:rPr>
              <w:t>;</w:t>
            </w:r>
            <w:r w:rsidRPr="000C0E6A">
              <w:rPr>
                <w:rFonts w:ascii="Times New Roman" w:hAnsi="Times New Roman"/>
                <w:lang w:val="ro-MD"/>
              </w:rPr>
              <w:t xml:space="preserve"> Școala sportivă specializată republicană de acrobatică și rugby</w:t>
            </w:r>
            <w:r>
              <w:rPr>
                <w:rFonts w:ascii="Times New Roman" w:hAnsi="Times New Roman"/>
                <w:lang w:val="ro-MD"/>
              </w:rPr>
              <w:t xml:space="preserve">; </w:t>
            </w:r>
            <w:r w:rsidRPr="000C0E6A">
              <w:rPr>
                <w:rFonts w:ascii="Times New Roman" w:hAnsi="Times New Roman"/>
                <w:lang w:val="ro-MD"/>
              </w:rPr>
              <w:t>Școala sportivă specializată de atletism (mun. Chișinău)</w:t>
            </w:r>
            <w:r>
              <w:rPr>
                <w:rFonts w:ascii="Times New Roman" w:hAnsi="Times New Roman"/>
                <w:lang w:val="ro-MD"/>
              </w:rPr>
              <w:t>;</w:t>
            </w:r>
            <w:r w:rsidRPr="000C0E6A">
              <w:rPr>
                <w:rFonts w:ascii="Times New Roman" w:hAnsi="Times New Roman"/>
                <w:lang w:val="ro-MD"/>
              </w:rPr>
              <w:t xml:space="preserve"> Școala sportivă specializată de caiac-canoe</w:t>
            </w:r>
            <w:r>
              <w:rPr>
                <w:rFonts w:ascii="Times New Roman" w:hAnsi="Times New Roman"/>
                <w:lang w:val="ro-MD"/>
              </w:rPr>
              <w:t>;</w:t>
            </w:r>
            <w:r w:rsidRPr="000C0E6A">
              <w:rPr>
                <w:rFonts w:ascii="Times New Roman" w:hAnsi="Times New Roman"/>
                <w:lang w:val="ro-MD"/>
              </w:rPr>
              <w:t xml:space="preserve"> Școala sportivă specializată de fotbal</w:t>
            </w:r>
            <w:r>
              <w:rPr>
                <w:rFonts w:ascii="Times New Roman" w:hAnsi="Times New Roman"/>
                <w:lang w:val="ro-MD"/>
              </w:rPr>
              <w:t>;</w:t>
            </w:r>
            <w:r w:rsidRPr="000C0E6A">
              <w:rPr>
                <w:rFonts w:ascii="Times New Roman" w:hAnsi="Times New Roman"/>
                <w:lang w:val="ro-MD"/>
              </w:rPr>
              <w:t xml:space="preserve"> Școala sportivă specializată de înot</w:t>
            </w:r>
            <w:r>
              <w:rPr>
                <w:rFonts w:ascii="Times New Roman" w:hAnsi="Times New Roman"/>
                <w:lang w:val="ro-MD"/>
              </w:rPr>
              <w:t>;</w:t>
            </w:r>
            <w:r w:rsidRPr="000C0E6A">
              <w:rPr>
                <w:rFonts w:ascii="Times New Roman" w:hAnsi="Times New Roman"/>
                <w:lang w:val="ro-MD"/>
              </w:rPr>
              <w:t xml:space="preserve"> Școala sportivă specializată de judo și Î</w:t>
            </w:r>
            <w:r>
              <w:rPr>
                <w:rFonts w:ascii="Times New Roman" w:hAnsi="Times New Roman"/>
                <w:lang w:val="ro-MD"/>
              </w:rPr>
              <w:t>.</w:t>
            </w:r>
            <w:r w:rsidRPr="000C0E6A">
              <w:rPr>
                <w:rFonts w:ascii="Times New Roman" w:hAnsi="Times New Roman"/>
                <w:lang w:val="ro-MD"/>
              </w:rPr>
              <w:t>S</w:t>
            </w:r>
            <w:r>
              <w:rPr>
                <w:rFonts w:ascii="Times New Roman" w:hAnsi="Times New Roman"/>
                <w:lang w:val="ro-MD"/>
              </w:rPr>
              <w:t>.</w:t>
            </w:r>
            <w:r w:rsidRPr="000C0E6A">
              <w:rPr>
                <w:rFonts w:ascii="Times New Roman" w:hAnsi="Times New Roman"/>
                <w:lang w:val="ro-MD"/>
              </w:rPr>
              <w:t xml:space="preserve"> „Manejul de atletică ușoară”, monitorizată de Ministerul Tineretului și Sportului</w:t>
            </w:r>
          </w:p>
          <w:p w:rsidR="00CF6384" w:rsidRPr="000C0E6A" w:rsidRDefault="00CF6384" w:rsidP="00EC02E3">
            <w:pPr>
              <w:pStyle w:val="a5"/>
              <w:rPr>
                <w:rStyle w:val="af0"/>
                <w:rFonts w:ascii="Times New Roman" w:hAnsi="Times New Roman"/>
                <w:b w:val="0"/>
                <w:lang w:val="ro-MD"/>
              </w:rPr>
            </w:pP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1</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27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r>
      <w:tr w:rsidR="00CF6384" w:rsidRPr="00555E73" w:rsidTr="000E655C">
        <w:trPr>
          <w:trHeight w:val="611"/>
        </w:trPr>
        <w:tc>
          <w:tcPr>
            <w:tcW w:w="567" w:type="dxa"/>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vAlign w:val="center"/>
          </w:tcPr>
          <w:p w:rsidR="00CF6384" w:rsidRPr="00555E73" w:rsidRDefault="00CF6384" w:rsidP="00EC02E3">
            <w:pPr>
              <w:spacing w:line="240" w:lineRule="auto"/>
              <w:jc w:val="center"/>
              <w:rPr>
                <w:rFonts w:ascii="Times New Roman" w:hAnsi="Times New Roman"/>
                <w:b/>
                <w:lang w:val="ro-RO"/>
              </w:rPr>
            </w:pPr>
          </w:p>
        </w:tc>
        <w:tc>
          <w:tcPr>
            <w:tcW w:w="3827" w:type="dxa"/>
            <w:vAlign w:val="center"/>
          </w:tcPr>
          <w:p w:rsidR="00CF6384" w:rsidRPr="00A60C13" w:rsidRDefault="00CF6384" w:rsidP="00EC02E3">
            <w:pPr>
              <w:pStyle w:val="a5"/>
              <w:rPr>
                <w:rStyle w:val="af0"/>
                <w:rFonts w:ascii="Times New Roman" w:hAnsi="Times New Roman"/>
                <w:highlight w:val="yellow"/>
                <w:lang w:val="ro-MD"/>
              </w:rPr>
            </w:pPr>
            <w:r w:rsidRPr="00A60C13">
              <w:rPr>
                <w:rFonts w:ascii="Times New Roman" w:hAnsi="Times New Roman"/>
                <w:lang w:val="ro-RO"/>
              </w:rPr>
              <w:t>Raportul auditului situațiilor financiare ale Ministerului Tineretului și Sportului, inclusiv ale unor instituții subordonate pe exercițiul bugetar 2013</w:t>
            </w:r>
          </w:p>
        </w:tc>
        <w:tc>
          <w:tcPr>
            <w:tcW w:w="4110" w:type="dxa"/>
            <w:vMerge/>
            <w:vAlign w:val="center"/>
          </w:tcPr>
          <w:p w:rsidR="00CF6384" w:rsidRPr="00555E73" w:rsidRDefault="00CF6384" w:rsidP="00EC02E3">
            <w:pPr>
              <w:spacing w:line="240" w:lineRule="auto"/>
              <w:jc w:val="both"/>
              <w:rPr>
                <w:rFonts w:ascii="Times New Roman" w:hAnsi="Times New Roman"/>
                <w:b/>
                <w:lang w:val="ro-RO"/>
              </w:rPr>
            </w:pPr>
          </w:p>
        </w:tc>
        <w:tc>
          <w:tcPr>
            <w:tcW w:w="1135" w:type="dxa"/>
            <w:vAlign w:val="center"/>
          </w:tcPr>
          <w:p w:rsidR="00CF6384" w:rsidRPr="00555E73" w:rsidRDefault="00CF6384" w:rsidP="00EC02E3">
            <w:pPr>
              <w:spacing w:line="240" w:lineRule="auto"/>
              <w:jc w:val="center"/>
              <w:rPr>
                <w:rFonts w:ascii="Times New Roman" w:hAnsi="Times New Roman"/>
                <w:lang w:val="ro-RO"/>
              </w:rPr>
            </w:pPr>
            <w:r w:rsidRPr="00555E73">
              <w:rPr>
                <w:rFonts w:ascii="Times New Roman" w:hAnsi="Times New Roman"/>
                <w:lang w:val="ro-RO"/>
              </w:rPr>
              <w:t>-</w:t>
            </w:r>
          </w:p>
        </w:tc>
        <w:tc>
          <w:tcPr>
            <w:tcW w:w="1134" w:type="dxa"/>
            <w:vAlign w:val="center"/>
          </w:tcPr>
          <w:p w:rsidR="00CF6384" w:rsidRPr="00555E73" w:rsidRDefault="00CF6384" w:rsidP="00EC02E3">
            <w:pPr>
              <w:spacing w:line="240" w:lineRule="auto"/>
              <w:jc w:val="center"/>
              <w:rPr>
                <w:rFonts w:ascii="Times New Roman" w:hAnsi="Times New Roman"/>
                <w:b/>
                <w:bCs/>
                <w:lang w:val="ro-RO"/>
              </w:rPr>
            </w:pPr>
            <w:r w:rsidRPr="00555E73">
              <w:rPr>
                <w:rFonts w:ascii="Times New Roman" w:hAnsi="Times New Roman"/>
                <w:b/>
                <w:bCs/>
                <w:lang w:val="ro-RO"/>
              </w:rPr>
              <w:t>1</w:t>
            </w:r>
          </w:p>
        </w:tc>
        <w:tc>
          <w:tcPr>
            <w:tcW w:w="1275" w:type="dxa"/>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vAlign w:val="center"/>
          </w:tcPr>
          <w:p w:rsidR="00CF6384" w:rsidRPr="00555E73" w:rsidRDefault="00CF6384" w:rsidP="00EC02E3">
            <w:pPr>
              <w:spacing w:line="240" w:lineRule="auto"/>
              <w:jc w:val="center"/>
              <w:rPr>
                <w:rFonts w:ascii="Times New Roman" w:hAnsi="Times New Roman"/>
                <w:b/>
                <w:bCs/>
                <w:lang w:val="ro-RO"/>
              </w:rPr>
            </w:pPr>
            <w:r w:rsidRPr="00555E73">
              <w:rPr>
                <w:rFonts w:ascii="Times New Roman" w:hAnsi="Times New Roman"/>
                <w:b/>
                <w:bCs/>
                <w:lang w:val="ro-RO"/>
              </w:rPr>
              <w:t>-</w:t>
            </w:r>
          </w:p>
        </w:tc>
        <w:tc>
          <w:tcPr>
            <w:tcW w:w="1134" w:type="dxa"/>
            <w:vAlign w:val="center"/>
          </w:tcPr>
          <w:p w:rsidR="00CF6384" w:rsidRPr="00555E73" w:rsidRDefault="00CF6384" w:rsidP="00EC02E3">
            <w:pPr>
              <w:spacing w:line="240" w:lineRule="auto"/>
              <w:jc w:val="center"/>
              <w:rPr>
                <w:rFonts w:ascii="Times New Roman" w:hAnsi="Times New Roman"/>
                <w:b/>
                <w:bCs/>
                <w:lang w:val="ro-RO"/>
              </w:rPr>
            </w:pPr>
            <w:r w:rsidRPr="00555E73">
              <w:rPr>
                <w:rFonts w:ascii="Times New Roman" w:hAnsi="Times New Roman"/>
                <w:b/>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
                <w:lang w:val="ro-RO"/>
              </w:rPr>
              <w:t xml:space="preserve">Hotărîrea </w:t>
            </w:r>
            <w:r w:rsidRPr="00555E73">
              <w:rPr>
                <w:rFonts w:ascii="Times New Roman" w:hAnsi="Times New Roman"/>
                <w:b/>
                <w:lang w:val="en-US"/>
              </w:rPr>
              <w:t>nr.12 din 25.03.2014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CD69A3" w:rsidRDefault="00CF6384" w:rsidP="00EC02E3">
            <w:pPr>
              <w:pStyle w:val="a5"/>
              <w:rPr>
                <w:rFonts w:ascii="Times New Roman" w:hAnsi="Times New Roman"/>
                <w:lang w:val="en-US"/>
              </w:rPr>
            </w:pPr>
            <w:r w:rsidRPr="00CD69A3">
              <w:rPr>
                <w:rFonts w:ascii="Times New Roman" w:hAnsi="Times New Roman"/>
                <w:lang w:val="en-US"/>
              </w:rPr>
              <w:t xml:space="preserve">Raportul auditului conformității managementului financiar al Întreprinderii de Stat </w:t>
            </w:r>
            <w:r>
              <w:rPr>
                <w:rFonts w:ascii="Times New Roman" w:hAnsi="Times New Roman"/>
                <w:lang w:val="en-US"/>
              </w:rPr>
              <w:t>„</w:t>
            </w:r>
            <w:r w:rsidRPr="00CD69A3">
              <w:rPr>
                <w:rFonts w:ascii="Times New Roman" w:hAnsi="Times New Roman"/>
                <w:lang w:val="en-US"/>
              </w:rPr>
              <w:t xml:space="preserve">Centrul Resurselor Informaționale de Stat </w:t>
            </w:r>
            <w:r>
              <w:rPr>
                <w:rFonts w:ascii="Times New Roman" w:hAnsi="Times New Roman"/>
                <w:lang w:val="en-US"/>
              </w:rPr>
              <w:t>„</w:t>
            </w:r>
            <w:r w:rsidRPr="00CD69A3">
              <w:rPr>
                <w:rFonts w:ascii="Times New Roman" w:hAnsi="Times New Roman"/>
                <w:lang w:val="en-US"/>
              </w:rPr>
              <w:t>Registru”</w:t>
            </w:r>
            <w:r>
              <w:rPr>
                <w:rFonts w:ascii="Times New Roman" w:hAnsi="Times New Roman"/>
                <w:lang w:val="en-US"/>
              </w:rPr>
              <w:t>”</w:t>
            </w:r>
            <w:r w:rsidRPr="00CD69A3">
              <w:rPr>
                <w:rFonts w:ascii="Times New Roman" w:hAnsi="Times New Roman"/>
                <w:lang w:val="en-US"/>
              </w:rPr>
              <w:t xml:space="preserve">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both"/>
              <w:rPr>
                <w:rFonts w:ascii="Times New Roman" w:hAnsi="Times New Roman"/>
                <w:lang w:val="en-US"/>
              </w:rPr>
            </w:pPr>
          </w:p>
          <w:p w:rsidR="00CF6384" w:rsidRPr="0015094D" w:rsidRDefault="00CF6384" w:rsidP="00EC02E3">
            <w:pPr>
              <w:pStyle w:val="a5"/>
              <w:jc w:val="both"/>
              <w:rPr>
                <w:rFonts w:ascii="Times New Roman" w:hAnsi="Times New Roman"/>
                <w:lang w:val="ro-RO"/>
              </w:rPr>
            </w:pPr>
            <w:r w:rsidRPr="0015094D">
              <w:rPr>
                <w:rFonts w:ascii="Times New Roman" w:hAnsi="Times New Roman"/>
              </w:rPr>
              <w:t>Î.S.</w:t>
            </w:r>
            <w:r>
              <w:rPr>
                <w:rFonts w:ascii="Times New Roman" w:hAnsi="Times New Roman"/>
                <w:lang w:val="ro-RO"/>
              </w:rPr>
              <w:t xml:space="preserve"> </w:t>
            </w:r>
            <w:r w:rsidRPr="0015094D">
              <w:rPr>
                <w:rFonts w:ascii="Times New Roman" w:hAnsi="Times New Roman"/>
              </w:rPr>
              <w:t>„CRIS</w:t>
            </w:r>
            <w:r>
              <w:rPr>
                <w:rFonts w:ascii="Times New Roman" w:hAnsi="Times New Roman"/>
                <w:lang w:val="ro-RO"/>
              </w:rPr>
              <w:t xml:space="preserve"> </w:t>
            </w:r>
            <w:r w:rsidRPr="0015094D">
              <w:rPr>
                <w:rFonts w:ascii="Times New Roman" w:hAnsi="Times New Roman"/>
              </w:rPr>
              <w:t>„Registru”</w:t>
            </w:r>
            <w:r>
              <w:rPr>
                <w:rFonts w:ascii="Times New Roman" w:hAnsi="Times New Roman"/>
                <w:lang w:val="ro-RO"/>
              </w:rPr>
              <w:t>”</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
                <w:lang w:val="ro-MD"/>
              </w:rPr>
            </w:pPr>
            <w:r w:rsidRPr="00555E73">
              <w:rPr>
                <w:rFonts w:ascii="Times New Roman" w:hAnsi="Times New Roman"/>
                <w:b/>
                <w:lang w:val="ro-RO"/>
              </w:rPr>
              <w:t xml:space="preserve">Hotărîrea </w:t>
            </w:r>
            <w:r w:rsidRPr="00555E73">
              <w:rPr>
                <w:rFonts w:ascii="Times New Roman" w:hAnsi="Times New Roman"/>
                <w:b/>
                <w:lang w:val="ro-MD"/>
              </w:rPr>
              <w:t>nr.13</w:t>
            </w:r>
            <w:r w:rsidR="00EF32A2">
              <w:rPr>
                <w:rFonts w:ascii="Times New Roman" w:hAnsi="Times New Roman"/>
                <w:b/>
                <w:lang w:val="ro-MD"/>
              </w:rPr>
              <w:t xml:space="preserve"> </w:t>
            </w:r>
            <w:r w:rsidRPr="00555E73">
              <w:rPr>
                <w:rFonts w:ascii="Times New Roman" w:hAnsi="Times New Roman"/>
                <w:b/>
                <w:lang w:val="ro-MD"/>
              </w:rPr>
              <w:t>din 28.03.2014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0C0E6A" w:rsidRDefault="00CF6384" w:rsidP="00EC02E3">
            <w:pPr>
              <w:pStyle w:val="a5"/>
              <w:rPr>
                <w:rFonts w:ascii="Times New Roman" w:hAnsi="Times New Roman"/>
                <w:lang w:val="ro-MD"/>
              </w:rPr>
            </w:pPr>
            <w:r w:rsidRPr="000C0E6A">
              <w:rPr>
                <w:rFonts w:ascii="Times New Roman" w:hAnsi="Times New Roman"/>
                <w:lang w:val="ro-RO"/>
              </w:rPr>
              <w:t>Raportul auditului conformității privind deetatizarea proprietății publice și a activităților postprivatizare pe anii 2012-2013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tabs>
                <w:tab w:val="left" w:pos="235"/>
              </w:tabs>
              <w:spacing w:line="240" w:lineRule="auto"/>
              <w:jc w:val="both"/>
              <w:rPr>
                <w:rFonts w:ascii="Times New Roman" w:hAnsi="Times New Roman"/>
                <w:lang w:val="ro-MD"/>
              </w:rPr>
            </w:pPr>
            <w:r w:rsidRPr="00555E73">
              <w:rPr>
                <w:rFonts w:ascii="Times New Roman" w:hAnsi="Times New Roman"/>
                <w:lang w:val="ro-RO"/>
              </w:rPr>
              <w:t>Agenția Proprietății Publice</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
                <w:lang w:val="ro-MD"/>
              </w:rPr>
            </w:pPr>
            <w:r w:rsidRPr="00555E73">
              <w:rPr>
                <w:rFonts w:ascii="Times New Roman" w:hAnsi="Times New Roman"/>
                <w:b/>
                <w:lang w:val="ro-RO"/>
              </w:rPr>
              <w:t>Hotărîrea nr.21 din</w:t>
            </w:r>
            <w:r w:rsidR="00EF32A2">
              <w:rPr>
                <w:rFonts w:ascii="Times New Roman" w:hAnsi="Times New Roman"/>
                <w:b/>
                <w:lang w:val="ro-RO"/>
              </w:rPr>
              <w:t xml:space="preserve"> </w:t>
            </w:r>
            <w:r w:rsidRPr="00555E73">
              <w:rPr>
                <w:rFonts w:ascii="Times New Roman" w:hAnsi="Times New Roman"/>
                <w:b/>
                <w:lang w:val="ro-RO"/>
              </w:rPr>
              <w:lastRenderedPageBreak/>
              <w:t>08.04.2014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eastAsia="Times New Roman" w:hAnsi="Times New Roman"/>
                <w:lang w:val="ro-RO" w:eastAsia="ru-RU"/>
              </w:rPr>
              <w:lastRenderedPageBreak/>
              <w:t xml:space="preserve">Raportul auditului conformității administrării fondurilor publice în cadrul </w:t>
            </w:r>
            <w:r w:rsidRPr="0015094D">
              <w:rPr>
                <w:rFonts w:ascii="Times New Roman" w:eastAsia="Times New Roman" w:hAnsi="Times New Roman"/>
                <w:lang w:val="ro-RO" w:eastAsia="ru-RU"/>
              </w:rPr>
              <w:lastRenderedPageBreak/>
              <w:t>întreprinderilor municipale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lastRenderedPageBreak/>
              <w:t xml:space="preserve">225 ÎM fondate de AAPL din mun. Chişinău și raioanele Edineţ, Drochia, </w:t>
            </w:r>
            <w:r w:rsidRPr="0015094D">
              <w:rPr>
                <w:rFonts w:ascii="Times New Roman" w:hAnsi="Times New Roman"/>
                <w:lang w:val="ro-RO"/>
              </w:rPr>
              <w:lastRenderedPageBreak/>
              <w:t>Floreşti, Sîngerei, Făleşti, Ungheni, Orhei, Teleneşti, Hînceşti, Anenii Noi, Cahul</w:t>
            </w:r>
          </w:p>
          <w:p w:rsidR="00CF6384" w:rsidRPr="0015094D" w:rsidRDefault="00CF6384" w:rsidP="00EC02E3">
            <w:pPr>
              <w:pStyle w:val="a5"/>
              <w:rPr>
                <w:rFonts w:ascii="Times New Roman" w:hAnsi="Times New Roman"/>
                <w:b/>
                <w:lang w:val="ro-MD"/>
              </w:rPr>
            </w:pP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lang w:val="ro-MD"/>
              </w:rPr>
            </w:pPr>
            <w:r w:rsidRPr="00555E73">
              <w:rPr>
                <w:rFonts w:ascii="Times New Roman" w:hAnsi="Times New Roman"/>
                <w:b/>
                <w:lang w:val="en-US"/>
              </w:rPr>
              <w:t>Hotărîrea</w:t>
            </w:r>
            <w:r w:rsidRPr="00555E73">
              <w:rPr>
                <w:rFonts w:ascii="Times New Roman" w:hAnsi="Times New Roman"/>
                <w:b/>
                <w:shd w:val="clear" w:color="auto" w:fill="FFFFFF"/>
                <w:lang w:val="en-US"/>
              </w:rPr>
              <w:t xml:space="preserve"> nr.22 din 06.05.2014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eastAsia="Times New Roman" w:hAnsi="Times New Roman"/>
                <w:lang w:val="ro-RO" w:eastAsia="ru-RU"/>
              </w:rPr>
              <w:t xml:space="preserve">Raportul auditului operațional al Proiectului </w:t>
            </w:r>
            <w:r>
              <w:rPr>
                <w:rFonts w:ascii="Times New Roman" w:eastAsia="Times New Roman" w:hAnsi="Times New Roman"/>
                <w:lang w:val="ro-RO" w:eastAsia="ru-RU"/>
              </w:rPr>
              <w:t>„</w:t>
            </w:r>
            <w:r w:rsidRPr="0015094D">
              <w:rPr>
                <w:rFonts w:ascii="Times New Roman" w:eastAsia="Times New Roman" w:hAnsi="Times New Roman"/>
                <w:lang w:val="en-US" w:eastAsia="ru-RU"/>
              </w:rPr>
              <w:t xml:space="preserve">Servicii de Sănătate și Asistență Socială” </w:t>
            </w:r>
            <w:r w:rsidRPr="0015094D">
              <w:rPr>
                <w:rFonts w:ascii="Times New Roman" w:eastAsia="Times New Roman" w:hAnsi="Times New Roman"/>
                <w:lang w:val="ro-RO" w:eastAsia="ru-RU"/>
              </w:rPr>
              <w:t>pentru perioada 2011-2013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MD"/>
              </w:rPr>
              <w:t>Ministerul Sănătății</w:t>
            </w:r>
            <w:r>
              <w:rPr>
                <w:rFonts w:ascii="Times New Roman" w:hAnsi="Times New Roman"/>
                <w:lang w:val="ro-MD"/>
              </w:rPr>
              <w:t>;</w:t>
            </w:r>
            <w:r w:rsidRPr="0015094D">
              <w:rPr>
                <w:rFonts w:ascii="Times New Roman" w:hAnsi="Times New Roman"/>
                <w:lang w:val="ro-MD"/>
              </w:rPr>
              <w:t xml:space="preserve"> </w:t>
            </w:r>
            <w:r w:rsidRPr="0015094D">
              <w:rPr>
                <w:rFonts w:ascii="Times New Roman" w:hAnsi="Times New Roman"/>
                <w:bCs/>
                <w:lang w:val="ro-MD"/>
              </w:rPr>
              <w:t>Ministerul Muncii, Protecției Sociale și Familiei</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pStyle w:val="a5"/>
              <w:jc w:val="center"/>
              <w:rPr>
                <w:rFonts w:ascii="Times New Roman" w:hAnsi="Times New Roman"/>
                <w:bCs/>
                <w:lang w:val="en-US"/>
              </w:rPr>
            </w:pPr>
            <w:r w:rsidRPr="00555E73">
              <w:rPr>
                <w:rFonts w:ascii="Times New Roman" w:hAnsi="Times New Roman"/>
                <w:b/>
                <w:lang w:val="en-US"/>
              </w:rPr>
              <w:t>Hotărîrea</w:t>
            </w:r>
            <w:r w:rsidRPr="00555E73">
              <w:rPr>
                <w:rFonts w:ascii="Times New Roman" w:hAnsi="Times New Roman"/>
                <w:b/>
                <w:shd w:val="clear" w:color="auto" w:fill="FFFFFF"/>
                <w:lang w:val="en-US"/>
              </w:rPr>
              <w:t xml:space="preserve"> nr.23 din 16.05.2014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Default="00CF6384" w:rsidP="00EC02E3">
            <w:pPr>
              <w:pStyle w:val="a5"/>
              <w:rPr>
                <w:rFonts w:ascii="Times New Roman" w:hAnsi="Times New Roman"/>
                <w:lang w:val="en-US"/>
              </w:rPr>
            </w:pPr>
            <w:r w:rsidRPr="000C0E6A">
              <w:rPr>
                <w:rFonts w:ascii="Times New Roman" w:hAnsi="Times New Roman"/>
                <w:lang w:val="ro-RO"/>
              </w:rPr>
              <w:t xml:space="preserve">Raportul auditului conformității </w:t>
            </w:r>
            <w:r w:rsidRPr="000C0E6A">
              <w:rPr>
                <w:rFonts w:ascii="Times New Roman" w:hAnsi="Times New Roman"/>
                <w:bCs/>
                <w:iCs/>
                <w:lang w:val="ro-RO"/>
              </w:rPr>
              <w:t xml:space="preserve">cu elemente de performanță </w:t>
            </w:r>
            <w:r>
              <w:rPr>
                <w:rFonts w:ascii="Times New Roman" w:hAnsi="Times New Roman"/>
                <w:bCs/>
                <w:iCs/>
                <w:lang w:val="ro-RO"/>
              </w:rPr>
              <w:t>„</w:t>
            </w:r>
            <w:r w:rsidRPr="000C0E6A">
              <w:rPr>
                <w:rFonts w:ascii="Times New Roman" w:hAnsi="Times New Roman"/>
                <w:lang w:val="ro-RO"/>
              </w:rPr>
              <w:t>Există probleme majore în implementarea mecanismului de restituire a bunurilor și achitare a compensațiilor persoanelor supuse represiunilor politice, care necesită soluționare stringentă</w:t>
            </w:r>
            <w:r w:rsidRPr="000C0E6A">
              <w:rPr>
                <w:rFonts w:ascii="Times New Roman" w:hAnsi="Times New Roman"/>
                <w:lang w:val="en-US"/>
              </w:rPr>
              <w:t>”</w:t>
            </w:r>
          </w:p>
          <w:p w:rsidR="00CF6384" w:rsidRPr="000C0E6A" w:rsidRDefault="00CF6384" w:rsidP="00EC02E3">
            <w:pPr>
              <w:pStyle w:val="a5"/>
              <w:rPr>
                <w:rFonts w:ascii="Times New Roman" w:hAnsi="Times New Roman"/>
                <w:lang w:val="en-US"/>
              </w:rPr>
            </w:pP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both"/>
              <w:rPr>
                <w:rFonts w:ascii="Times New Roman" w:hAnsi="Times New Roman"/>
                <w:lang w:val="ro-RO"/>
              </w:rPr>
            </w:pPr>
            <w:r w:rsidRPr="00555E73">
              <w:rPr>
                <w:rFonts w:ascii="Times New Roman" w:hAnsi="Times New Roman"/>
                <w:lang w:val="ro-MD"/>
              </w:rPr>
              <w:t>Ministerul Finanțelor</w:t>
            </w:r>
            <w:r>
              <w:rPr>
                <w:rFonts w:ascii="Times New Roman" w:hAnsi="Times New Roman"/>
                <w:lang w:val="ro-MD"/>
              </w:rPr>
              <w:t>;</w:t>
            </w:r>
            <w:r w:rsidRPr="00555E73">
              <w:rPr>
                <w:rFonts w:ascii="Times New Roman" w:hAnsi="Times New Roman"/>
                <w:lang w:val="ro-MD"/>
              </w:rPr>
              <w:t xml:space="preserve"> 5 comisii speciale</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555E73"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pStyle w:val="a5"/>
              <w:jc w:val="center"/>
              <w:rPr>
                <w:rFonts w:ascii="Times New Roman" w:hAnsi="Times New Roman"/>
                <w:b/>
                <w:lang w:val="ro-MD"/>
              </w:rPr>
            </w:pPr>
            <w:r w:rsidRPr="00555E73">
              <w:rPr>
                <w:rFonts w:ascii="Times New Roman" w:hAnsi="Times New Roman"/>
                <w:b/>
                <w:lang w:val="en-US"/>
              </w:rPr>
              <w:t>Hotărîrea</w:t>
            </w:r>
            <w:r w:rsidRPr="00555E73">
              <w:rPr>
                <w:rFonts w:ascii="Times New Roman" w:hAnsi="Times New Roman"/>
                <w:b/>
                <w:lang w:val="ro-MD"/>
              </w:rPr>
              <w:t xml:space="preserve"> nr.25 din 20.05.2014</w:t>
            </w:r>
          </w:p>
          <w:p w:rsidR="00CF6384" w:rsidRPr="00555E73" w:rsidRDefault="00CF6384" w:rsidP="00EC02E3">
            <w:pPr>
              <w:pStyle w:val="a5"/>
              <w:jc w:val="center"/>
              <w:rPr>
                <w:rFonts w:ascii="Times New Roman" w:hAnsi="Times New Roman"/>
                <w:bCs/>
                <w:lang w:val="ro-MD"/>
              </w:rPr>
            </w:pP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CD69A3" w:rsidRDefault="00CF6384" w:rsidP="00EC02E3">
            <w:pPr>
              <w:pStyle w:val="a5"/>
              <w:rPr>
                <w:rFonts w:ascii="Times New Roman" w:hAnsi="Times New Roman"/>
                <w:lang w:val="en-US"/>
              </w:rPr>
            </w:pPr>
            <w:r w:rsidRPr="00CD69A3">
              <w:rPr>
                <w:rFonts w:ascii="Times New Roman" w:hAnsi="Times New Roman"/>
                <w:lang w:val="en-US"/>
              </w:rPr>
              <w:t>Raportul auditului conformității gestionării fondurilor publice de către Ministerul Transporturilor și Infrastructurii Drumurilor și unele entități subordonate</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CD69A3" w:rsidRDefault="00CF6384" w:rsidP="00EC02E3">
            <w:pPr>
              <w:pStyle w:val="a5"/>
              <w:rPr>
                <w:rFonts w:ascii="Times New Roman" w:hAnsi="Times New Roman"/>
                <w:lang w:val="en-US"/>
              </w:rPr>
            </w:pPr>
            <w:r w:rsidRPr="00CD69A3">
              <w:rPr>
                <w:rFonts w:ascii="Times New Roman" w:hAnsi="Times New Roman"/>
                <w:lang w:val="en-US"/>
              </w:rPr>
              <w:t>Ministerul Transporturilor și Infrastructurii Drumurilor</w:t>
            </w:r>
            <w:r>
              <w:rPr>
                <w:rFonts w:ascii="Times New Roman" w:hAnsi="Times New Roman"/>
                <w:lang w:val="en-US"/>
              </w:rPr>
              <w:t>;</w:t>
            </w:r>
            <w:r w:rsidRPr="00CD69A3">
              <w:rPr>
                <w:rFonts w:ascii="Times New Roman" w:hAnsi="Times New Roman"/>
                <w:lang w:val="en-US"/>
              </w:rPr>
              <w:t xml:space="preserve"> Î.S. „Administrația de Stat a Drumurilor”</w:t>
            </w:r>
            <w:r>
              <w:rPr>
                <w:rFonts w:ascii="Times New Roman" w:hAnsi="Times New Roman"/>
                <w:lang w:val="en-US"/>
              </w:rPr>
              <w:t>;</w:t>
            </w:r>
            <w:r w:rsidRPr="00CD69A3">
              <w:rPr>
                <w:rFonts w:ascii="Times New Roman" w:hAnsi="Times New Roman"/>
                <w:lang w:val="en-US"/>
              </w:rPr>
              <w:t xml:space="preserve"> S.A. „Drumuri Criuleni”</w:t>
            </w:r>
            <w:r>
              <w:rPr>
                <w:rFonts w:ascii="Times New Roman" w:hAnsi="Times New Roman"/>
                <w:lang w:val="en-US"/>
              </w:rPr>
              <w:t>;</w:t>
            </w:r>
            <w:r w:rsidRPr="00CD69A3">
              <w:rPr>
                <w:rFonts w:ascii="Times New Roman" w:hAnsi="Times New Roman"/>
                <w:lang w:val="en-US"/>
              </w:rPr>
              <w:t xml:space="preserve"> S.A. „Drumuri Ialoveni”</w:t>
            </w:r>
            <w:r>
              <w:rPr>
                <w:rFonts w:ascii="Times New Roman" w:hAnsi="Times New Roman"/>
                <w:lang w:val="en-US"/>
              </w:rPr>
              <w:t>;</w:t>
            </w:r>
            <w:r w:rsidRPr="00CD69A3">
              <w:rPr>
                <w:rFonts w:ascii="Times New Roman" w:hAnsi="Times New Roman"/>
                <w:lang w:val="en-US"/>
              </w:rPr>
              <w:t xml:space="preserve"> S.A. „Drumuri Strășeni”</w:t>
            </w:r>
            <w:r>
              <w:rPr>
                <w:rFonts w:ascii="Times New Roman" w:hAnsi="Times New Roman"/>
                <w:lang w:val="en-US"/>
              </w:rPr>
              <w:t>;</w:t>
            </w:r>
            <w:r w:rsidRPr="00CD69A3">
              <w:rPr>
                <w:rFonts w:ascii="Times New Roman" w:hAnsi="Times New Roman"/>
                <w:lang w:val="en-US"/>
              </w:rPr>
              <w:t xml:space="preserve"> S.A. „Drumuri Bălți”</w:t>
            </w:r>
            <w:r>
              <w:rPr>
                <w:rFonts w:ascii="Times New Roman" w:hAnsi="Times New Roman"/>
                <w:lang w:val="en-US"/>
              </w:rPr>
              <w:t>;</w:t>
            </w:r>
            <w:r w:rsidRPr="00CD69A3">
              <w:rPr>
                <w:rFonts w:ascii="Times New Roman" w:hAnsi="Times New Roman"/>
                <w:lang w:val="en-US"/>
              </w:rPr>
              <w:t xml:space="preserve"> Î.S. „Calea Ferată din Moldova”</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555E73" w:rsidRDefault="00CF6384" w:rsidP="00EC02E3">
            <w:pPr>
              <w:spacing w:line="240" w:lineRule="auto"/>
              <w:jc w:val="center"/>
              <w:rPr>
                <w:rFonts w:ascii="Times New Roman" w:hAnsi="Times New Roman"/>
                <w:bCs/>
                <w:lang w:val="ro-RO"/>
              </w:rPr>
            </w:pPr>
            <w:r w:rsidRPr="00555E73">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tcPr>
          <w:p w:rsidR="00CF6384" w:rsidRPr="0015094D" w:rsidRDefault="00CF6384" w:rsidP="00EC02E3">
            <w:pPr>
              <w:pStyle w:val="a5"/>
              <w:jc w:val="center"/>
              <w:rPr>
                <w:rFonts w:ascii="Times New Roman" w:hAnsi="Times New Roman"/>
                <w:lang w:val="ro-RO"/>
              </w:rPr>
            </w:pPr>
            <w:r w:rsidRPr="0015094D">
              <w:rPr>
                <w:rFonts w:ascii="Times New Roman" w:hAnsi="Times New Roman"/>
                <w:b/>
                <w:lang w:val="en-US"/>
              </w:rPr>
              <w:t>Hotărîrea</w:t>
            </w:r>
            <w:r w:rsidRPr="0015094D">
              <w:rPr>
                <w:rFonts w:ascii="Times New Roman" w:hAnsi="Times New Roman"/>
                <w:b/>
                <w:shd w:val="clear" w:color="auto" w:fill="FFFFFF"/>
                <w:lang w:val="en-US"/>
              </w:rPr>
              <w:t xml:space="preserve"> nr.26 din </w:t>
            </w:r>
            <w:r w:rsidRPr="0015094D">
              <w:rPr>
                <w:rFonts w:ascii="Times New Roman" w:hAnsi="Times New Roman"/>
                <w:b/>
                <w:lang w:val="en-US"/>
              </w:rPr>
              <w:t>26.05.2014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eastAsia="Times New Roman" w:hAnsi="Times New Roman"/>
                <w:lang w:val="ro-RO" w:eastAsia="ru-RU"/>
              </w:rPr>
              <w:t>Raportul auditului Raportului Guvernului privind executarea bugetului asigurărilor sociale de stat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both"/>
              <w:rPr>
                <w:rFonts w:ascii="Times New Roman" w:hAnsi="Times New Roman"/>
                <w:b/>
                <w:lang w:val="ro-MD"/>
              </w:rPr>
            </w:pPr>
            <w:r w:rsidRPr="0015094D">
              <w:rPr>
                <w:rFonts w:ascii="Times New Roman" w:hAnsi="Times New Roman"/>
                <w:lang w:val="ro-MD"/>
              </w:rPr>
              <w:t xml:space="preserve">Casa Naţională </w:t>
            </w:r>
            <w:r w:rsidRPr="0015094D">
              <w:rPr>
                <w:rFonts w:ascii="Times New Roman" w:hAnsi="Times New Roman"/>
                <w:lang w:val="ro-RO"/>
              </w:rPr>
              <w:t>de Asigurări Sociale</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b/>
                <w:lang w:val="ro-RO"/>
              </w:rPr>
            </w:pPr>
            <w:r w:rsidRPr="0015094D">
              <w:rPr>
                <w:rFonts w:ascii="Times New Roman" w:hAnsi="Times New Roman"/>
                <w:b/>
                <w:lang w:val="en-US"/>
              </w:rPr>
              <w:t>Hotărîrea</w:t>
            </w:r>
            <w:r w:rsidRPr="0015094D">
              <w:rPr>
                <w:rFonts w:ascii="Times New Roman" w:hAnsi="Times New Roman"/>
                <w:b/>
                <w:shd w:val="clear" w:color="auto" w:fill="FFFFFF"/>
                <w:lang w:val="en-US"/>
              </w:rPr>
              <w:t xml:space="preserve"> nr.27 </w:t>
            </w:r>
            <w:r w:rsidRPr="0015094D">
              <w:rPr>
                <w:rFonts w:ascii="Times New Roman" w:hAnsi="Times New Roman"/>
                <w:b/>
                <w:lang w:val="ro-RO"/>
              </w:rPr>
              <w:t>din 12.06.2014</w:t>
            </w:r>
          </w:p>
          <w:p w:rsidR="00CF6384" w:rsidRPr="0015094D" w:rsidRDefault="00CF6384" w:rsidP="00EC02E3">
            <w:pPr>
              <w:pStyle w:val="a5"/>
              <w:jc w:val="center"/>
              <w:rPr>
                <w:rFonts w:ascii="Times New Roman" w:hAnsi="Times New Roman"/>
                <w:lang w:val="ro-RO"/>
              </w:rPr>
            </w:pP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eastAsia="ru-RU"/>
              </w:rPr>
              <w:t>Raportul auditului bugetelor şi gestionării patrimoniului public în cadrul autorităților publice locale din raionul Anenii Noi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Aparatul preşedintelui raionului; D</w:t>
            </w:r>
            <w:r>
              <w:rPr>
                <w:rFonts w:ascii="Times New Roman" w:hAnsi="Times New Roman"/>
                <w:lang w:val="ro-RO"/>
              </w:rPr>
              <w:t xml:space="preserve">irecția </w:t>
            </w:r>
            <w:r w:rsidRPr="0015094D">
              <w:rPr>
                <w:rFonts w:ascii="Times New Roman" w:hAnsi="Times New Roman"/>
                <w:lang w:val="ro-RO"/>
              </w:rPr>
              <w:t>F</w:t>
            </w:r>
            <w:r>
              <w:rPr>
                <w:rFonts w:ascii="Times New Roman" w:hAnsi="Times New Roman"/>
                <w:lang w:val="ro-RO"/>
              </w:rPr>
              <w:t>inanțe</w:t>
            </w:r>
            <w:r w:rsidRPr="0015094D">
              <w:rPr>
                <w:rFonts w:ascii="Times New Roman" w:hAnsi="Times New Roman"/>
                <w:lang w:val="ro-RO"/>
              </w:rPr>
              <w:t>; primăriile or.</w:t>
            </w:r>
            <w:r>
              <w:rPr>
                <w:rFonts w:ascii="Times New Roman" w:hAnsi="Times New Roman"/>
                <w:lang w:val="ro-RO"/>
              </w:rPr>
              <w:t xml:space="preserve"> </w:t>
            </w:r>
            <w:r w:rsidRPr="0015094D">
              <w:rPr>
                <w:rFonts w:ascii="Times New Roman" w:hAnsi="Times New Roman"/>
                <w:lang w:val="ro-RO"/>
              </w:rPr>
              <w:t>Anenii Noi, satelor/comunelor</w:t>
            </w:r>
            <w:r>
              <w:rPr>
                <w:rFonts w:ascii="Times New Roman" w:hAnsi="Times New Roman"/>
                <w:lang w:val="ro-RO"/>
              </w:rPr>
              <w:t>:</w:t>
            </w:r>
            <w:r w:rsidRPr="0015094D">
              <w:rPr>
                <w:rFonts w:ascii="Times New Roman" w:hAnsi="Times New Roman"/>
                <w:lang w:val="ro-RO"/>
              </w:rPr>
              <w:t xml:space="preserve"> Chetrosu, Geamăna, Gura Bîcului, Hîrbovăț, Bulboaca, Telița </w:t>
            </w:r>
          </w:p>
          <w:p w:rsidR="00CF6384" w:rsidRPr="0015094D" w:rsidRDefault="00CF6384" w:rsidP="00EC02E3">
            <w:pPr>
              <w:pStyle w:val="a5"/>
              <w:rPr>
                <w:rFonts w:ascii="Times New Roman" w:hAnsi="Times New Roman"/>
                <w:b/>
                <w:lang w:val="ro-RO"/>
              </w:rPr>
            </w:pPr>
            <w:r>
              <w:rPr>
                <w:rFonts w:ascii="Times New Roman" w:hAnsi="Times New Roman"/>
                <w:b/>
                <w:lang w:val="ro-RO"/>
              </w:rPr>
              <w:t>P</w:t>
            </w:r>
            <w:r w:rsidRPr="0015094D">
              <w:rPr>
                <w:rFonts w:ascii="Times New Roman" w:hAnsi="Times New Roman"/>
                <w:b/>
                <w:lang w:val="ro-RO"/>
              </w:rPr>
              <w:t>robe de audit</w:t>
            </w:r>
            <w:r>
              <w:rPr>
                <w:rFonts w:ascii="Times New Roman" w:hAnsi="Times New Roman"/>
                <w:b/>
                <w:lang w:val="ro-RO"/>
              </w:rPr>
              <w:t xml:space="preserve"> acumulate</w:t>
            </w:r>
            <w:r w:rsidRPr="0015094D">
              <w:rPr>
                <w:rFonts w:ascii="Times New Roman" w:hAnsi="Times New Roman"/>
                <w:lang w:val="ro-RO"/>
              </w:rPr>
              <w:t xml:space="preserve"> </w:t>
            </w:r>
            <w:r w:rsidRPr="0015094D">
              <w:rPr>
                <w:rFonts w:ascii="Times New Roman" w:hAnsi="Times New Roman"/>
                <w:b/>
                <w:lang w:val="ro-RO"/>
              </w:rPr>
              <w:t>la:</w:t>
            </w:r>
            <w:r w:rsidRPr="0015094D">
              <w:rPr>
                <w:rFonts w:ascii="Times New Roman" w:hAnsi="Times New Roman"/>
                <w:lang w:val="ro-RO"/>
              </w:rPr>
              <w:t xml:space="preserve"> 26 AAPL </w:t>
            </w:r>
            <w:r w:rsidRPr="0015094D">
              <w:rPr>
                <w:rFonts w:ascii="Times New Roman" w:hAnsi="Times New Roman"/>
                <w:lang w:val="ro-RO"/>
              </w:rPr>
              <w:lastRenderedPageBreak/>
              <w:t>din cadrul UAT din raionul Anenii Noi; IFS Anenii Noi; DRS Anenii Noi; Î</w:t>
            </w:r>
            <w:r>
              <w:rPr>
                <w:rFonts w:ascii="Times New Roman" w:hAnsi="Times New Roman"/>
                <w:lang w:val="ro-RO"/>
              </w:rPr>
              <w:t>.</w:t>
            </w:r>
            <w:r w:rsidRPr="0015094D">
              <w:rPr>
                <w:rFonts w:ascii="Times New Roman" w:hAnsi="Times New Roman"/>
                <w:lang w:val="ro-RO"/>
              </w:rPr>
              <w:t>S</w:t>
            </w:r>
            <w:r>
              <w:rPr>
                <w:rFonts w:ascii="Times New Roman" w:hAnsi="Times New Roman"/>
                <w:lang w:val="ro-RO"/>
              </w:rPr>
              <w:t>.</w:t>
            </w:r>
            <w:r w:rsidRPr="0015094D">
              <w:rPr>
                <w:rFonts w:ascii="Times New Roman" w:hAnsi="Times New Roman"/>
                <w:lang w:val="ro-RO"/>
              </w:rPr>
              <w:t xml:space="preserve"> „Cadastru” și OCT Anenii Noi; CÎS; IE Anenii Noi</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b/>
                <w:lang w:val="ro-RO"/>
              </w:rPr>
            </w:pPr>
            <w:r w:rsidRPr="0015094D">
              <w:rPr>
                <w:rFonts w:ascii="Times New Roman" w:hAnsi="Times New Roman"/>
                <w:b/>
                <w:lang w:val="ro-RO"/>
              </w:rPr>
              <w:t>Hotărîrea nr.29 din 13.06.2014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eastAsiaTheme="minorHAnsi" w:hAnsi="Times New Roman"/>
                <w:lang w:val="ro-RO"/>
              </w:rPr>
            </w:pPr>
            <w:r w:rsidRPr="0015094D">
              <w:rPr>
                <w:rFonts w:ascii="Times New Roman" w:eastAsiaTheme="minorHAnsi" w:hAnsi="Times New Roman"/>
                <w:lang w:val="ro-RO"/>
              </w:rPr>
              <w:t>Raportul auditului conformității managementului financiar la Comisia Națională a Pieței Financiare pe exercițiul bugetar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both"/>
              <w:rPr>
                <w:rFonts w:ascii="Times New Roman" w:hAnsi="Times New Roman"/>
                <w:b/>
                <w:lang w:val="ro-MD"/>
              </w:rPr>
            </w:pPr>
            <w:r w:rsidRPr="0015094D">
              <w:rPr>
                <w:rFonts w:ascii="Times New Roman" w:hAnsi="Times New Roman"/>
                <w:lang w:val="ro-RO"/>
              </w:rPr>
              <w:t>Comisia Națională a Pieței Financiare</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lang w:val="ro-MD"/>
              </w:rPr>
            </w:pPr>
            <w:r w:rsidRPr="0015094D">
              <w:rPr>
                <w:rFonts w:ascii="Times New Roman" w:hAnsi="Times New Roman"/>
                <w:b/>
                <w:lang w:val="en-US"/>
              </w:rPr>
              <w:t>Hotărîrea</w:t>
            </w:r>
            <w:r w:rsidRPr="0015094D">
              <w:rPr>
                <w:rFonts w:ascii="Times New Roman" w:hAnsi="Times New Roman"/>
                <w:b/>
                <w:lang w:val="ro-RO"/>
              </w:rPr>
              <w:t xml:space="preserve"> nr.30 din 27.06.2014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Raportul auditului Raportului Guvernului privind executarea bugetului de stat pe anul 2013</w:t>
            </w:r>
          </w:p>
          <w:p w:rsidR="00CF6384" w:rsidRPr="0015094D" w:rsidRDefault="00CF6384" w:rsidP="00EC02E3">
            <w:pPr>
              <w:pStyle w:val="a5"/>
              <w:rPr>
                <w:rFonts w:ascii="Times New Roman" w:hAnsi="Times New Roman"/>
                <w:lang w:val="ro-RO"/>
              </w:rPr>
            </w:pP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both"/>
              <w:rPr>
                <w:rFonts w:ascii="Times New Roman" w:hAnsi="Times New Roman"/>
                <w:b/>
                <w:lang w:val="ro-MD"/>
              </w:rPr>
            </w:pPr>
            <w:r w:rsidRPr="0015094D">
              <w:rPr>
                <w:rFonts w:ascii="Times New Roman" w:hAnsi="Times New Roman"/>
                <w:lang w:val="ro-MD"/>
              </w:rPr>
              <w:t>Ministerul Finanțelor</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F6384" w:rsidRPr="0015094D" w:rsidRDefault="00CF6384" w:rsidP="00EC02E3">
            <w:pPr>
              <w:spacing w:line="240" w:lineRule="auto"/>
              <w:jc w:val="center"/>
              <w:rPr>
                <w:rFonts w:ascii="Times New Roman" w:hAnsi="Times New Roman"/>
                <w:bCs/>
                <w:lang w:val="ro-RO"/>
              </w:rPr>
            </w:pP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rPr>
          <w:trHeight w:val="1335"/>
        </w:trPr>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val="restart"/>
            <w:tcBorders>
              <w:top w:val="single" w:sz="4" w:space="0" w:color="auto"/>
              <w:left w:val="single" w:sz="4" w:space="0" w:color="auto"/>
              <w:right w:val="single" w:sz="4" w:space="0" w:color="auto"/>
            </w:tcBorders>
            <w:vAlign w:val="center"/>
          </w:tcPr>
          <w:p w:rsidR="00CF6384" w:rsidRPr="0015094D" w:rsidRDefault="00CF6384" w:rsidP="00EC02E3">
            <w:pPr>
              <w:pStyle w:val="a5"/>
              <w:jc w:val="center"/>
              <w:rPr>
                <w:rFonts w:ascii="Times New Roman" w:hAnsi="Times New Roman"/>
                <w:lang w:val="ro-RO"/>
              </w:rPr>
            </w:pPr>
            <w:r w:rsidRPr="0015094D">
              <w:rPr>
                <w:rFonts w:ascii="Times New Roman" w:hAnsi="Times New Roman"/>
                <w:b/>
                <w:lang w:val="en-US"/>
              </w:rPr>
              <w:t>Hotărîrea</w:t>
            </w:r>
            <w:r w:rsidRPr="0015094D">
              <w:rPr>
                <w:rFonts w:ascii="Times New Roman" w:hAnsi="Times New Roman"/>
                <w:b/>
                <w:lang w:val="ro-RO"/>
              </w:rPr>
              <w:t xml:space="preserve"> nr.31 din 27.06.2014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Raportul auditului managementului datoriei publice pe anul 2013 la Ministerul Finanțelor și Directoratul Liniei de Credit pe lîngă Ministerul Finanțelor</w:t>
            </w:r>
          </w:p>
        </w:tc>
        <w:tc>
          <w:tcPr>
            <w:tcW w:w="4110" w:type="dxa"/>
            <w:tcBorders>
              <w:top w:val="single" w:sz="4" w:space="0" w:color="auto"/>
              <w:left w:val="single" w:sz="4" w:space="0" w:color="auto"/>
              <w:right w:val="single" w:sz="4" w:space="0" w:color="auto"/>
            </w:tcBorders>
            <w:vAlign w:val="center"/>
          </w:tcPr>
          <w:p w:rsidR="00CF6384" w:rsidRPr="0015094D" w:rsidRDefault="00CF6384" w:rsidP="00EC02E3">
            <w:pPr>
              <w:pStyle w:val="a5"/>
              <w:rPr>
                <w:rFonts w:ascii="Times New Roman" w:hAnsi="Times New Roman"/>
                <w:lang w:val="en-US"/>
              </w:rPr>
            </w:pPr>
            <w:r w:rsidRPr="0015094D">
              <w:rPr>
                <w:rFonts w:ascii="Times New Roman" w:hAnsi="Times New Roman"/>
                <w:lang w:val="ro-RO"/>
              </w:rPr>
              <w:t xml:space="preserve">Ministerul Finanțelor și Directoratul Liniei de Credit pe lîngă Ministerul Finanțelor, </w:t>
            </w:r>
            <w:r w:rsidRPr="0015094D">
              <w:rPr>
                <w:rFonts w:ascii="Times New Roman" w:hAnsi="Times New Roman"/>
                <w:b/>
                <w:lang w:val="ro-RO"/>
              </w:rPr>
              <w:t>cu colectarea probelor</w:t>
            </w:r>
            <w:r w:rsidRPr="0015094D">
              <w:rPr>
                <w:rFonts w:ascii="Times New Roman" w:hAnsi="Times New Roman"/>
                <w:lang w:val="ro-RO"/>
              </w:rPr>
              <w:t xml:space="preserve"> la Banca Națională a Moldovei</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rPr>
          <w:trHeight w:val="1576"/>
        </w:trPr>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tcBorders>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lang w:val="ro-MD"/>
              </w:rPr>
            </w:pP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eastAsiaTheme="minorHAnsi" w:hAnsi="Times New Roman"/>
                <w:lang w:val="ro-RO"/>
              </w:rPr>
            </w:pPr>
            <w:r w:rsidRPr="0015094D">
              <w:rPr>
                <w:rFonts w:ascii="Times New Roman" w:eastAsiaTheme="minorHAnsi" w:hAnsi="Times New Roman"/>
                <w:lang w:val="ro-RO"/>
              </w:rPr>
              <w:t>Raportul auditului asupra sistemelor informaționale de management al datoriei publice la Ministerul Finanțelor, Directoratul Liniei de Credit pe lîngă Ministerul Finanțelor și Î.S. „Fintehinform”</w:t>
            </w:r>
          </w:p>
        </w:tc>
        <w:tc>
          <w:tcPr>
            <w:tcW w:w="4110" w:type="dxa"/>
            <w:tcBorders>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t>Ministerul Finanțelor</w:t>
            </w:r>
            <w:r>
              <w:rPr>
                <w:rFonts w:ascii="Times New Roman" w:hAnsi="Times New Roman"/>
                <w:lang w:val="ro-RO"/>
              </w:rPr>
              <w:t>;</w:t>
            </w:r>
            <w:r w:rsidRPr="0015094D">
              <w:rPr>
                <w:rFonts w:ascii="Times New Roman" w:hAnsi="Times New Roman"/>
                <w:lang w:val="ro-RO"/>
              </w:rPr>
              <w:t xml:space="preserve"> Directoratul Liniei de Credit pe lîngă Ministerul Finanțelor și Î.S. „Fintehinform”</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lang w:val="ro-MD"/>
              </w:rPr>
            </w:pPr>
            <w:r w:rsidRPr="0015094D">
              <w:rPr>
                <w:rFonts w:ascii="Times New Roman" w:hAnsi="Times New Roman"/>
                <w:b/>
                <w:lang w:val="en-US"/>
              </w:rPr>
              <w:t>Hotărîrea</w:t>
            </w:r>
            <w:r w:rsidRPr="0015094D">
              <w:rPr>
                <w:rFonts w:ascii="Times New Roman" w:hAnsi="Times New Roman"/>
                <w:b/>
                <w:lang w:val="ro-RO"/>
              </w:rPr>
              <w:t xml:space="preserve"> nr.32 din 27.06.2014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 xml:space="preserve">Raportul auditului situațiilor financiare ale Proiectului </w:t>
            </w:r>
            <w:r>
              <w:rPr>
                <w:rFonts w:ascii="Times New Roman" w:hAnsi="Times New Roman"/>
                <w:lang w:val="ro-RO"/>
              </w:rPr>
              <w:t>„</w:t>
            </w:r>
            <w:r w:rsidRPr="0015094D">
              <w:rPr>
                <w:rFonts w:ascii="Times New Roman" w:hAnsi="Times New Roman"/>
                <w:lang w:val="ro-RO"/>
              </w:rPr>
              <w:t>Consolidare</w:t>
            </w:r>
            <w:r>
              <w:rPr>
                <w:rFonts w:ascii="Times New Roman" w:hAnsi="Times New Roman"/>
                <w:lang w:val="ro-RO"/>
              </w:rPr>
              <w:t>a</w:t>
            </w:r>
            <w:r w:rsidRPr="0015094D">
              <w:rPr>
                <w:rFonts w:ascii="Times New Roman" w:hAnsi="Times New Roman"/>
                <w:lang w:val="ro-RO"/>
              </w:rPr>
              <w:t xml:space="preserve"> eficacității rețelei</w:t>
            </w:r>
            <w:r w:rsidRPr="0015094D">
              <w:rPr>
                <w:rFonts w:ascii="Times New Roman" w:hAnsi="Times New Roman"/>
                <w:lang w:val="en-US"/>
              </w:rPr>
              <w:t xml:space="preserve"> de </w:t>
            </w:r>
            <w:r w:rsidRPr="0015094D">
              <w:rPr>
                <w:rFonts w:ascii="Times New Roman" w:hAnsi="Times New Roman"/>
                <w:lang w:val="ro-RO"/>
              </w:rPr>
              <w:t>asistență socială</w:t>
            </w:r>
            <w:r w:rsidRPr="0015094D">
              <w:rPr>
                <w:rFonts w:ascii="Times New Roman" w:hAnsi="Times New Roman"/>
                <w:lang w:val="en-US"/>
              </w:rPr>
              <w:t>”</w:t>
            </w:r>
            <w:r w:rsidRPr="0015094D">
              <w:rPr>
                <w:rFonts w:ascii="Times New Roman" w:hAnsi="Times New Roman"/>
                <w:lang w:val="ro-RO"/>
              </w:rPr>
              <w:t xml:space="preserve">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b/>
                <w:lang w:val="ro-MD"/>
              </w:rPr>
            </w:pPr>
            <w:r w:rsidRPr="0015094D">
              <w:rPr>
                <w:rFonts w:ascii="Times New Roman" w:hAnsi="Times New Roman"/>
                <w:lang w:val="ro-RO"/>
              </w:rPr>
              <w:t>Ministerul Muncii, Protecției Sociale și Familiei</w:t>
            </w:r>
            <w:r w:rsidRPr="0015094D">
              <w:rPr>
                <w:rFonts w:ascii="Times New Roman" w:hAnsi="Times New Roman"/>
                <w:b/>
                <w:lang w:val="ro-MD"/>
              </w:rPr>
              <w:t xml:space="preserve"> </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lang w:val="ro-MD"/>
              </w:rPr>
            </w:pPr>
            <w:r w:rsidRPr="0015094D">
              <w:rPr>
                <w:rFonts w:ascii="Times New Roman" w:hAnsi="Times New Roman"/>
                <w:b/>
                <w:lang w:val="en-US"/>
              </w:rPr>
              <w:t>Hotărîrea</w:t>
            </w:r>
            <w:r w:rsidRPr="0015094D">
              <w:rPr>
                <w:rFonts w:ascii="Times New Roman" w:hAnsi="Times New Roman"/>
                <w:b/>
                <w:lang w:val="ro-RO"/>
              </w:rPr>
              <w:t xml:space="preserve"> nr.33 din 30.06.2014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t>Raportul</w:t>
            </w:r>
            <w:r w:rsidRPr="0015094D">
              <w:rPr>
                <w:rFonts w:ascii="Times New Roman" w:hAnsi="Times New Roman"/>
                <w:bCs/>
                <w:iCs/>
                <w:lang w:val="ro-RO"/>
              </w:rPr>
              <w:t xml:space="preserve"> auditului conformității exercițiului bugetar</w:t>
            </w:r>
            <w:r w:rsidRPr="0015094D">
              <w:rPr>
                <w:rFonts w:ascii="Times New Roman" w:hAnsi="Times New Roman"/>
                <w:bCs/>
                <w:lang w:val="ro-RO"/>
              </w:rPr>
              <w:t xml:space="preserve"> şi gestionării patrimoniului public în cadrul </w:t>
            </w:r>
            <w:r w:rsidRPr="0015094D">
              <w:rPr>
                <w:rFonts w:ascii="Times New Roman" w:hAnsi="Times New Roman"/>
                <w:bCs/>
                <w:lang w:val="ro-RO"/>
              </w:rPr>
              <w:lastRenderedPageBreak/>
              <w:t>autorităților publice locale din raionul Fălești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lastRenderedPageBreak/>
              <w:t>Aparatul preşedintelui raionului</w:t>
            </w:r>
            <w:r>
              <w:rPr>
                <w:rFonts w:ascii="Times New Roman" w:hAnsi="Times New Roman"/>
                <w:lang w:val="ro-RO"/>
              </w:rPr>
              <w:t>;</w:t>
            </w:r>
            <w:r w:rsidRPr="0015094D">
              <w:rPr>
                <w:rFonts w:ascii="Times New Roman" w:hAnsi="Times New Roman"/>
                <w:lang w:val="ro-RO"/>
              </w:rPr>
              <w:t xml:space="preserve"> DGFE</w:t>
            </w:r>
            <w:r>
              <w:rPr>
                <w:rFonts w:ascii="Times New Roman" w:hAnsi="Times New Roman"/>
                <w:lang w:val="ro-RO"/>
              </w:rPr>
              <w:t>;</w:t>
            </w:r>
            <w:r w:rsidRPr="0015094D">
              <w:rPr>
                <w:rFonts w:ascii="Times New Roman" w:hAnsi="Times New Roman"/>
                <w:lang w:val="ro-RO"/>
              </w:rPr>
              <w:t xml:space="preserve"> DÎTS</w:t>
            </w:r>
            <w:r>
              <w:rPr>
                <w:rFonts w:ascii="Times New Roman" w:hAnsi="Times New Roman"/>
                <w:lang w:val="ro-RO"/>
              </w:rPr>
              <w:t>;</w:t>
            </w:r>
            <w:r w:rsidRPr="0015094D">
              <w:rPr>
                <w:rFonts w:ascii="Times New Roman" w:hAnsi="Times New Roman"/>
                <w:lang w:val="ro-RO"/>
              </w:rPr>
              <w:t xml:space="preserve"> Liceul teoretic „Mihai Eminescu”;</w:t>
            </w:r>
            <w:r w:rsidR="00EF32A2">
              <w:rPr>
                <w:rFonts w:ascii="Times New Roman" w:hAnsi="Times New Roman"/>
                <w:lang w:val="ro-RO"/>
              </w:rPr>
              <w:t xml:space="preserve"> </w:t>
            </w:r>
            <w:r w:rsidRPr="0015094D">
              <w:rPr>
                <w:rFonts w:ascii="Times New Roman" w:hAnsi="Times New Roman"/>
                <w:lang w:val="ro-RO"/>
              </w:rPr>
              <w:t xml:space="preserve">AAPL de nivelul I (or. Făleşti, satele/ </w:t>
            </w:r>
            <w:r w:rsidRPr="0015094D">
              <w:rPr>
                <w:rFonts w:ascii="Times New Roman" w:hAnsi="Times New Roman"/>
                <w:lang w:val="ro-RO"/>
              </w:rPr>
              <w:lastRenderedPageBreak/>
              <w:t>comunele Ciolacu Nou, Sărata Veche, Albineţul Vechi, Călugăr, Făleştii Noi, Taxobeni, Glinjeni, Ișcălău</w:t>
            </w:r>
            <w:r>
              <w:rPr>
                <w:rFonts w:ascii="Times New Roman" w:hAnsi="Times New Roman"/>
                <w:lang w:val="ro-RO"/>
              </w:rPr>
              <w:t xml:space="preserve"> </w:t>
            </w:r>
            <w:r w:rsidRPr="0015094D">
              <w:rPr>
                <w:rFonts w:ascii="Times New Roman" w:hAnsi="Times New Roman"/>
                <w:lang w:val="ro-RO"/>
              </w:rPr>
              <w:t xml:space="preserve">, Pîrliţa). Probe de audit </w:t>
            </w:r>
            <w:r w:rsidRPr="0015094D">
              <w:rPr>
                <w:rFonts w:ascii="Times New Roman" w:hAnsi="Times New Roman"/>
                <w:lang w:val="en-US"/>
              </w:rPr>
              <w:t>acumulate la:</w:t>
            </w:r>
            <w:r w:rsidRPr="0015094D">
              <w:rPr>
                <w:rFonts w:ascii="Times New Roman" w:hAnsi="Times New Roman"/>
                <w:lang w:val="ro-RO"/>
              </w:rPr>
              <w:t xml:space="preserve"> DASPF</w:t>
            </w:r>
            <w:r>
              <w:rPr>
                <w:rFonts w:ascii="Times New Roman" w:hAnsi="Times New Roman"/>
                <w:lang w:val="ro-RO"/>
              </w:rPr>
              <w:t>;</w:t>
            </w:r>
            <w:r w:rsidRPr="0015094D">
              <w:rPr>
                <w:rFonts w:ascii="Times New Roman" w:hAnsi="Times New Roman"/>
                <w:lang w:val="ro-RO"/>
              </w:rPr>
              <w:t xml:space="preserve"> Secţia cultură</w:t>
            </w:r>
            <w:r>
              <w:rPr>
                <w:rFonts w:ascii="Times New Roman" w:hAnsi="Times New Roman"/>
                <w:lang w:val="ro-RO"/>
              </w:rPr>
              <w:t>;</w:t>
            </w:r>
            <w:r w:rsidRPr="0015094D">
              <w:rPr>
                <w:rFonts w:ascii="Times New Roman" w:hAnsi="Times New Roman"/>
                <w:lang w:val="ro-RO"/>
              </w:rPr>
              <w:t xml:space="preserve"> IMSP SR</w:t>
            </w:r>
            <w:r>
              <w:rPr>
                <w:rFonts w:ascii="Times New Roman" w:hAnsi="Times New Roman"/>
                <w:lang w:val="ro-RO"/>
              </w:rPr>
              <w:t>;</w:t>
            </w:r>
            <w:r w:rsidRPr="0015094D">
              <w:rPr>
                <w:rFonts w:ascii="Times New Roman" w:hAnsi="Times New Roman"/>
                <w:lang w:val="ro-RO"/>
              </w:rPr>
              <w:t xml:space="preserve"> IMSP CMF</w:t>
            </w:r>
            <w:r>
              <w:rPr>
                <w:rFonts w:ascii="Times New Roman" w:hAnsi="Times New Roman"/>
                <w:lang w:val="ro-RO"/>
              </w:rPr>
              <w:t>;</w:t>
            </w:r>
            <w:r w:rsidRPr="0015094D">
              <w:rPr>
                <w:rFonts w:ascii="Times New Roman" w:hAnsi="Times New Roman"/>
                <w:lang w:val="ro-RO"/>
              </w:rPr>
              <w:t xml:space="preserve"> 23 de primării ale comunelor/satelor</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center"/>
              <w:rPr>
                <w:rFonts w:ascii="Times New Roman" w:hAnsi="Times New Roman"/>
                <w:b/>
                <w:lang w:val="ro-RO"/>
              </w:rPr>
            </w:pPr>
            <w:r w:rsidRPr="0015094D">
              <w:rPr>
                <w:rFonts w:ascii="Times New Roman" w:hAnsi="Times New Roman"/>
                <w:b/>
                <w:lang w:val="en-US"/>
              </w:rPr>
              <w:t>Hotărîrea</w:t>
            </w:r>
            <w:r w:rsidRPr="0015094D">
              <w:rPr>
                <w:rFonts w:ascii="Times New Roman" w:hAnsi="Times New Roman"/>
                <w:b/>
                <w:lang w:val="ro-RO"/>
              </w:rPr>
              <w:t xml:space="preserve"> nr.34 din 30.06.2014</w:t>
            </w:r>
          </w:p>
          <w:p w:rsidR="00CF6384" w:rsidRPr="0015094D" w:rsidRDefault="00CF6384" w:rsidP="00EC02E3">
            <w:pPr>
              <w:spacing w:line="240" w:lineRule="auto"/>
              <w:jc w:val="center"/>
              <w:rPr>
                <w:rFonts w:ascii="Times New Roman" w:hAnsi="Times New Roman"/>
                <w:lang w:val="ro-MD"/>
              </w:rPr>
            </w:pP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en-US"/>
              </w:rPr>
            </w:pPr>
            <w:r w:rsidRPr="0015094D">
              <w:rPr>
                <w:rFonts w:ascii="Times New Roman" w:hAnsi="Times New Roman"/>
                <w:lang w:val="en-US"/>
              </w:rPr>
              <w:t>Raportul auditului conformității exercițiului bugetar şi gestionării patrimoniului public în cadrul autorităților publice locale din raionul Leova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en-US"/>
              </w:rPr>
            </w:pPr>
            <w:r w:rsidRPr="0015094D">
              <w:rPr>
                <w:rFonts w:ascii="Times New Roman" w:hAnsi="Times New Roman"/>
                <w:lang w:val="en-US"/>
              </w:rPr>
              <w:t>Aparatul preşedintelui raionului; primăriile or. Leova şi or. Iargara</w:t>
            </w:r>
            <w:r>
              <w:rPr>
                <w:rFonts w:ascii="Times New Roman" w:hAnsi="Times New Roman"/>
                <w:lang w:val="en-US"/>
              </w:rPr>
              <w:t>;</w:t>
            </w:r>
            <w:r w:rsidRPr="0015094D">
              <w:rPr>
                <w:rFonts w:ascii="Times New Roman" w:hAnsi="Times New Roman"/>
                <w:lang w:val="en-US"/>
              </w:rPr>
              <w:t xml:space="preserve"> 4 întreprinderi municipale (Î</w:t>
            </w:r>
            <w:r>
              <w:rPr>
                <w:rFonts w:ascii="Times New Roman" w:hAnsi="Times New Roman"/>
                <w:lang w:val="en-US"/>
              </w:rPr>
              <w:t>.</w:t>
            </w:r>
            <w:r w:rsidRPr="0015094D">
              <w:rPr>
                <w:rFonts w:ascii="Times New Roman" w:hAnsi="Times New Roman"/>
                <w:lang w:val="en-US"/>
              </w:rPr>
              <w:t>M</w:t>
            </w:r>
            <w:r>
              <w:rPr>
                <w:rFonts w:ascii="Times New Roman" w:hAnsi="Times New Roman"/>
                <w:lang w:val="en-US"/>
              </w:rPr>
              <w:t>.</w:t>
            </w:r>
            <w:r w:rsidRPr="0015094D">
              <w:rPr>
                <w:rFonts w:ascii="Times New Roman" w:hAnsi="Times New Roman"/>
                <w:lang w:val="en-US"/>
              </w:rPr>
              <w:t xml:space="preserve"> „Salubr-Leova”, Î</w:t>
            </w:r>
            <w:r>
              <w:rPr>
                <w:rFonts w:ascii="Times New Roman" w:hAnsi="Times New Roman"/>
                <w:lang w:val="en-US"/>
              </w:rPr>
              <w:t>.</w:t>
            </w:r>
            <w:r w:rsidRPr="0015094D">
              <w:rPr>
                <w:rFonts w:ascii="Times New Roman" w:hAnsi="Times New Roman"/>
                <w:lang w:val="en-US"/>
              </w:rPr>
              <w:t>M</w:t>
            </w:r>
            <w:r>
              <w:rPr>
                <w:rFonts w:ascii="Times New Roman" w:hAnsi="Times New Roman"/>
                <w:lang w:val="en-US"/>
              </w:rPr>
              <w:t>.</w:t>
            </w:r>
            <w:r w:rsidRPr="0015094D">
              <w:rPr>
                <w:rFonts w:ascii="Times New Roman" w:hAnsi="Times New Roman"/>
                <w:lang w:val="en-US"/>
              </w:rPr>
              <w:t xml:space="preserve"> „Servicii Beştemac”, Î</w:t>
            </w:r>
            <w:r>
              <w:rPr>
                <w:rFonts w:ascii="Times New Roman" w:hAnsi="Times New Roman"/>
                <w:lang w:val="en-US"/>
              </w:rPr>
              <w:t>.</w:t>
            </w:r>
            <w:r w:rsidRPr="0015094D">
              <w:rPr>
                <w:rFonts w:ascii="Times New Roman" w:hAnsi="Times New Roman"/>
                <w:lang w:val="en-US"/>
              </w:rPr>
              <w:t>M</w:t>
            </w:r>
            <w:r>
              <w:rPr>
                <w:rFonts w:ascii="Times New Roman" w:hAnsi="Times New Roman"/>
                <w:lang w:val="en-US"/>
              </w:rPr>
              <w:t>.</w:t>
            </w:r>
            <w:r w:rsidRPr="0015094D">
              <w:rPr>
                <w:rFonts w:ascii="Times New Roman" w:hAnsi="Times New Roman"/>
                <w:lang w:val="en-US"/>
              </w:rPr>
              <w:t xml:space="preserve"> „Biroul de sistematizări şi proiectări din Leova”, Î</w:t>
            </w:r>
            <w:r>
              <w:rPr>
                <w:rFonts w:ascii="Times New Roman" w:hAnsi="Times New Roman"/>
                <w:lang w:val="en-US"/>
              </w:rPr>
              <w:t>.</w:t>
            </w:r>
            <w:r w:rsidRPr="0015094D">
              <w:rPr>
                <w:rFonts w:ascii="Times New Roman" w:hAnsi="Times New Roman"/>
                <w:lang w:val="en-US"/>
              </w:rPr>
              <w:t>M</w:t>
            </w:r>
            <w:r>
              <w:rPr>
                <w:rFonts w:ascii="Times New Roman" w:hAnsi="Times New Roman"/>
                <w:lang w:val="en-US"/>
              </w:rPr>
              <w:t>.</w:t>
            </w:r>
            <w:r w:rsidRPr="0015094D">
              <w:rPr>
                <w:rFonts w:ascii="Times New Roman" w:hAnsi="Times New Roman"/>
                <w:lang w:val="en-US"/>
              </w:rPr>
              <w:t xml:space="preserve"> „Servicii Cazangic”). </w:t>
            </w:r>
            <w:r>
              <w:rPr>
                <w:rFonts w:ascii="Times New Roman" w:hAnsi="Times New Roman"/>
                <w:lang w:val="en-US"/>
              </w:rPr>
              <w:t>P</w:t>
            </w:r>
            <w:r w:rsidRPr="0015094D">
              <w:rPr>
                <w:rFonts w:ascii="Times New Roman" w:hAnsi="Times New Roman"/>
                <w:lang w:val="en-US"/>
              </w:rPr>
              <w:t>robe de audit acumulate la: 25 de primării; IFS Leova; Secţia raională statistică Leova; Oficiul Cadastral Teritorial Leova</w:t>
            </w:r>
            <w:r>
              <w:rPr>
                <w:rFonts w:ascii="Times New Roman" w:hAnsi="Times New Roman"/>
                <w:lang w:val="en-US"/>
              </w:rPr>
              <w:t>;</w:t>
            </w:r>
            <w:r w:rsidRPr="0015094D">
              <w:rPr>
                <w:rFonts w:ascii="Times New Roman" w:hAnsi="Times New Roman"/>
                <w:lang w:val="en-US"/>
              </w:rPr>
              <w:t xml:space="preserve"> Camera Înregistrării de Stat, filiala Hînceşti</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val="restart"/>
            <w:tcBorders>
              <w:top w:val="single" w:sz="4" w:space="0" w:color="auto"/>
              <w:left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lang w:val="en-US"/>
              </w:rPr>
            </w:pPr>
            <w:r w:rsidRPr="0015094D">
              <w:rPr>
                <w:rFonts w:ascii="Times New Roman" w:hAnsi="Times New Roman"/>
                <w:b/>
                <w:lang w:val="en-US"/>
              </w:rPr>
              <w:t>Hotărîrea</w:t>
            </w:r>
            <w:r w:rsidRPr="0015094D">
              <w:rPr>
                <w:rFonts w:ascii="Times New Roman" w:hAnsi="Times New Roman"/>
                <w:b/>
                <w:bCs/>
                <w:lang w:val="ro-RO"/>
              </w:rPr>
              <w:t xml:space="preserve"> nr.35 din 03.07.2014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Raportul auditului situațiilor financiare și conformității gestionării fondurilor publice la Instituţia Medico-Sanitară Publică Centrul Național Științifico-Practic de Medicină Urgentă în anul 2013</w:t>
            </w:r>
          </w:p>
        </w:tc>
        <w:tc>
          <w:tcPr>
            <w:tcW w:w="4110" w:type="dxa"/>
            <w:tcBorders>
              <w:top w:val="single" w:sz="4" w:space="0" w:color="auto"/>
              <w:left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iCs/>
                <w:lang w:val="ro-MD" w:eastAsia="lv-LV"/>
              </w:rPr>
              <w:t>I</w:t>
            </w:r>
            <w:r>
              <w:rPr>
                <w:rFonts w:ascii="Times New Roman" w:hAnsi="Times New Roman"/>
                <w:iCs/>
                <w:lang w:val="ro-MD" w:eastAsia="lv-LV"/>
              </w:rPr>
              <w:t>MSP</w:t>
            </w:r>
            <w:r w:rsidRPr="0015094D">
              <w:rPr>
                <w:rFonts w:ascii="Times New Roman" w:hAnsi="Times New Roman"/>
                <w:iCs/>
                <w:lang w:val="ro-MD" w:eastAsia="lv-LV"/>
              </w:rPr>
              <w:t xml:space="preserve"> </w:t>
            </w:r>
            <w:r w:rsidRPr="0015094D">
              <w:rPr>
                <w:rFonts w:ascii="Times New Roman" w:hAnsi="Times New Roman"/>
                <w:lang w:val="ro-MD"/>
              </w:rPr>
              <w:t xml:space="preserve">Centrul Național Științifico-Practic de Medicină Urgentă </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F6384" w:rsidRPr="0015094D" w:rsidRDefault="00CF6384" w:rsidP="00EC02E3">
            <w:pPr>
              <w:spacing w:line="240" w:lineRule="auto"/>
              <w:jc w:val="center"/>
              <w:rPr>
                <w:rFonts w:ascii="Times New Roman" w:hAnsi="Times New Roman"/>
                <w:bCs/>
                <w:lang w:val="ro-RO"/>
              </w:rPr>
            </w:pP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vMerge/>
            <w:tcBorders>
              <w:left w:val="single" w:sz="4" w:space="0" w:color="auto"/>
              <w:bottom w:val="single" w:sz="4" w:space="0" w:color="auto"/>
              <w:right w:val="single" w:sz="4" w:space="0" w:color="auto"/>
            </w:tcBorders>
            <w:vAlign w:val="bottom"/>
          </w:tcPr>
          <w:p w:rsidR="00CF6384" w:rsidRPr="0015094D" w:rsidRDefault="00CF6384" w:rsidP="00EC02E3">
            <w:pPr>
              <w:spacing w:line="240" w:lineRule="auto"/>
              <w:jc w:val="center"/>
              <w:rPr>
                <w:rFonts w:ascii="Times New Roman" w:hAnsi="Times New Roman"/>
                <w:lang w:val="ro-MD"/>
              </w:rPr>
            </w:pPr>
          </w:p>
        </w:tc>
        <w:tc>
          <w:tcPr>
            <w:tcW w:w="3827" w:type="dxa"/>
            <w:tcBorders>
              <w:top w:val="single" w:sz="4" w:space="0" w:color="auto"/>
              <w:left w:val="single" w:sz="4" w:space="0" w:color="auto"/>
              <w:bottom w:val="single" w:sz="4" w:space="0" w:color="auto"/>
              <w:right w:val="single" w:sz="4" w:space="0" w:color="auto"/>
            </w:tcBorders>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Raportul auditului situațiilor financiare și conformității gestionării fondurilor publice la Instituţia Medico-Sanitară Publică Institutul Oncologic în anul 2013</w:t>
            </w:r>
          </w:p>
        </w:tc>
        <w:tc>
          <w:tcPr>
            <w:tcW w:w="4110" w:type="dxa"/>
            <w:tcBorders>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iCs/>
                <w:lang w:val="ro-MD" w:eastAsia="lv-LV"/>
              </w:rPr>
              <w:t xml:space="preserve">IMSP </w:t>
            </w:r>
            <w:r w:rsidRPr="0015094D">
              <w:rPr>
                <w:rFonts w:ascii="Times New Roman" w:hAnsi="Times New Roman"/>
                <w:lang w:val="ro-MD"/>
              </w:rPr>
              <w:t>Institutul Oncologic</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F6384" w:rsidRPr="0015094D" w:rsidRDefault="00CF6384" w:rsidP="00EC02E3">
            <w:pPr>
              <w:spacing w:line="240" w:lineRule="auto"/>
              <w:ind w:hanging="44"/>
              <w:jc w:val="center"/>
              <w:rPr>
                <w:rFonts w:ascii="Times New Roman" w:hAnsi="Times New Roman"/>
                <w:bCs/>
                <w:lang w:val="ro-RO"/>
              </w:rPr>
            </w:pPr>
            <w:r w:rsidRPr="0015094D">
              <w:rPr>
                <w:rFonts w:ascii="Times New Roman" w:hAnsi="Times New Roman"/>
                <w:bCs/>
                <w:lang w:val="ro-RO"/>
              </w:rPr>
              <w:t>1</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lang w:val="ro-MD"/>
              </w:rPr>
            </w:pPr>
            <w:r w:rsidRPr="0015094D">
              <w:rPr>
                <w:rFonts w:ascii="Times New Roman" w:hAnsi="Times New Roman"/>
                <w:b/>
                <w:lang w:val="en-US"/>
              </w:rPr>
              <w:t>Hotărîrea</w:t>
            </w:r>
            <w:r w:rsidRPr="0015094D">
              <w:rPr>
                <w:rFonts w:ascii="Times New Roman" w:hAnsi="Times New Roman"/>
                <w:b/>
                <w:bCs/>
                <w:lang w:val="ro-RO"/>
              </w:rPr>
              <w:t xml:space="preserve"> nr.36 din </w:t>
            </w:r>
            <w:r w:rsidRPr="0015094D">
              <w:rPr>
                <w:rFonts w:ascii="Times New Roman" w:hAnsi="Times New Roman"/>
                <w:b/>
                <w:bCs/>
                <w:lang w:val="ro-RO"/>
              </w:rPr>
              <w:lastRenderedPageBreak/>
              <w:t>03.07.2014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lastRenderedPageBreak/>
              <w:t xml:space="preserve">Raportul auditului asupra Raportului Guvernului privind executarea </w:t>
            </w:r>
            <w:r w:rsidRPr="0015094D">
              <w:rPr>
                <w:rFonts w:ascii="Times New Roman" w:hAnsi="Times New Roman"/>
                <w:lang w:val="ro-RO"/>
              </w:rPr>
              <w:lastRenderedPageBreak/>
              <w:t>fondurilor asigurării obligatorii de asistență medicală în exercițiul bugetar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jc w:val="both"/>
              <w:rPr>
                <w:rFonts w:ascii="Times New Roman" w:hAnsi="Times New Roman"/>
                <w:lang w:val="ro-MD"/>
              </w:rPr>
            </w:pPr>
            <w:r w:rsidRPr="0015094D">
              <w:rPr>
                <w:rFonts w:ascii="Times New Roman" w:hAnsi="Times New Roman"/>
                <w:lang w:val="ro-MD"/>
              </w:rPr>
              <w:lastRenderedPageBreak/>
              <w:t>Compania Național</w:t>
            </w:r>
            <w:r w:rsidRPr="0015094D">
              <w:rPr>
                <w:rFonts w:ascii="Times New Roman" w:hAnsi="Times New Roman"/>
                <w:lang w:val="ro-RO"/>
              </w:rPr>
              <w:t>ă</w:t>
            </w:r>
            <w:r w:rsidRPr="0015094D">
              <w:rPr>
                <w:rFonts w:ascii="Times New Roman" w:hAnsi="Times New Roman"/>
                <w:lang w:val="ro-MD"/>
              </w:rPr>
              <w:t xml:space="preserve"> de Asigurări în Medicină</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lang w:val="ro-RO"/>
              </w:rPr>
            </w:pPr>
            <w:r w:rsidRPr="0015094D">
              <w:rPr>
                <w:rFonts w:ascii="Times New Roman" w:hAnsi="Times New Roman"/>
                <w:b/>
                <w:lang w:val="en-US"/>
              </w:rPr>
              <w:t>Hotărîrea</w:t>
            </w:r>
            <w:r w:rsidRPr="0015094D">
              <w:rPr>
                <w:rFonts w:ascii="Times New Roman" w:hAnsi="Times New Roman"/>
                <w:b/>
                <w:bCs/>
                <w:lang w:val="ro-RO"/>
              </w:rPr>
              <w:t xml:space="preserve"> nr.37 </w:t>
            </w:r>
            <w:r w:rsidRPr="0015094D">
              <w:rPr>
                <w:rFonts w:ascii="Times New Roman" w:hAnsi="Times New Roman"/>
                <w:b/>
                <w:lang w:val="ro-RO"/>
              </w:rPr>
              <w:t>din 10.07.2014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eastAsia="ru-RU"/>
              </w:rPr>
              <w:t>Raportul auditului situațiilor financiare ale Centrului pentru Drepturile Omului din Moldova pentru exercițiul bugetar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t>Centrul pentru Drepturile Omului</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nr.38 </w:t>
            </w:r>
            <w:r w:rsidRPr="0015094D">
              <w:rPr>
                <w:rFonts w:ascii="Times New Roman" w:hAnsi="Times New Roman"/>
                <w:b/>
                <w:lang w:val="ro-RO"/>
              </w:rPr>
              <w:t>din 15.07.2014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color w:val="000000"/>
                <w:lang w:val="ro-MD"/>
              </w:rPr>
              <w:t>Raportul auditului mediului privind utilizarea durabilă a terenurilor agricole</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MD"/>
              </w:rPr>
              <w:t>Ministerul Agriculturii și Industriei Alimentare</w:t>
            </w:r>
            <w:r>
              <w:rPr>
                <w:rFonts w:ascii="Times New Roman" w:hAnsi="Times New Roman"/>
                <w:lang w:val="ro-MD"/>
              </w:rPr>
              <w:t>;</w:t>
            </w:r>
            <w:r w:rsidRPr="0015094D">
              <w:rPr>
                <w:rFonts w:ascii="Times New Roman" w:hAnsi="Times New Roman"/>
                <w:lang w:val="ro-MD"/>
              </w:rPr>
              <w:t xml:space="preserve"> Ministerul Mediului</w:t>
            </w:r>
            <w:r>
              <w:rPr>
                <w:rFonts w:ascii="Times New Roman" w:hAnsi="Times New Roman"/>
                <w:lang w:val="ro-MD"/>
              </w:rPr>
              <w:t>;</w:t>
            </w:r>
            <w:r w:rsidRPr="0015094D">
              <w:rPr>
                <w:rFonts w:ascii="Times New Roman" w:hAnsi="Times New Roman"/>
                <w:lang w:val="ro-MD"/>
              </w:rPr>
              <w:t xml:space="preserve"> Agenția Relații Funciare și Cadastru.</w:t>
            </w:r>
          </w:p>
          <w:p w:rsidR="00CF6384" w:rsidRPr="0015094D" w:rsidRDefault="00CF6384" w:rsidP="00EC02E3">
            <w:pPr>
              <w:pStyle w:val="a5"/>
              <w:rPr>
                <w:rFonts w:ascii="Times New Roman" w:hAnsi="Times New Roman"/>
                <w:lang w:val="ro-MD"/>
              </w:rPr>
            </w:pPr>
            <w:r>
              <w:rPr>
                <w:rFonts w:ascii="Times New Roman" w:hAnsi="Times New Roman"/>
                <w:b/>
                <w:lang w:val="ro-RO"/>
              </w:rPr>
              <w:t>P</w:t>
            </w:r>
            <w:r w:rsidRPr="0015094D">
              <w:rPr>
                <w:rFonts w:ascii="Times New Roman" w:hAnsi="Times New Roman"/>
                <w:b/>
                <w:lang w:val="ro-RO"/>
              </w:rPr>
              <w:t xml:space="preserve">robe </w:t>
            </w:r>
            <w:r>
              <w:rPr>
                <w:rFonts w:ascii="Times New Roman" w:hAnsi="Times New Roman"/>
                <w:b/>
                <w:lang w:val="ro-RO"/>
              </w:rPr>
              <w:t xml:space="preserve">de audit </w:t>
            </w:r>
            <w:r w:rsidRPr="0015094D">
              <w:rPr>
                <w:rFonts w:ascii="Times New Roman" w:hAnsi="Times New Roman"/>
                <w:b/>
                <w:lang w:val="ro-RO"/>
              </w:rPr>
              <w:t>și informații</w:t>
            </w:r>
            <w:r w:rsidRPr="0015094D">
              <w:rPr>
                <w:rFonts w:ascii="Times New Roman" w:hAnsi="Times New Roman"/>
                <w:lang w:val="ro-RO"/>
              </w:rPr>
              <w:t xml:space="preserve"> </w:t>
            </w:r>
            <w:r>
              <w:rPr>
                <w:rFonts w:ascii="Times New Roman" w:hAnsi="Times New Roman"/>
                <w:lang w:val="ro-RO"/>
              </w:rPr>
              <w:t xml:space="preserve">solicitate </w:t>
            </w:r>
            <w:r w:rsidRPr="0015094D">
              <w:rPr>
                <w:rFonts w:ascii="Times New Roman" w:hAnsi="Times New Roman"/>
                <w:lang w:val="ro-RO"/>
              </w:rPr>
              <w:t>de la alte autorități centrale de specialitate</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rPr>
          <w:trHeight w:val="534"/>
        </w:trPr>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p>
          <w:p w:rsidR="00CF6384" w:rsidRPr="0015094D" w:rsidRDefault="00CF6384" w:rsidP="00EC02E3">
            <w:pPr>
              <w:spacing w:line="240" w:lineRule="auto"/>
              <w:jc w:val="center"/>
              <w:rPr>
                <w:rFonts w:ascii="Times New Roman" w:hAnsi="Times New Roman"/>
                <w:b/>
                <w:lang w:val="en-US"/>
              </w:rPr>
            </w:pPr>
          </w:p>
          <w:p w:rsidR="00CF6384" w:rsidRPr="0015094D" w:rsidRDefault="00CF6384" w:rsidP="00EC02E3">
            <w:pPr>
              <w:spacing w:line="240" w:lineRule="auto"/>
              <w:jc w:val="center"/>
              <w:rPr>
                <w:rFonts w:ascii="Times New Roman" w:hAnsi="Times New Roman"/>
                <w:b/>
                <w:lang w:val="ro-RO"/>
              </w:rPr>
            </w:pPr>
            <w:r w:rsidRPr="0015094D">
              <w:rPr>
                <w:rFonts w:ascii="Times New Roman" w:hAnsi="Times New Roman"/>
                <w:b/>
                <w:lang w:val="en-US"/>
              </w:rPr>
              <w:t>Hotărîrea</w:t>
            </w:r>
            <w:r w:rsidRPr="0015094D">
              <w:rPr>
                <w:rFonts w:ascii="Times New Roman" w:hAnsi="Times New Roman"/>
                <w:b/>
                <w:bCs/>
                <w:lang w:val="ro-RO"/>
              </w:rPr>
              <w:t xml:space="preserve"> nr.39 </w:t>
            </w:r>
            <w:r w:rsidRPr="0015094D">
              <w:rPr>
                <w:rFonts w:ascii="Times New Roman" w:hAnsi="Times New Roman"/>
                <w:b/>
                <w:lang w:val="ro-RO"/>
              </w:rPr>
              <w:t>din 21.07.2014</w:t>
            </w:r>
          </w:p>
          <w:p w:rsidR="00CF6384" w:rsidRPr="0015094D" w:rsidRDefault="00CF6384" w:rsidP="00EC02E3">
            <w:pPr>
              <w:spacing w:line="240" w:lineRule="auto"/>
              <w:jc w:val="center"/>
              <w:rPr>
                <w:rFonts w:ascii="Times New Roman" w:hAnsi="Times New Roman"/>
                <w:b/>
                <w:lang w:val="ro-RO"/>
              </w:rPr>
            </w:pPr>
          </w:p>
          <w:p w:rsidR="00CF6384" w:rsidRPr="0015094D" w:rsidRDefault="00CF6384" w:rsidP="00EC02E3">
            <w:pPr>
              <w:spacing w:line="240" w:lineRule="auto"/>
              <w:jc w:val="center"/>
              <w:rPr>
                <w:rFonts w:ascii="Times New Roman" w:hAnsi="Times New Roman"/>
                <w:b/>
                <w:lang w:val="en-US"/>
              </w:rPr>
            </w:pP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en-US"/>
              </w:rPr>
            </w:pPr>
            <w:r w:rsidRPr="0015094D">
              <w:rPr>
                <w:rFonts w:ascii="Times New Roman" w:hAnsi="Times New Roman"/>
                <w:lang w:val="en-US"/>
              </w:rPr>
              <w:t>Raportul auditului performanței „Managementul resurselor umane al Ministerului Sănătății și procedurile implementate de instituțiile medico-sanitare publice contribuie la gestionarea eficientă și eficace a personalului medical?”</w:t>
            </w:r>
          </w:p>
          <w:p w:rsidR="00CF6384" w:rsidRPr="0015094D" w:rsidRDefault="00CF6384" w:rsidP="00EC02E3">
            <w:pPr>
              <w:pStyle w:val="a5"/>
              <w:rPr>
                <w:rFonts w:ascii="Times New Roman" w:hAnsi="Times New Roman"/>
                <w:lang w:val="en-US"/>
              </w:rPr>
            </w:pPr>
            <w:r w:rsidRPr="0015094D">
              <w:rPr>
                <w:rFonts w:ascii="Times New Roman" w:hAnsi="Times New Roman"/>
                <w:lang w:val="en-US"/>
              </w:rPr>
              <w:t xml:space="preserve"> </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Ministerul Sănătății</w:t>
            </w:r>
            <w:r>
              <w:rPr>
                <w:rFonts w:ascii="Times New Roman" w:hAnsi="Times New Roman"/>
                <w:lang w:val="ro-RO"/>
              </w:rPr>
              <w:t>;</w:t>
            </w:r>
            <w:r w:rsidRPr="0015094D">
              <w:rPr>
                <w:rFonts w:ascii="Times New Roman" w:hAnsi="Times New Roman"/>
                <w:lang w:val="ro-RO"/>
              </w:rPr>
              <w:t xml:space="preserve"> Centrul Național de Management în Sănătate</w:t>
            </w:r>
            <w:r>
              <w:rPr>
                <w:rFonts w:ascii="Times New Roman" w:hAnsi="Times New Roman"/>
                <w:lang w:val="ro-RO"/>
              </w:rPr>
              <w:t>;</w:t>
            </w:r>
            <w:r w:rsidRPr="0015094D">
              <w:rPr>
                <w:rFonts w:ascii="Times New Roman" w:hAnsi="Times New Roman"/>
                <w:lang w:val="ro-RO"/>
              </w:rPr>
              <w:t xml:space="preserve"> 5 IMSP: Spitalul Clinic Republican</w:t>
            </w:r>
            <w:r>
              <w:rPr>
                <w:rFonts w:ascii="Times New Roman" w:hAnsi="Times New Roman"/>
                <w:lang w:val="ro-RO"/>
              </w:rPr>
              <w:t>;</w:t>
            </w:r>
            <w:r w:rsidRPr="0015094D">
              <w:rPr>
                <w:rFonts w:ascii="Times New Roman" w:hAnsi="Times New Roman"/>
                <w:lang w:val="ro-RO"/>
              </w:rPr>
              <w:t xml:space="preserve"> Spitalul Clinic Municipal nr.1</w:t>
            </w:r>
            <w:r>
              <w:rPr>
                <w:rFonts w:ascii="Times New Roman" w:hAnsi="Times New Roman"/>
                <w:lang w:val="ro-RO"/>
              </w:rPr>
              <w:t>;</w:t>
            </w:r>
            <w:r w:rsidRPr="0015094D">
              <w:rPr>
                <w:rFonts w:ascii="Times New Roman" w:hAnsi="Times New Roman"/>
                <w:lang w:val="ro-RO"/>
              </w:rPr>
              <w:t xml:space="preserve"> Institutul de Neurologie și Neurochirurgie</w:t>
            </w:r>
            <w:r>
              <w:rPr>
                <w:rFonts w:ascii="Times New Roman" w:hAnsi="Times New Roman"/>
                <w:lang w:val="ro-RO"/>
              </w:rPr>
              <w:t>;</w:t>
            </w:r>
            <w:r w:rsidRPr="0015094D">
              <w:rPr>
                <w:rFonts w:ascii="Times New Roman" w:hAnsi="Times New Roman"/>
                <w:lang w:val="ro-RO"/>
              </w:rPr>
              <w:t xml:space="preserve"> Asociația Medicală Teritorială Ciocana și Centrul de Sănătate Publică mun. Chișinău</w:t>
            </w:r>
          </w:p>
          <w:p w:rsidR="00CF6384" w:rsidRPr="0015094D" w:rsidRDefault="00CF6384" w:rsidP="00EC02E3">
            <w:pPr>
              <w:pStyle w:val="a5"/>
              <w:rPr>
                <w:rFonts w:ascii="Times New Roman" w:eastAsiaTheme="minorHAnsi" w:hAnsi="Times New Roman"/>
                <w:lang w:val="ro-MD"/>
              </w:rPr>
            </w:pPr>
            <w:r>
              <w:rPr>
                <w:rFonts w:ascii="Times New Roman" w:hAnsi="Times New Roman"/>
                <w:b/>
                <w:lang w:val="ro-RO"/>
              </w:rPr>
              <w:t>I</w:t>
            </w:r>
            <w:r w:rsidRPr="0015094D">
              <w:rPr>
                <w:rFonts w:ascii="Times New Roman" w:hAnsi="Times New Roman"/>
                <w:b/>
                <w:lang w:val="ro-RO"/>
              </w:rPr>
              <w:t>nformații solicitate</w:t>
            </w:r>
            <w:r>
              <w:rPr>
                <w:rFonts w:ascii="Times New Roman" w:hAnsi="Times New Roman"/>
                <w:b/>
                <w:lang w:val="ro-RO"/>
              </w:rPr>
              <w:t xml:space="preserve"> de la</w:t>
            </w:r>
            <w:r w:rsidRPr="0015094D">
              <w:rPr>
                <w:rFonts w:ascii="Times New Roman" w:hAnsi="Times New Roman"/>
                <w:b/>
                <w:lang w:val="ro-RO"/>
              </w:rPr>
              <w:t xml:space="preserve">: </w:t>
            </w:r>
            <w:r w:rsidRPr="0015094D">
              <w:rPr>
                <w:rFonts w:ascii="Times New Roman" w:hAnsi="Times New Roman"/>
                <w:lang w:val="ro-RO"/>
              </w:rPr>
              <w:t>Universitatea de Stat de Medicină și Farmacie ,,Nicolae Testemițanu”; Colegiile de Medicină din Bălți</w:t>
            </w:r>
            <w:r>
              <w:rPr>
                <w:rFonts w:ascii="Times New Roman" w:hAnsi="Times New Roman"/>
                <w:lang w:val="ro-RO"/>
              </w:rPr>
              <w:t>,</w:t>
            </w:r>
            <w:r w:rsidRPr="0015094D">
              <w:rPr>
                <w:rFonts w:ascii="Times New Roman" w:hAnsi="Times New Roman"/>
                <w:lang w:val="ro-RO"/>
              </w:rPr>
              <w:t xml:space="preserve"> Cahul</w:t>
            </w:r>
            <w:r>
              <w:rPr>
                <w:rFonts w:ascii="Times New Roman" w:hAnsi="Times New Roman"/>
                <w:lang w:val="ro-RO"/>
              </w:rPr>
              <w:t>,</w:t>
            </w:r>
            <w:r w:rsidRPr="0015094D">
              <w:rPr>
                <w:rFonts w:ascii="Times New Roman" w:hAnsi="Times New Roman"/>
                <w:lang w:val="ro-RO"/>
              </w:rPr>
              <w:t xml:space="preserve"> Orhei și Ungheni; Colegiul de Medicină și Farmacie ,,Raisa Pacalo”; Institutul Oncologic; Institutul de Cardiologie; Spitalul Clinic Municipal ,,Sf. Treime”; Spitalul Clinic de Traumatologie și Ortopedie; Centrul Național Științifico-Practic de Medicină Urgentă</w:t>
            </w:r>
            <w:r>
              <w:rPr>
                <w:rFonts w:ascii="Times New Roman" w:hAnsi="Times New Roman"/>
                <w:lang w:val="ro-RO"/>
              </w:rPr>
              <w:t>;</w:t>
            </w:r>
            <w:r w:rsidRPr="0015094D">
              <w:rPr>
                <w:rFonts w:ascii="Times New Roman" w:hAnsi="Times New Roman"/>
                <w:lang w:val="ro-RO"/>
              </w:rPr>
              <w:t xml:space="preserve"> Institutul de </w:t>
            </w:r>
            <w:r w:rsidRPr="0015094D">
              <w:rPr>
                <w:rFonts w:ascii="Times New Roman" w:hAnsi="Times New Roman"/>
                <w:lang w:val="ro-RO"/>
              </w:rPr>
              <w:lastRenderedPageBreak/>
              <w:t xml:space="preserve">Cercetări Științifice în domeniul </w:t>
            </w:r>
            <w:r>
              <w:rPr>
                <w:rFonts w:ascii="Times New Roman" w:hAnsi="Times New Roman"/>
                <w:lang w:val="ro-RO"/>
              </w:rPr>
              <w:t>O</w:t>
            </w:r>
            <w:r w:rsidRPr="0015094D">
              <w:rPr>
                <w:rFonts w:ascii="Times New Roman" w:hAnsi="Times New Roman"/>
                <w:lang w:val="ro-RO"/>
              </w:rPr>
              <w:t>crotirii Sănătății Mamei și Copilului</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rPr>
          <w:trHeight w:val="890"/>
        </w:trPr>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nr.40 </w:t>
            </w:r>
            <w:r w:rsidRPr="0015094D">
              <w:rPr>
                <w:rFonts w:ascii="Times New Roman" w:hAnsi="Times New Roman"/>
                <w:b/>
                <w:lang w:val="ro-RO"/>
              </w:rPr>
              <w:t>din 22.07.2014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t>Raportul</w:t>
            </w:r>
            <w:r w:rsidRPr="0015094D">
              <w:rPr>
                <w:rFonts w:ascii="Times New Roman" w:hAnsi="Times New Roman"/>
                <w:bCs/>
                <w:lang w:val="ro-RO"/>
              </w:rPr>
              <w:t xml:space="preserve"> auditului conformității </w:t>
            </w:r>
            <w:r w:rsidRPr="0015094D">
              <w:rPr>
                <w:rFonts w:ascii="Times New Roman" w:hAnsi="Times New Roman"/>
                <w:lang w:val="ro-RO"/>
              </w:rPr>
              <w:t>administrării taxei pe valoarea adăugată de către Serviciul Vamal în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color w:val="000000" w:themeColor="text1"/>
                <w:lang w:val="ro-MD"/>
              </w:rPr>
            </w:pPr>
            <w:r w:rsidRPr="0015094D">
              <w:rPr>
                <w:rFonts w:ascii="Times New Roman" w:hAnsi="Times New Roman"/>
                <w:color w:val="000000" w:themeColor="text1"/>
                <w:lang w:val="ro-MD"/>
              </w:rPr>
              <w:t>Serviciul Vamal</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nr.41 </w:t>
            </w:r>
            <w:r w:rsidRPr="0015094D">
              <w:rPr>
                <w:rFonts w:ascii="Times New Roman" w:hAnsi="Times New Roman"/>
                <w:b/>
                <w:lang w:val="ro-RO"/>
              </w:rPr>
              <w:t>din 22.07.2014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RO"/>
              </w:rPr>
            </w:pPr>
            <w:r w:rsidRPr="0015094D">
              <w:rPr>
                <w:rFonts w:ascii="Times New Roman" w:hAnsi="Times New Roman"/>
                <w:lang w:val="ro-RO"/>
              </w:rPr>
              <w:t>Raportul</w:t>
            </w:r>
            <w:r w:rsidRPr="0015094D">
              <w:rPr>
                <w:rFonts w:ascii="Times New Roman" w:hAnsi="Times New Roman"/>
                <w:bCs/>
                <w:lang w:val="ro-RO"/>
              </w:rPr>
              <w:t xml:space="preserve"> </w:t>
            </w:r>
            <w:r w:rsidRPr="0015094D">
              <w:rPr>
                <w:rFonts w:ascii="Times New Roman" w:hAnsi="Times New Roman"/>
                <w:bCs/>
                <w:lang w:val="ro-MD" w:eastAsia="ro-RO"/>
              </w:rPr>
              <w:t>auditul</w:t>
            </w:r>
            <w:r>
              <w:rPr>
                <w:rFonts w:ascii="Times New Roman" w:hAnsi="Times New Roman"/>
                <w:bCs/>
                <w:lang w:val="ro-MD" w:eastAsia="ro-RO"/>
              </w:rPr>
              <w:t>ui</w:t>
            </w:r>
            <w:r w:rsidRPr="0015094D">
              <w:rPr>
                <w:rFonts w:ascii="Times New Roman" w:hAnsi="Times New Roman"/>
                <w:bCs/>
                <w:lang w:val="ro-MD" w:eastAsia="ro-RO"/>
              </w:rPr>
              <w:t xml:space="preserve"> </w:t>
            </w:r>
            <w:r w:rsidRPr="0015094D">
              <w:rPr>
                <w:rFonts w:ascii="Times New Roman" w:hAnsi="Times New Roman"/>
                <w:lang w:val="ro-MD"/>
              </w:rPr>
              <w:t xml:space="preserve">conformităţii </w:t>
            </w:r>
            <w:r w:rsidRPr="0015094D">
              <w:rPr>
                <w:rFonts w:ascii="Times New Roman" w:hAnsi="Times New Roman"/>
                <w:color w:val="000000"/>
                <w:lang w:val="ro-RO"/>
              </w:rPr>
              <w:t>privind utilizarea mijloacelor financiare publice şi gestionarea patrimoniului public de către Serviciul Vamal şi unele</w:t>
            </w:r>
            <w:r w:rsidR="00EF32A2">
              <w:rPr>
                <w:rFonts w:ascii="Times New Roman" w:hAnsi="Times New Roman"/>
                <w:color w:val="000000"/>
                <w:lang w:val="ro-RO"/>
              </w:rPr>
              <w:t xml:space="preserve"> </w:t>
            </w:r>
            <w:r w:rsidRPr="0015094D">
              <w:rPr>
                <w:rFonts w:ascii="Times New Roman" w:hAnsi="Times New Roman"/>
                <w:color w:val="000000"/>
                <w:lang w:val="ro-RO"/>
              </w:rPr>
              <w:t>birouri vamale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color w:val="000000" w:themeColor="text1"/>
                <w:highlight w:val="cyan"/>
                <w:lang w:val="ro-RO"/>
              </w:rPr>
            </w:pPr>
            <w:r w:rsidRPr="0015094D">
              <w:rPr>
                <w:rFonts w:ascii="Times New Roman" w:hAnsi="Times New Roman"/>
                <w:color w:val="000000" w:themeColor="text1"/>
                <w:lang w:val="ro-RO"/>
              </w:rPr>
              <w:t xml:space="preserve">Serviciul Vamal; </w:t>
            </w:r>
            <w:r>
              <w:rPr>
                <w:rFonts w:ascii="Times New Roman" w:hAnsi="Times New Roman"/>
                <w:color w:val="000000" w:themeColor="text1"/>
                <w:lang w:val="ro-RO"/>
              </w:rPr>
              <w:t>b</w:t>
            </w:r>
            <w:r w:rsidRPr="0015094D">
              <w:rPr>
                <w:rFonts w:ascii="Times New Roman" w:hAnsi="Times New Roman"/>
                <w:color w:val="000000" w:themeColor="text1"/>
                <w:lang w:val="ro-RO"/>
              </w:rPr>
              <w:t xml:space="preserve">irourile vamale (Chișinău, Cahul, Bender, Briceni, Bălți, Leușeni și Ungheni) </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nr.42 </w:t>
            </w:r>
            <w:r w:rsidRPr="0015094D">
              <w:rPr>
                <w:rFonts w:ascii="Times New Roman" w:hAnsi="Times New Roman"/>
                <w:b/>
                <w:lang w:val="ro-RO"/>
              </w:rPr>
              <w:t>din 23.07.2014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RO"/>
              </w:rPr>
              <w:t xml:space="preserve">Raportul </w:t>
            </w:r>
            <w:r w:rsidRPr="0015094D">
              <w:rPr>
                <w:rFonts w:ascii="Times New Roman" w:hAnsi="Times New Roman"/>
                <w:bCs/>
                <w:lang w:val="ro-RO"/>
              </w:rPr>
              <w:t>auditului conformității exercițiului bugetar şi gestionării patrimoniului public în cadrul autorităților publice locale din raionul Teleneşti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color w:val="000000" w:themeColor="text1"/>
                <w:lang w:val="ro-RO"/>
              </w:rPr>
            </w:pPr>
            <w:r w:rsidRPr="0015094D">
              <w:rPr>
                <w:rFonts w:ascii="Times New Roman" w:hAnsi="Times New Roman"/>
                <w:color w:val="000000" w:themeColor="text1"/>
                <w:lang w:val="ro-RO"/>
              </w:rPr>
              <w:t>Aparatul preşedintelui raionului; DF; DE; DASPF; primăriile or.Telenești, satelor/comunelor Chiștelnița, Scorțeni</w:t>
            </w:r>
          </w:p>
          <w:p w:rsidR="00CF6384" w:rsidRPr="0015094D" w:rsidRDefault="00CF6384" w:rsidP="00EC02E3">
            <w:pPr>
              <w:pStyle w:val="a5"/>
              <w:rPr>
                <w:rFonts w:ascii="Times New Roman" w:hAnsi="Times New Roman"/>
                <w:color w:val="000000" w:themeColor="text1"/>
                <w:lang w:val="ro-RO"/>
              </w:rPr>
            </w:pPr>
            <w:r>
              <w:rPr>
                <w:rFonts w:ascii="Times New Roman" w:hAnsi="Times New Roman"/>
                <w:b/>
                <w:color w:val="000000" w:themeColor="text1"/>
                <w:lang w:val="ro-RO"/>
              </w:rPr>
              <w:t>P</w:t>
            </w:r>
            <w:r w:rsidRPr="0015094D">
              <w:rPr>
                <w:rFonts w:ascii="Times New Roman" w:hAnsi="Times New Roman"/>
                <w:b/>
                <w:color w:val="000000" w:themeColor="text1"/>
                <w:lang w:val="ro-RO"/>
              </w:rPr>
              <w:t>robe de audit</w:t>
            </w:r>
            <w:r>
              <w:rPr>
                <w:rFonts w:ascii="Times New Roman" w:hAnsi="Times New Roman"/>
                <w:b/>
                <w:color w:val="000000" w:themeColor="text1"/>
                <w:lang w:val="ro-RO"/>
              </w:rPr>
              <w:t xml:space="preserve"> acumulate la:</w:t>
            </w:r>
            <w:r w:rsidRPr="0015094D">
              <w:rPr>
                <w:rFonts w:ascii="Times New Roman" w:hAnsi="Times New Roman"/>
                <w:color w:val="000000" w:themeColor="text1"/>
                <w:lang w:val="ro-RO"/>
              </w:rPr>
              <w:t xml:space="preserve"> 26 AAPL din cadrul UAT din raionul Telenești; IFS Telenești; DRS Telenești; OCT Telenești; CÎS</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nr.44 </w:t>
            </w:r>
            <w:r w:rsidRPr="0015094D">
              <w:rPr>
                <w:rFonts w:ascii="Times New Roman" w:hAnsi="Times New Roman"/>
                <w:b/>
                <w:lang w:val="ro-RO"/>
              </w:rPr>
              <w:t>din 24.07.2014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caps/>
                <w:lang w:val="ro-MD"/>
              </w:rPr>
              <w:t>r</w:t>
            </w:r>
            <w:r w:rsidRPr="0015094D">
              <w:rPr>
                <w:rFonts w:ascii="Times New Roman" w:hAnsi="Times New Roman"/>
                <w:lang w:val="ro-MD"/>
              </w:rPr>
              <w:t>aportul auditului conformității administrării taxei pe valoarea adăugată de către Serviciul Fiscal de Stat în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lang w:val="ro-MD"/>
              </w:rPr>
              <w:t>Inspectoratul Fiscal Principal de Stat</w:t>
            </w:r>
            <w:r>
              <w:rPr>
                <w:rFonts w:ascii="Times New Roman" w:hAnsi="Times New Roman"/>
                <w:lang w:val="ro-MD"/>
              </w:rPr>
              <w:t>;</w:t>
            </w:r>
            <w:r w:rsidRPr="0015094D">
              <w:rPr>
                <w:rFonts w:ascii="Times New Roman" w:hAnsi="Times New Roman"/>
                <w:lang w:val="ro-MD"/>
              </w:rPr>
              <w:t xml:space="preserve"> Inspectoratul Fiscal de Stat pe mun. Chișinău</w:t>
            </w:r>
            <w:r>
              <w:rPr>
                <w:rFonts w:ascii="Times New Roman" w:hAnsi="Times New Roman"/>
                <w:lang w:val="ro-MD"/>
              </w:rPr>
              <w:t>;</w:t>
            </w:r>
            <w:r w:rsidRPr="0015094D">
              <w:rPr>
                <w:rFonts w:ascii="Times New Roman" w:hAnsi="Times New Roman"/>
                <w:lang w:val="ro-MD"/>
              </w:rPr>
              <w:t xml:space="preserve"> Direcția generală administrarea marilor contribuabili și 9 inspectorate fiscale de stat teritoriale (IFS Ialoveni, IFS Strășeni, IFS Călărași, IFS Orhei, IFS Nisporeni, IFS Hîncești, IFS Taraclia, IFS Leova și IFS Soroca) </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Hotărîrea</w:t>
            </w:r>
            <w:r w:rsidRPr="0015094D">
              <w:rPr>
                <w:rFonts w:ascii="Times New Roman" w:hAnsi="Times New Roman"/>
                <w:b/>
                <w:bCs/>
                <w:lang w:val="ro-RO"/>
              </w:rPr>
              <w:t xml:space="preserve"> nr.45 </w:t>
            </w:r>
            <w:r w:rsidRPr="0015094D">
              <w:rPr>
                <w:rFonts w:ascii="Times New Roman" w:hAnsi="Times New Roman"/>
                <w:b/>
                <w:lang w:val="ro-RO"/>
              </w:rPr>
              <w:t>din 24.07.2014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pStyle w:val="a5"/>
              <w:rPr>
                <w:rFonts w:ascii="Times New Roman" w:hAnsi="Times New Roman"/>
                <w:lang w:val="ro-MD"/>
              </w:rPr>
            </w:pPr>
            <w:r w:rsidRPr="0015094D">
              <w:rPr>
                <w:rFonts w:ascii="Times New Roman" w:hAnsi="Times New Roman"/>
                <w:noProof/>
                <w:lang w:val="ro-MD"/>
              </w:rPr>
              <w:t xml:space="preserve">Raportul auditului conformităţii privind utilizarea mijloacelor publice şi gestionarea patrimoniului public de către Inspectoratul Fiscal Principal de Stat şi </w:t>
            </w:r>
            <w:r w:rsidRPr="0015094D">
              <w:rPr>
                <w:rFonts w:ascii="Times New Roman" w:hAnsi="Times New Roman"/>
                <w:noProof/>
                <w:lang w:val="ro-MD"/>
              </w:rPr>
              <w:lastRenderedPageBreak/>
              <w:t>unele inspectorate fiscale de stat teritoriale pe anul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Default="00CF6384" w:rsidP="00EC02E3">
            <w:pPr>
              <w:pStyle w:val="a5"/>
              <w:rPr>
                <w:rFonts w:ascii="Times New Roman" w:hAnsi="Times New Roman"/>
                <w:lang w:val="ro-RO"/>
              </w:rPr>
            </w:pPr>
            <w:r w:rsidRPr="0015094D">
              <w:rPr>
                <w:rFonts w:ascii="Times New Roman" w:hAnsi="Times New Roman"/>
                <w:lang w:val="ro-RO"/>
              </w:rPr>
              <w:lastRenderedPageBreak/>
              <w:t>Inspectoratul Fiscal Principal de Stat</w:t>
            </w:r>
            <w:r>
              <w:rPr>
                <w:rFonts w:ascii="Times New Roman" w:hAnsi="Times New Roman"/>
                <w:lang w:val="ro-RO"/>
              </w:rPr>
              <w:t>;</w:t>
            </w:r>
            <w:r w:rsidRPr="0015094D">
              <w:rPr>
                <w:rFonts w:ascii="Times New Roman" w:hAnsi="Times New Roman"/>
                <w:lang w:val="ro-RO"/>
              </w:rPr>
              <w:t xml:space="preserve"> </w:t>
            </w:r>
            <w:r>
              <w:rPr>
                <w:rFonts w:ascii="Times New Roman" w:hAnsi="Times New Roman"/>
                <w:lang w:val="ro-RO"/>
              </w:rPr>
              <w:t>IFST</w:t>
            </w:r>
          </w:p>
          <w:p w:rsidR="00CF6384" w:rsidRPr="0015094D" w:rsidRDefault="00CF6384" w:rsidP="00EC02E3">
            <w:pPr>
              <w:pStyle w:val="a5"/>
              <w:rPr>
                <w:rFonts w:ascii="Times New Roman" w:hAnsi="Times New Roman"/>
                <w:lang w:val="ro-RO"/>
              </w:rPr>
            </w:pPr>
            <w:r w:rsidRPr="0015094D">
              <w:rPr>
                <w:rFonts w:ascii="Times New Roman" w:hAnsi="Times New Roman"/>
                <w:lang w:val="ro-RO"/>
              </w:rPr>
              <w:t>din: mun.</w:t>
            </w:r>
            <w:r>
              <w:rPr>
                <w:rFonts w:ascii="Times New Roman" w:hAnsi="Times New Roman"/>
                <w:lang w:val="ro-RO"/>
              </w:rPr>
              <w:t xml:space="preserve"> </w:t>
            </w:r>
            <w:r w:rsidRPr="0015094D">
              <w:rPr>
                <w:rFonts w:ascii="Times New Roman" w:hAnsi="Times New Roman"/>
                <w:lang w:val="ro-RO"/>
              </w:rPr>
              <w:t>Chişinău, Anenii</w:t>
            </w:r>
            <w:r>
              <w:rPr>
                <w:rFonts w:ascii="Times New Roman" w:hAnsi="Times New Roman"/>
                <w:lang w:val="ro-RO"/>
              </w:rPr>
              <w:t xml:space="preserve"> </w:t>
            </w:r>
            <w:r w:rsidRPr="0015094D">
              <w:rPr>
                <w:rFonts w:ascii="Times New Roman" w:hAnsi="Times New Roman"/>
                <w:lang w:val="ro-RO"/>
              </w:rPr>
              <w:t>Noi, Ialoveni, Orhei, Taraclia, Cantemir</w:t>
            </w:r>
          </w:p>
          <w:p w:rsidR="00CF6384" w:rsidRPr="0015094D" w:rsidRDefault="00CF6384" w:rsidP="00EC02E3">
            <w:pPr>
              <w:pStyle w:val="a5"/>
              <w:rPr>
                <w:rFonts w:ascii="Times New Roman" w:hAnsi="Times New Roman"/>
                <w:lang w:val="ro-RO"/>
              </w:rPr>
            </w:pPr>
            <w:r>
              <w:rPr>
                <w:rFonts w:ascii="Times New Roman" w:hAnsi="Times New Roman"/>
                <w:b/>
                <w:lang w:val="ro-RO"/>
              </w:rPr>
              <w:t>P</w:t>
            </w:r>
            <w:r w:rsidRPr="0015094D">
              <w:rPr>
                <w:rFonts w:ascii="Times New Roman" w:hAnsi="Times New Roman"/>
                <w:b/>
                <w:lang w:val="ro-RO"/>
              </w:rPr>
              <w:t>robe de audit</w:t>
            </w:r>
            <w:r>
              <w:rPr>
                <w:rFonts w:ascii="Times New Roman" w:hAnsi="Times New Roman"/>
                <w:b/>
                <w:lang w:val="ro-RO"/>
              </w:rPr>
              <w:t xml:space="preserve"> acumulate de la</w:t>
            </w:r>
            <w:r w:rsidRPr="0015094D">
              <w:rPr>
                <w:rFonts w:ascii="Times New Roman" w:hAnsi="Times New Roman"/>
                <w:b/>
                <w:lang w:val="ro-RO"/>
              </w:rPr>
              <w:t xml:space="preserve"> </w:t>
            </w:r>
            <w:r w:rsidRPr="0015094D">
              <w:rPr>
                <w:rFonts w:ascii="Times New Roman" w:hAnsi="Times New Roman"/>
                <w:lang w:val="ro-RO"/>
              </w:rPr>
              <w:t xml:space="preserve">Î.S. </w:t>
            </w:r>
            <w:r w:rsidRPr="0015094D">
              <w:rPr>
                <w:rFonts w:ascii="Times New Roman" w:hAnsi="Times New Roman"/>
                <w:lang w:val="ro-RO"/>
              </w:rPr>
              <w:lastRenderedPageBreak/>
              <w:t xml:space="preserve">„Fiscservinform” </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c>
          <w:tcPr>
            <w:tcW w:w="567" w:type="dxa"/>
            <w:tcBorders>
              <w:top w:val="single" w:sz="4" w:space="0" w:color="auto"/>
              <w:left w:val="single" w:sz="4" w:space="0" w:color="auto"/>
              <w:bottom w:val="single" w:sz="4" w:space="0" w:color="auto"/>
              <w:right w:val="single" w:sz="4" w:space="0" w:color="auto"/>
            </w:tcBorders>
            <w:vAlign w:val="center"/>
          </w:tcPr>
          <w:p w:rsidR="00CF6384" w:rsidRPr="005F10D8" w:rsidRDefault="00CF6384" w:rsidP="00697D36">
            <w:pPr>
              <w:numPr>
                <w:ilvl w:val="0"/>
                <w:numId w:val="2"/>
              </w:numPr>
              <w:tabs>
                <w:tab w:val="left" w:pos="33"/>
              </w:tabs>
              <w:spacing w:after="0" w:line="240" w:lineRule="auto"/>
              <w:ind w:right="34" w:hanging="687"/>
              <w:jc w:val="center"/>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vAlign w:val="center"/>
          </w:tcPr>
          <w:p w:rsidR="00CF6384" w:rsidRPr="005F10D8" w:rsidRDefault="00CF6384" w:rsidP="00EC02E3">
            <w:pPr>
              <w:spacing w:line="240" w:lineRule="auto"/>
              <w:jc w:val="center"/>
              <w:rPr>
                <w:rFonts w:ascii="Times New Roman" w:hAnsi="Times New Roman"/>
                <w:b/>
                <w:lang w:val="en-US"/>
              </w:rPr>
            </w:pPr>
            <w:r w:rsidRPr="005F10D8">
              <w:rPr>
                <w:rFonts w:ascii="Times New Roman" w:hAnsi="Times New Roman"/>
                <w:b/>
                <w:lang w:val="en-US"/>
              </w:rPr>
              <w:t>Hotărîrea</w:t>
            </w:r>
            <w:r w:rsidRPr="005F10D8">
              <w:rPr>
                <w:rFonts w:ascii="Times New Roman" w:hAnsi="Times New Roman"/>
                <w:b/>
                <w:bCs/>
                <w:lang w:val="ro-RO"/>
              </w:rPr>
              <w:t xml:space="preserve"> nr.46 </w:t>
            </w:r>
            <w:r w:rsidRPr="005F10D8">
              <w:rPr>
                <w:rFonts w:ascii="Times New Roman" w:hAnsi="Times New Roman"/>
                <w:b/>
                <w:lang w:val="ro-RO"/>
              </w:rPr>
              <w:t>din 25.07.2014</w:t>
            </w:r>
          </w:p>
        </w:tc>
        <w:tc>
          <w:tcPr>
            <w:tcW w:w="3827" w:type="dxa"/>
            <w:tcBorders>
              <w:top w:val="single" w:sz="4" w:space="0" w:color="auto"/>
              <w:left w:val="single" w:sz="4" w:space="0" w:color="auto"/>
              <w:bottom w:val="single" w:sz="4" w:space="0" w:color="auto"/>
              <w:right w:val="single" w:sz="4" w:space="0" w:color="auto"/>
            </w:tcBorders>
            <w:vAlign w:val="center"/>
          </w:tcPr>
          <w:p w:rsidR="00CF6384" w:rsidRPr="005F10D8" w:rsidRDefault="00CF6384" w:rsidP="00EC02E3">
            <w:pPr>
              <w:pStyle w:val="a5"/>
              <w:rPr>
                <w:rFonts w:ascii="Times New Roman" w:hAnsi="Times New Roman"/>
                <w:lang w:val="ro-MD"/>
              </w:rPr>
            </w:pPr>
            <w:r w:rsidRPr="005F10D8">
              <w:rPr>
                <w:rFonts w:ascii="Times New Roman" w:hAnsi="Times New Roman"/>
                <w:bCs/>
                <w:lang w:val="ro-MD"/>
              </w:rPr>
              <w:t xml:space="preserve">Raportul </w:t>
            </w:r>
            <w:r w:rsidRPr="005F10D8">
              <w:rPr>
                <w:rFonts w:ascii="Times New Roman" w:hAnsi="Times New Roman"/>
                <w:lang w:val="ro-MD"/>
              </w:rPr>
              <w:t>auditului conformității gestionării fondurilor publice de către Direcția Sănătății a Consiliului municipal Chișinău, pentru exercițiul bugetar 2013</w:t>
            </w:r>
          </w:p>
        </w:tc>
        <w:tc>
          <w:tcPr>
            <w:tcW w:w="4110" w:type="dxa"/>
            <w:tcBorders>
              <w:top w:val="single" w:sz="4" w:space="0" w:color="auto"/>
              <w:left w:val="single" w:sz="4" w:space="0" w:color="auto"/>
              <w:bottom w:val="single" w:sz="4" w:space="0" w:color="auto"/>
              <w:right w:val="single" w:sz="4" w:space="0" w:color="auto"/>
            </w:tcBorders>
            <w:vAlign w:val="center"/>
          </w:tcPr>
          <w:p w:rsidR="00CF6384" w:rsidRPr="005F10D8" w:rsidRDefault="00CF6384" w:rsidP="00EC02E3">
            <w:pPr>
              <w:pStyle w:val="a5"/>
              <w:rPr>
                <w:rFonts w:ascii="Times New Roman" w:hAnsi="Times New Roman"/>
                <w:lang w:val="ro-RO"/>
              </w:rPr>
            </w:pPr>
            <w:r w:rsidRPr="005F10D8">
              <w:rPr>
                <w:rFonts w:ascii="Times New Roman" w:eastAsia="Times New Roman" w:hAnsi="Times New Roman"/>
                <w:bCs/>
                <w:lang w:val="ro-RO" w:eastAsia="ru-RU"/>
              </w:rPr>
              <w:t>Direcția Sănătății a Consiliului Municipal Chișinău</w:t>
            </w:r>
          </w:p>
        </w:tc>
        <w:tc>
          <w:tcPr>
            <w:tcW w:w="113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1</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275"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r w:rsidR="00CF6384" w:rsidRPr="0015094D" w:rsidTr="000E655C">
        <w:trPr>
          <w:trHeight w:val="309"/>
        </w:trPr>
        <w:tc>
          <w:tcPr>
            <w:tcW w:w="56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tabs>
                <w:tab w:val="left" w:pos="33"/>
              </w:tabs>
              <w:spacing w:line="240" w:lineRule="auto"/>
              <w:ind w:right="34"/>
              <w:rPr>
                <w:rFonts w:ascii="Times New Roman" w:hAnsi="Times New Roman"/>
                <w:b/>
                <w:lang w:val="ro-RO"/>
              </w:rPr>
            </w:pPr>
          </w:p>
        </w:tc>
        <w:tc>
          <w:tcPr>
            <w:tcW w:w="127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
                <w:lang w:val="en-US"/>
              </w:rPr>
            </w:pPr>
            <w:r w:rsidRPr="0015094D">
              <w:rPr>
                <w:rFonts w:ascii="Times New Roman" w:hAnsi="Times New Roman"/>
                <w:b/>
                <w:lang w:val="en-US"/>
              </w:rPr>
              <w:t>37 HCC</w:t>
            </w:r>
          </w:p>
        </w:tc>
        <w:tc>
          <w:tcPr>
            <w:tcW w:w="382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pStyle w:val="a5"/>
              <w:jc w:val="center"/>
              <w:rPr>
                <w:rFonts w:ascii="Times New Roman" w:eastAsia="Times New Roman" w:hAnsi="Times New Roman"/>
                <w:b/>
                <w:bCs/>
                <w:lang w:val="ro-RO" w:eastAsia="ru-RU"/>
              </w:rPr>
            </w:pPr>
            <w:r w:rsidRPr="0015094D">
              <w:rPr>
                <w:rFonts w:ascii="Times New Roman" w:eastAsia="Times New Roman" w:hAnsi="Times New Roman"/>
                <w:b/>
                <w:bCs/>
                <w:lang w:val="ro-RO" w:eastAsia="ru-RU"/>
              </w:rPr>
              <w:t xml:space="preserve">40 </w:t>
            </w:r>
            <w:r>
              <w:rPr>
                <w:rFonts w:ascii="Times New Roman" w:eastAsia="Times New Roman" w:hAnsi="Times New Roman"/>
                <w:b/>
                <w:bCs/>
                <w:lang w:val="ro-RO" w:eastAsia="ru-RU"/>
              </w:rPr>
              <w:t>r</w:t>
            </w:r>
            <w:r w:rsidRPr="0015094D">
              <w:rPr>
                <w:rFonts w:ascii="Times New Roman" w:eastAsia="Times New Roman" w:hAnsi="Times New Roman"/>
                <w:b/>
                <w:bCs/>
                <w:lang w:val="ro-RO" w:eastAsia="ru-RU"/>
              </w:rPr>
              <w:t>apoarte de audit</w:t>
            </w:r>
          </w:p>
        </w:tc>
        <w:tc>
          <w:tcPr>
            <w:tcW w:w="4110"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pStyle w:val="a5"/>
              <w:jc w:val="center"/>
              <w:rPr>
                <w:rFonts w:ascii="Times New Roman" w:eastAsia="Times New Roman" w:hAnsi="Times New Roman"/>
                <w:b/>
                <w:bCs/>
                <w:lang w:val="ro-RO" w:eastAsia="ru-RU"/>
              </w:rPr>
            </w:pPr>
            <w:r w:rsidRPr="0015094D">
              <w:rPr>
                <w:rFonts w:ascii="Times New Roman" w:eastAsia="Times New Roman" w:hAnsi="Times New Roman"/>
                <w:b/>
                <w:bCs/>
                <w:lang w:val="ro-RO" w:eastAsia="ru-RU"/>
              </w:rPr>
              <w:t>630 entități supuse verificărilor</w:t>
            </w:r>
          </w:p>
        </w:tc>
        <w:tc>
          <w:tcPr>
            <w:tcW w:w="1135"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
                <w:bCs/>
                <w:lang w:val="ro-RO"/>
              </w:rPr>
            </w:pPr>
            <w:r w:rsidRPr="0015094D">
              <w:rPr>
                <w:rFonts w:ascii="Times New Roman" w:hAnsi="Times New Roman"/>
                <w:b/>
                <w:bCs/>
                <w:lang w:val="ro-RO"/>
              </w:rPr>
              <w:t>35</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
                <w:bCs/>
                <w:lang w:val="ro-RO"/>
              </w:rPr>
            </w:pPr>
            <w:r w:rsidRPr="0015094D">
              <w:rPr>
                <w:rFonts w:ascii="Times New Roman" w:hAnsi="Times New Roman"/>
                <w:b/>
                <w:bCs/>
                <w:lang w:val="ro-RO"/>
              </w:rPr>
              <w:t>5</w:t>
            </w:r>
          </w:p>
        </w:tc>
        <w:tc>
          <w:tcPr>
            <w:tcW w:w="1275"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
                <w:bCs/>
                <w:lang w:val="ro-RO"/>
              </w:rPr>
            </w:pPr>
            <w:r w:rsidRPr="0015094D">
              <w:rPr>
                <w:rFonts w:ascii="Times New Roman" w:hAnsi="Times New Roman"/>
                <w:b/>
                <w:bCs/>
                <w:lang w:val="ro-RO"/>
              </w:rPr>
              <w:t>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CF6384" w:rsidRPr="0015094D" w:rsidRDefault="00CF6384" w:rsidP="00EC02E3">
            <w:pPr>
              <w:spacing w:line="240" w:lineRule="auto"/>
              <w:jc w:val="center"/>
              <w:rPr>
                <w:rFonts w:ascii="Times New Roman" w:hAnsi="Times New Roman"/>
                <w:bCs/>
                <w:lang w:val="ro-RO"/>
              </w:rPr>
            </w:pPr>
            <w:r w:rsidRPr="0015094D">
              <w:rPr>
                <w:rFonts w:ascii="Times New Roman" w:hAnsi="Times New Roman"/>
                <w:bCs/>
                <w:lang w:val="ro-RO"/>
              </w:rPr>
              <w:t>-</w:t>
            </w:r>
          </w:p>
        </w:tc>
      </w:tr>
    </w:tbl>
    <w:p w:rsidR="00CF6384" w:rsidRDefault="00CF6384" w:rsidP="00EC02E3">
      <w:pPr>
        <w:spacing w:line="240" w:lineRule="auto"/>
        <w:rPr>
          <w:lang w:val="ro-MD"/>
        </w:rPr>
      </w:pPr>
    </w:p>
    <w:p w:rsidR="00555E73" w:rsidRPr="00BE4FF1" w:rsidRDefault="00555E73" w:rsidP="00EC02E3">
      <w:pPr>
        <w:pStyle w:val="a5"/>
        <w:jc w:val="right"/>
        <w:rPr>
          <w:b/>
          <w:iCs/>
          <w:sz w:val="28"/>
          <w:szCs w:val="28"/>
          <w:lang w:val="ro-RO"/>
        </w:rPr>
      </w:pPr>
    </w:p>
    <w:sectPr w:rsidR="00555E73" w:rsidRPr="00BE4FF1" w:rsidSect="00CF6384">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DDF" w:rsidRDefault="00434DDF" w:rsidP="00CB2939">
      <w:pPr>
        <w:spacing w:after="0" w:line="240" w:lineRule="auto"/>
      </w:pPr>
      <w:r>
        <w:separator/>
      </w:r>
    </w:p>
  </w:endnote>
  <w:endnote w:type="continuationSeparator" w:id="0">
    <w:p w:rsidR="00434DDF" w:rsidRDefault="00434DDF" w:rsidP="00CB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Arial Unicode MS"/>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0751"/>
      <w:docPartObj>
        <w:docPartGallery w:val="Page Numbers (Bottom of Page)"/>
        <w:docPartUnique/>
      </w:docPartObj>
    </w:sdtPr>
    <w:sdtEndPr/>
    <w:sdtContent>
      <w:p w:rsidR="00F82E1B" w:rsidRDefault="00A955CE">
        <w:pPr>
          <w:pStyle w:val="afb"/>
          <w:jc w:val="right"/>
        </w:pPr>
        <w:r>
          <w:fldChar w:fldCharType="begin"/>
        </w:r>
        <w:r>
          <w:instrText xml:space="preserve"> PAGE   \* MERGEFORMAT </w:instrText>
        </w:r>
        <w:r>
          <w:fldChar w:fldCharType="separate"/>
        </w:r>
        <w:r w:rsidR="0052685C">
          <w:rPr>
            <w:noProof/>
          </w:rPr>
          <w:t>107</w:t>
        </w:r>
        <w:r>
          <w:rPr>
            <w:noProof/>
          </w:rPr>
          <w:fldChar w:fldCharType="end"/>
        </w:r>
      </w:p>
    </w:sdtContent>
  </w:sdt>
  <w:p w:rsidR="00F82E1B" w:rsidRDefault="00F82E1B">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DDF" w:rsidRDefault="00434DDF" w:rsidP="00CB2939">
      <w:pPr>
        <w:spacing w:after="0" w:line="240" w:lineRule="auto"/>
      </w:pPr>
      <w:r>
        <w:separator/>
      </w:r>
    </w:p>
  </w:footnote>
  <w:footnote w:type="continuationSeparator" w:id="0">
    <w:p w:rsidR="00434DDF" w:rsidRDefault="00434DDF" w:rsidP="00CB2939">
      <w:pPr>
        <w:spacing w:after="0" w:line="240" w:lineRule="auto"/>
      </w:pPr>
      <w:r>
        <w:continuationSeparator/>
      </w:r>
    </w:p>
  </w:footnote>
  <w:footnote w:id="1">
    <w:p w:rsidR="00F82E1B" w:rsidRPr="00852BC0" w:rsidRDefault="00F82E1B" w:rsidP="000643F1">
      <w:pPr>
        <w:pStyle w:val="ae"/>
        <w:ind w:firstLine="0"/>
        <w:rPr>
          <w:sz w:val="16"/>
          <w:szCs w:val="16"/>
          <w:lang w:val="ro-MD"/>
        </w:rPr>
      </w:pPr>
      <w:r w:rsidRPr="00852BC0">
        <w:rPr>
          <w:rStyle w:val="ad"/>
          <w:sz w:val="16"/>
          <w:szCs w:val="16"/>
        </w:rPr>
        <w:footnoteRef/>
      </w:r>
      <w:r w:rsidRPr="00852BC0">
        <w:rPr>
          <w:sz w:val="16"/>
          <w:szCs w:val="16"/>
          <w:lang w:val="en-US"/>
        </w:rPr>
        <w:t xml:space="preserve"> Art.1 din </w:t>
      </w:r>
      <w:r w:rsidRPr="00852BC0">
        <w:rPr>
          <w:sz w:val="16"/>
          <w:szCs w:val="16"/>
          <w:lang w:val="ro-MD"/>
        </w:rPr>
        <w:t xml:space="preserve">Constituţia Republicii Moldova, adoptată la 29.07.1994. </w:t>
      </w:r>
    </w:p>
  </w:footnote>
  <w:footnote w:id="2">
    <w:p w:rsidR="00F82E1B" w:rsidRPr="00852BC0" w:rsidRDefault="00F82E1B" w:rsidP="000643F1">
      <w:pPr>
        <w:pStyle w:val="ab"/>
        <w:rPr>
          <w:sz w:val="16"/>
          <w:szCs w:val="16"/>
        </w:rPr>
      </w:pPr>
      <w:r w:rsidRPr="00852BC0">
        <w:rPr>
          <w:rStyle w:val="ad"/>
          <w:sz w:val="16"/>
          <w:szCs w:val="16"/>
        </w:rPr>
        <w:footnoteRef/>
      </w:r>
      <w:r w:rsidRPr="00852BC0">
        <w:rPr>
          <w:sz w:val="16"/>
          <w:szCs w:val="16"/>
          <w:lang w:val="en-US"/>
        </w:rPr>
        <w:t xml:space="preserve"> </w:t>
      </w:r>
      <w:r w:rsidRPr="00852BC0">
        <w:rPr>
          <w:sz w:val="16"/>
          <w:szCs w:val="16"/>
        </w:rPr>
        <w:t>Art.6 din Legea Curții de Conturi nr.261-XVI din 05.12.2008</w:t>
      </w:r>
      <w:r>
        <w:rPr>
          <w:sz w:val="16"/>
          <w:szCs w:val="16"/>
        </w:rPr>
        <w:t xml:space="preserve"> </w:t>
      </w:r>
      <w:r w:rsidRPr="00336EE9">
        <w:rPr>
          <w:sz w:val="16"/>
          <w:szCs w:val="16"/>
        </w:rPr>
        <w:t>(în continuare – Legea Curții de Conturi</w:t>
      </w:r>
      <w:r>
        <w:rPr>
          <w:sz w:val="16"/>
          <w:szCs w:val="16"/>
        </w:rPr>
        <w:t>)</w:t>
      </w:r>
      <w:r w:rsidRPr="00852BC0">
        <w:rPr>
          <w:sz w:val="16"/>
          <w:szCs w:val="16"/>
        </w:rPr>
        <w:t>.</w:t>
      </w:r>
    </w:p>
  </w:footnote>
  <w:footnote w:id="3">
    <w:p w:rsidR="00F82E1B" w:rsidRPr="008E0602" w:rsidRDefault="00F82E1B" w:rsidP="000643F1">
      <w:pPr>
        <w:spacing w:after="120" w:line="240" w:lineRule="auto"/>
        <w:jc w:val="both"/>
        <w:rPr>
          <w:rFonts w:ascii="Times New Roman" w:hAnsi="Times New Roman"/>
          <w:i/>
          <w:color w:val="000000"/>
          <w:sz w:val="16"/>
          <w:szCs w:val="16"/>
          <w:lang w:val="ro-RO"/>
        </w:rPr>
      </w:pPr>
      <w:r w:rsidRPr="008E0602">
        <w:rPr>
          <w:rStyle w:val="ad"/>
          <w:sz w:val="16"/>
          <w:szCs w:val="16"/>
        </w:rPr>
        <w:footnoteRef/>
      </w:r>
      <w:r w:rsidRPr="008E0602">
        <w:rPr>
          <w:sz w:val="16"/>
          <w:szCs w:val="16"/>
          <w:lang w:val="en-US"/>
        </w:rPr>
        <w:t xml:space="preserve"> </w:t>
      </w:r>
      <w:r w:rsidRPr="008E0602">
        <w:rPr>
          <w:rFonts w:ascii="Times New Roman" w:hAnsi="Times New Roman"/>
          <w:i/>
          <w:iCs/>
          <w:color w:val="000000"/>
          <w:sz w:val="16"/>
          <w:szCs w:val="16"/>
          <w:lang w:val="ro-RO"/>
        </w:rPr>
        <w:t>buna guvernare</w:t>
      </w:r>
      <w:r w:rsidRPr="008E0602">
        <w:rPr>
          <w:rStyle w:val="apple-converted-space"/>
          <w:rFonts w:ascii="Times New Roman" w:hAnsi="Times New Roman"/>
          <w:color w:val="000000"/>
          <w:sz w:val="16"/>
          <w:szCs w:val="16"/>
          <w:lang w:val="ro-RO"/>
        </w:rPr>
        <w:t> </w:t>
      </w:r>
      <w:r w:rsidRPr="008E0602">
        <w:rPr>
          <w:rFonts w:ascii="Times New Roman" w:hAnsi="Times New Roman"/>
          <w:color w:val="000000"/>
          <w:sz w:val="16"/>
          <w:szCs w:val="16"/>
          <w:lang w:val="ro-RO"/>
        </w:rPr>
        <w:t xml:space="preserve">– mod de a guverna prin care se asigură atingerea obiectivelor cu respectarea principiilor de </w:t>
      </w:r>
      <w:r w:rsidRPr="00336EE9">
        <w:rPr>
          <w:rFonts w:ascii="Times New Roman" w:hAnsi="Times New Roman"/>
          <w:color w:val="000000"/>
          <w:sz w:val="16"/>
          <w:szCs w:val="16"/>
          <w:lang w:val="ro-RO"/>
        </w:rPr>
        <w:t xml:space="preserve">transparenţă şi răspundere, economicitate, eficienţă şi eficacitate, legalitate şi echitate, etică şi integritate </w:t>
      </w:r>
      <w:r w:rsidRPr="00965B6C">
        <w:rPr>
          <w:rFonts w:ascii="Times New Roman" w:hAnsi="Times New Roman"/>
          <w:color w:val="000000"/>
          <w:sz w:val="16"/>
          <w:szCs w:val="16"/>
          <w:lang w:val="ro-RO"/>
        </w:rPr>
        <w:t>(Legea nr.229 din 23.09.2010).</w:t>
      </w:r>
    </w:p>
  </w:footnote>
  <w:footnote w:id="4">
    <w:p w:rsidR="00F82E1B" w:rsidRPr="00766DA9" w:rsidRDefault="00F82E1B" w:rsidP="000643F1">
      <w:pPr>
        <w:spacing w:after="120" w:line="240" w:lineRule="auto"/>
        <w:jc w:val="both"/>
        <w:rPr>
          <w:rFonts w:ascii="Times New Roman" w:hAnsi="Times New Roman"/>
          <w:i/>
          <w:color w:val="000000"/>
          <w:sz w:val="20"/>
          <w:szCs w:val="20"/>
          <w:lang w:val="ro-RO"/>
        </w:rPr>
      </w:pPr>
      <w:r w:rsidRPr="008E0602">
        <w:rPr>
          <w:rStyle w:val="ad"/>
          <w:sz w:val="16"/>
          <w:szCs w:val="16"/>
        </w:rPr>
        <w:footnoteRef/>
      </w:r>
      <w:r w:rsidRPr="008E0602">
        <w:rPr>
          <w:sz w:val="16"/>
          <w:szCs w:val="16"/>
          <w:lang w:val="ro-RO"/>
        </w:rPr>
        <w:t xml:space="preserve"> </w:t>
      </w:r>
      <w:r w:rsidRPr="008E0602">
        <w:rPr>
          <w:rFonts w:ascii="Times New Roman" w:hAnsi="Times New Roman"/>
          <w:i/>
          <w:iCs/>
          <w:color w:val="000000"/>
          <w:sz w:val="16"/>
          <w:szCs w:val="16"/>
          <w:lang w:val="ro-RO"/>
        </w:rPr>
        <w:t>răspundere managerială</w:t>
      </w:r>
      <w:r w:rsidRPr="008E0602">
        <w:rPr>
          <w:rStyle w:val="apple-converted-space"/>
          <w:rFonts w:ascii="Times New Roman" w:hAnsi="Times New Roman"/>
          <w:i/>
          <w:iCs/>
          <w:color w:val="000000"/>
          <w:sz w:val="16"/>
          <w:szCs w:val="16"/>
          <w:lang w:val="ro-RO"/>
        </w:rPr>
        <w:t> </w:t>
      </w:r>
      <w:r w:rsidRPr="008E0602">
        <w:rPr>
          <w:rFonts w:ascii="Times New Roman" w:hAnsi="Times New Roman"/>
          <w:color w:val="000000"/>
          <w:sz w:val="16"/>
          <w:szCs w:val="16"/>
          <w:lang w:val="ro-RO"/>
        </w:rPr>
        <w:t xml:space="preserve">– conştientizare şi asumare de către managerul entităţii publice a responsabilităţii pentru acţiunile, deciziile şi politicile promovate, inclusiv pentru maximizarea rezultatelor prin optimizarea resurselor, pe baza principiilor bunei guvernări, precum şi obligaţia de a raporta despre obiectivele şi rezultatele atinse </w:t>
      </w:r>
      <w:r w:rsidRPr="00965B6C">
        <w:rPr>
          <w:rFonts w:ascii="Times New Roman" w:hAnsi="Times New Roman"/>
          <w:color w:val="000000"/>
          <w:sz w:val="16"/>
          <w:szCs w:val="16"/>
          <w:lang w:val="ro-RO"/>
        </w:rPr>
        <w:t>(Legea nr.229 din 23.09.2010).</w:t>
      </w:r>
    </w:p>
  </w:footnote>
  <w:footnote w:id="5">
    <w:p w:rsidR="00F82E1B" w:rsidRPr="008E0602" w:rsidRDefault="00F82E1B" w:rsidP="000643F1">
      <w:pPr>
        <w:pStyle w:val="ab"/>
        <w:rPr>
          <w:sz w:val="16"/>
          <w:szCs w:val="16"/>
        </w:rPr>
      </w:pPr>
      <w:r w:rsidRPr="008E0602">
        <w:rPr>
          <w:rStyle w:val="ad"/>
          <w:rFonts w:eastAsia="Calibri"/>
          <w:sz w:val="16"/>
          <w:szCs w:val="16"/>
        </w:rPr>
        <w:footnoteRef/>
      </w:r>
      <w:r w:rsidRPr="008E0602">
        <w:rPr>
          <w:sz w:val="16"/>
          <w:szCs w:val="16"/>
          <w:lang w:val="en-US"/>
        </w:rPr>
        <w:t xml:space="preserve"> </w:t>
      </w:r>
      <w:r w:rsidRPr="008E0602">
        <w:rPr>
          <w:sz w:val="16"/>
          <w:szCs w:val="16"/>
        </w:rPr>
        <w:t xml:space="preserve">Art.5 alin.(2) din Legea </w:t>
      </w:r>
      <w:r w:rsidRPr="008E0602">
        <w:rPr>
          <w:color w:val="000000"/>
          <w:sz w:val="16"/>
          <w:szCs w:val="16"/>
        </w:rPr>
        <w:t>nr.229 din 23.09.2010 privind controlul financiar public intern.</w:t>
      </w:r>
    </w:p>
  </w:footnote>
  <w:footnote w:id="6">
    <w:p w:rsidR="00F82E1B" w:rsidRPr="008E0602" w:rsidRDefault="00F82E1B" w:rsidP="000643F1">
      <w:pPr>
        <w:pStyle w:val="ab"/>
        <w:rPr>
          <w:sz w:val="16"/>
          <w:szCs w:val="16"/>
        </w:rPr>
      </w:pPr>
      <w:r w:rsidRPr="008E0602">
        <w:rPr>
          <w:rStyle w:val="ad"/>
          <w:rFonts w:eastAsia="Calibri"/>
          <w:sz w:val="16"/>
          <w:szCs w:val="16"/>
        </w:rPr>
        <w:footnoteRef/>
      </w:r>
      <w:r w:rsidRPr="008E0602">
        <w:rPr>
          <w:sz w:val="16"/>
          <w:szCs w:val="16"/>
          <w:lang w:val="en-US"/>
        </w:rPr>
        <w:t xml:space="preserve"> </w:t>
      </w:r>
      <w:r w:rsidRPr="008E0602">
        <w:rPr>
          <w:sz w:val="16"/>
          <w:szCs w:val="16"/>
        </w:rPr>
        <w:t>Art.28 alin.(1) lit.h) din Legea Curții de Conturi.</w:t>
      </w:r>
    </w:p>
  </w:footnote>
  <w:footnote w:id="7">
    <w:p w:rsidR="00F82E1B" w:rsidRPr="00852BC0" w:rsidRDefault="00F82E1B" w:rsidP="000643F1">
      <w:pPr>
        <w:pStyle w:val="ab"/>
        <w:jc w:val="both"/>
        <w:rPr>
          <w:i/>
          <w:noProof/>
          <w:sz w:val="16"/>
          <w:szCs w:val="16"/>
          <w:lang w:val="ro-MD"/>
        </w:rPr>
      </w:pPr>
      <w:r w:rsidRPr="00852BC0">
        <w:rPr>
          <w:rStyle w:val="ad"/>
          <w:rFonts w:eastAsia="Calibri"/>
          <w:sz w:val="16"/>
          <w:szCs w:val="16"/>
        </w:rPr>
        <w:footnoteRef/>
      </w:r>
      <w:r w:rsidRPr="00852BC0">
        <w:rPr>
          <w:sz w:val="16"/>
          <w:szCs w:val="16"/>
        </w:rPr>
        <w:t xml:space="preserve"> Hotărîrea Curții de Conturi nr.54 din 04.12.2012 „Privind aprobarea Programului activității de audit a Curții de Conturi pe anul 2013” </w:t>
      </w:r>
      <w:r w:rsidRPr="00E44B53">
        <w:rPr>
          <w:sz w:val="16"/>
          <w:szCs w:val="16"/>
        </w:rPr>
        <w:t>(cu modificările și completările ulterioare)</w:t>
      </w:r>
      <w:r w:rsidRPr="00852BC0">
        <w:rPr>
          <w:sz w:val="16"/>
          <w:szCs w:val="16"/>
        </w:rPr>
        <w:t xml:space="preserve"> și Hotărîrea Curţii de Conturi nr.61 din 11.12.2013</w:t>
      </w:r>
      <w:r w:rsidRPr="00852BC0">
        <w:rPr>
          <w:sz w:val="16"/>
          <w:szCs w:val="16"/>
          <w:lang w:val="ro-MD"/>
        </w:rPr>
        <w:t xml:space="preserve"> ,,Privind aprobarea Programului activităţii de audit a Curţii de Conturi pe anul </w:t>
      </w:r>
      <w:smartTag w:uri="urn:schemas-microsoft-com:office:smarttags" w:element="metricconverter">
        <w:smartTagPr>
          <w:attr w:name="ProductID" w:val="2014”"/>
        </w:smartTagPr>
        <w:r w:rsidRPr="00852BC0">
          <w:rPr>
            <w:sz w:val="16"/>
            <w:szCs w:val="16"/>
            <w:lang w:val="ro-MD"/>
          </w:rPr>
          <w:t>2014”</w:t>
        </w:r>
      </w:smartTag>
      <w:r w:rsidRPr="00852BC0">
        <w:rPr>
          <w:sz w:val="16"/>
          <w:szCs w:val="16"/>
          <w:lang w:val="ro-MD"/>
        </w:rPr>
        <w:t xml:space="preserve"> </w:t>
      </w:r>
      <w:r w:rsidRPr="00F7027F">
        <w:rPr>
          <w:sz w:val="16"/>
          <w:szCs w:val="16"/>
          <w:lang w:val="ro-MD"/>
        </w:rPr>
        <w:t>(cu modificările și completările ulterioare).</w:t>
      </w:r>
    </w:p>
  </w:footnote>
  <w:footnote w:id="8">
    <w:p w:rsidR="00F82E1B" w:rsidRPr="00852BC0" w:rsidRDefault="00F82E1B" w:rsidP="000643F1">
      <w:pPr>
        <w:pStyle w:val="ab"/>
        <w:jc w:val="both"/>
        <w:rPr>
          <w:sz w:val="16"/>
          <w:szCs w:val="16"/>
          <w:lang w:val="en-US"/>
        </w:rPr>
      </w:pPr>
      <w:r w:rsidRPr="00852BC0">
        <w:rPr>
          <w:rStyle w:val="ad"/>
          <w:rFonts w:eastAsia="Calibri"/>
          <w:sz w:val="16"/>
          <w:szCs w:val="16"/>
        </w:rPr>
        <w:footnoteRef/>
      </w:r>
      <w:r w:rsidRPr="00852BC0">
        <w:rPr>
          <w:sz w:val="16"/>
          <w:szCs w:val="16"/>
          <w:lang w:val="en-US"/>
        </w:rPr>
        <w:t xml:space="preserve"> </w:t>
      </w:r>
      <w:r w:rsidRPr="00852BC0">
        <w:rPr>
          <w:bCs/>
          <w:sz w:val="16"/>
          <w:szCs w:val="16"/>
        </w:rPr>
        <w:t xml:space="preserve">Hotărîrea Curţii de Conturi nr.60 din 11.12.2013 </w:t>
      </w:r>
      <w:r w:rsidRPr="00F7027F">
        <w:rPr>
          <w:bCs/>
          <w:sz w:val="16"/>
          <w:szCs w:val="16"/>
        </w:rPr>
        <w:t>,,Cu privire la aplicarea Standardelor Internaționale de Audit ale Instituțiilor Supreme de Audit de nivelul 3 – ISSAI 100, ISSAI 200, ISSAI 300, ISSAI 400, în cadrul misiunilor de audit ale Curții de Conturi”.</w:t>
      </w:r>
    </w:p>
  </w:footnote>
  <w:footnote w:id="9">
    <w:p w:rsidR="00F82E1B" w:rsidRPr="00F7027F" w:rsidRDefault="00F82E1B" w:rsidP="000643F1">
      <w:pPr>
        <w:spacing w:after="0" w:line="240" w:lineRule="auto"/>
        <w:jc w:val="both"/>
        <w:rPr>
          <w:rFonts w:ascii="Times New Roman" w:hAnsi="Times New Roman"/>
          <w:bCs/>
          <w:sz w:val="16"/>
          <w:szCs w:val="16"/>
          <w:lang w:val="ro-RO"/>
        </w:rPr>
      </w:pPr>
      <w:r w:rsidRPr="00852BC0">
        <w:rPr>
          <w:rStyle w:val="ad"/>
          <w:sz w:val="16"/>
          <w:szCs w:val="16"/>
        </w:rPr>
        <w:footnoteRef/>
      </w:r>
      <w:r w:rsidRPr="00852BC0">
        <w:rPr>
          <w:sz w:val="16"/>
          <w:szCs w:val="16"/>
          <w:lang w:val="en-US"/>
        </w:rPr>
        <w:t xml:space="preserve"> </w:t>
      </w:r>
      <w:r w:rsidRPr="00852BC0">
        <w:rPr>
          <w:rFonts w:ascii="Times New Roman" w:hAnsi="Times New Roman"/>
          <w:bCs/>
          <w:sz w:val="16"/>
          <w:szCs w:val="16"/>
          <w:lang w:val="ro-RO"/>
        </w:rPr>
        <w:t xml:space="preserve">Hotărîrea Curții de Conturi nr.7 din 10.03.2014 </w:t>
      </w:r>
      <w:r w:rsidRPr="00F7027F">
        <w:rPr>
          <w:rFonts w:ascii="Times New Roman" w:hAnsi="Times New Roman"/>
          <w:bCs/>
          <w:sz w:val="16"/>
          <w:szCs w:val="16"/>
          <w:lang w:val="ro-RO"/>
        </w:rPr>
        <w:t>,,Cu privire la aplicarea Liniilor Directoare de Audit (ISSAI 1000-9999) în cadrul auditului public”.</w:t>
      </w:r>
    </w:p>
  </w:footnote>
  <w:footnote w:id="10">
    <w:p w:rsidR="00F82E1B" w:rsidRPr="00852BC0" w:rsidRDefault="00F82E1B" w:rsidP="000643F1">
      <w:pPr>
        <w:pStyle w:val="ab"/>
        <w:jc w:val="both"/>
        <w:rPr>
          <w:sz w:val="16"/>
          <w:szCs w:val="16"/>
        </w:rPr>
      </w:pPr>
      <w:r w:rsidRPr="00852BC0">
        <w:rPr>
          <w:rStyle w:val="ad"/>
          <w:rFonts w:eastAsia="Calibri"/>
          <w:sz w:val="16"/>
          <w:szCs w:val="16"/>
        </w:rPr>
        <w:footnoteRef/>
      </w:r>
      <w:r w:rsidRPr="00852BC0">
        <w:rPr>
          <w:sz w:val="16"/>
          <w:szCs w:val="16"/>
        </w:rPr>
        <w:t xml:space="preserve"> Numărul total de entități care au fost supuse auditării în perioada de referință a fost stabilit luînd în calcul principiul „o entitate o singură dată”, indiferent de numărul și tipul auditului efectuat la aceasta.</w:t>
      </w:r>
    </w:p>
  </w:footnote>
  <w:footnote w:id="11">
    <w:p w:rsidR="00F82E1B" w:rsidRPr="000A6CAD" w:rsidRDefault="00F82E1B" w:rsidP="000643F1">
      <w:pPr>
        <w:pStyle w:val="tt"/>
        <w:jc w:val="both"/>
        <w:rPr>
          <w:b w:val="0"/>
          <w:sz w:val="16"/>
          <w:szCs w:val="16"/>
          <w:lang w:val="en-US"/>
        </w:rPr>
      </w:pPr>
      <w:r w:rsidRPr="000A6CAD">
        <w:rPr>
          <w:rStyle w:val="ad"/>
          <w:b w:val="0"/>
          <w:sz w:val="16"/>
          <w:szCs w:val="16"/>
        </w:rPr>
        <w:footnoteRef/>
      </w:r>
      <w:r w:rsidRPr="000A6CAD">
        <w:rPr>
          <w:b w:val="0"/>
          <w:sz w:val="16"/>
          <w:szCs w:val="16"/>
          <w:lang w:val="en-US"/>
        </w:rPr>
        <w:t xml:space="preserve"> Hotărîrea Parlamentului nr.51 din 28.03.2014 privind Raportul Curţii de Conturi asupra administrării şi întrebuinţării resurselor financiare publice şi a patrimoniului public în anul 2012</w:t>
      </w:r>
      <w:r>
        <w:rPr>
          <w:b w:val="0"/>
          <w:sz w:val="16"/>
          <w:szCs w:val="16"/>
          <w:lang w:val="en-US"/>
        </w:rPr>
        <w:t>.</w:t>
      </w:r>
    </w:p>
    <w:p w:rsidR="00F82E1B" w:rsidRPr="000A6CAD" w:rsidRDefault="00F82E1B" w:rsidP="000643F1">
      <w:pPr>
        <w:pStyle w:val="ab"/>
        <w:jc w:val="both"/>
        <w:rPr>
          <w:sz w:val="16"/>
          <w:szCs w:val="16"/>
        </w:rPr>
      </w:pPr>
    </w:p>
  </w:footnote>
  <w:footnote w:id="12">
    <w:p w:rsidR="00F82E1B" w:rsidRPr="00B97BD3" w:rsidRDefault="00F82E1B" w:rsidP="000643F1">
      <w:pPr>
        <w:pStyle w:val="ab"/>
        <w:jc w:val="both"/>
        <w:rPr>
          <w:sz w:val="16"/>
          <w:szCs w:val="16"/>
        </w:rPr>
      </w:pPr>
      <w:r w:rsidRPr="00B97BD3">
        <w:rPr>
          <w:rStyle w:val="ad"/>
          <w:rFonts w:eastAsia="Calibri"/>
          <w:sz w:val="16"/>
          <w:szCs w:val="16"/>
        </w:rPr>
        <w:footnoteRef/>
      </w:r>
      <w:r w:rsidRPr="00B97BD3">
        <w:rPr>
          <w:sz w:val="16"/>
          <w:szCs w:val="16"/>
          <w:lang w:val="en-US"/>
        </w:rPr>
        <w:t xml:space="preserve"> </w:t>
      </w:r>
      <w:r w:rsidRPr="00B97BD3">
        <w:rPr>
          <w:sz w:val="16"/>
          <w:szCs w:val="16"/>
        </w:rPr>
        <w:t>Legea nr.41 din 27.03.2014</w:t>
      </w:r>
      <w:r>
        <w:rPr>
          <w:sz w:val="16"/>
          <w:szCs w:val="16"/>
        </w:rPr>
        <w:t xml:space="preserve"> p</w:t>
      </w:r>
      <w:r w:rsidRPr="00B97BD3">
        <w:rPr>
          <w:sz w:val="16"/>
          <w:szCs w:val="16"/>
        </w:rPr>
        <w:t>entru modificarea și completarea unor acte legislative.</w:t>
      </w:r>
    </w:p>
  </w:footnote>
  <w:footnote w:id="13">
    <w:p w:rsidR="00F82E1B" w:rsidRPr="00B97BD3" w:rsidRDefault="00F82E1B" w:rsidP="000643F1">
      <w:pPr>
        <w:pStyle w:val="ab"/>
        <w:jc w:val="both"/>
        <w:rPr>
          <w:sz w:val="16"/>
          <w:szCs w:val="16"/>
        </w:rPr>
      </w:pPr>
      <w:r w:rsidRPr="00B97BD3">
        <w:rPr>
          <w:rStyle w:val="ad"/>
          <w:rFonts w:eastAsia="Calibri"/>
          <w:sz w:val="16"/>
          <w:szCs w:val="16"/>
        </w:rPr>
        <w:footnoteRef/>
      </w:r>
      <w:r w:rsidRPr="00B97BD3">
        <w:rPr>
          <w:sz w:val="16"/>
          <w:szCs w:val="16"/>
          <w:lang w:val="en-US"/>
        </w:rPr>
        <w:t xml:space="preserve"> </w:t>
      </w:r>
      <w:r w:rsidRPr="00B97BD3">
        <w:rPr>
          <w:sz w:val="16"/>
          <w:szCs w:val="16"/>
        </w:rPr>
        <w:t>Legea Curții de Conturi nr.261-XVI din 05.12.2008.</w:t>
      </w:r>
    </w:p>
  </w:footnote>
  <w:footnote w:id="14">
    <w:p w:rsidR="00F82E1B" w:rsidRPr="00852BC0" w:rsidRDefault="00F82E1B" w:rsidP="000643F1">
      <w:pPr>
        <w:pStyle w:val="ab"/>
        <w:jc w:val="both"/>
        <w:rPr>
          <w:sz w:val="16"/>
          <w:szCs w:val="16"/>
        </w:rPr>
      </w:pPr>
      <w:r w:rsidRPr="00B97BD3">
        <w:rPr>
          <w:rStyle w:val="ad"/>
          <w:rFonts w:eastAsia="Calibri"/>
          <w:sz w:val="16"/>
          <w:szCs w:val="16"/>
        </w:rPr>
        <w:footnoteRef/>
      </w:r>
      <w:r w:rsidRPr="00B97BD3">
        <w:rPr>
          <w:sz w:val="16"/>
          <w:szCs w:val="16"/>
          <w:lang w:val="en-US"/>
        </w:rPr>
        <w:t xml:space="preserve"> </w:t>
      </w:r>
      <w:r w:rsidRPr="00B97BD3">
        <w:rPr>
          <w:sz w:val="16"/>
          <w:szCs w:val="16"/>
        </w:rPr>
        <w:t>Codul contravențional al Republicii Moldova nr.218-XVI din 24.10.2008.</w:t>
      </w:r>
    </w:p>
  </w:footnote>
  <w:footnote w:id="15">
    <w:p w:rsidR="00F82E1B" w:rsidRPr="0010084B" w:rsidRDefault="00F82E1B" w:rsidP="000643F1">
      <w:pPr>
        <w:pStyle w:val="ab"/>
        <w:jc w:val="both"/>
        <w:rPr>
          <w:sz w:val="16"/>
          <w:szCs w:val="16"/>
        </w:rPr>
      </w:pPr>
      <w:r w:rsidRPr="0010084B">
        <w:rPr>
          <w:rStyle w:val="ad"/>
          <w:sz w:val="16"/>
          <w:szCs w:val="16"/>
        </w:rPr>
        <w:footnoteRef/>
      </w:r>
      <w:r w:rsidRPr="0010084B">
        <w:rPr>
          <w:sz w:val="16"/>
          <w:szCs w:val="16"/>
        </w:rPr>
        <w:t xml:space="preserve"> Hotărîrea Curţii de Conturi nr.25 din 20.05.2014 „Privind Raportul auditului conformităţii gestionării fondurilor publice de către Ministerul Transportului şi Infrastructurii Drumurilor şi unele entităţi subordonate”.</w:t>
      </w:r>
    </w:p>
  </w:footnote>
  <w:footnote w:id="16">
    <w:p w:rsidR="00F82E1B" w:rsidRDefault="00F82E1B" w:rsidP="00F733B5">
      <w:pPr>
        <w:pStyle w:val="ab"/>
      </w:pPr>
      <w:r>
        <w:rPr>
          <w:rStyle w:val="ad"/>
        </w:rPr>
        <w:footnoteRef/>
      </w:r>
      <w:r>
        <w:t xml:space="preserve"> </w:t>
      </w:r>
      <w:r w:rsidRPr="00776519">
        <w:rPr>
          <w:sz w:val="16"/>
          <w:szCs w:val="16"/>
        </w:rPr>
        <w:t>Art.31 din Legea Curții de Conturi</w:t>
      </w:r>
      <w:r>
        <w:rPr>
          <w:sz w:val="16"/>
          <w:szCs w:val="16"/>
        </w:rPr>
        <w:t>.</w:t>
      </w:r>
    </w:p>
  </w:footnote>
  <w:footnote w:id="17">
    <w:p w:rsidR="00F82E1B" w:rsidRPr="00BE1694" w:rsidRDefault="00F82E1B" w:rsidP="00F733B5">
      <w:pPr>
        <w:pStyle w:val="ab"/>
      </w:pPr>
      <w:r w:rsidRPr="00F4223C">
        <w:rPr>
          <w:rStyle w:val="ad"/>
          <w:sz w:val="16"/>
          <w:szCs w:val="16"/>
        </w:rPr>
        <w:footnoteRef/>
      </w:r>
      <w:r w:rsidRPr="00F4223C">
        <w:rPr>
          <w:sz w:val="16"/>
          <w:szCs w:val="16"/>
        </w:rPr>
        <w:t xml:space="preserve"> Art.10 din </w:t>
      </w:r>
      <w:r w:rsidRPr="00F4223C">
        <w:rPr>
          <w:noProof/>
          <w:sz w:val="16"/>
          <w:szCs w:val="16"/>
          <w:lang w:val="ro-MD"/>
        </w:rPr>
        <w:t xml:space="preserve">Legea nr.847-XIII din 24.05.1996 </w:t>
      </w:r>
      <w:r>
        <w:rPr>
          <w:noProof/>
          <w:sz w:val="16"/>
          <w:szCs w:val="16"/>
          <w:lang w:val="ro-MD"/>
        </w:rPr>
        <w:t>p</w:t>
      </w:r>
      <w:r w:rsidRPr="00F4223C">
        <w:rPr>
          <w:noProof/>
          <w:sz w:val="16"/>
          <w:szCs w:val="16"/>
          <w:lang w:val="ro-MD"/>
        </w:rPr>
        <w:t>rivind sistemul bugetar și procesul bugetar</w:t>
      </w:r>
      <w:r>
        <w:rPr>
          <w:noProof/>
          <w:sz w:val="16"/>
          <w:szCs w:val="16"/>
          <w:lang w:val="ro-MD"/>
        </w:rPr>
        <w:t xml:space="preserve"> (în continuare – Legea</w:t>
      </w:r>
      <w:r w:rsidRPr="0010223B">
        <w:rPr>
          <w:noProof/>
          <w:sz w:val="16"/>
          <w:szCs w:val="16"/>
          <w:lang w:val="ro-MD"/>
        </w:rPr>
        <w:t xml:space="preserve"> </w:t>
      </w:r>
      <w:r w:rsidRPr="00F4223C">
        <w:rPr>
          <w:noProof/>
          <w:sz w:val="16"/>
          <w:szCs w:val="16"/>
          <w:lang w:val="ro-MD"/>
        </w:rPr>
        <w:t>nr.847-XIII din 24.05.1996</w:t>
      </w:r>
      <w:r>
        <w:rPr>
          <w:noProof/>
          <w:sz w:val="16"/>
          <w:szCs w:val="16"/>
          <w:lang w:val="ro-MD"/>
        </w:rPr>
        <w:t>)</w:t>
      </w:r>
      <w:r w:rsidRPr="00F4223C">
        <w:rPr>
          <w:noProof/>
          <w:sz w:val="16"/>
          <w:szCs w:val="16"/>
          <w:lang w:val="ro-MD"/>
        </w:rPr>
        <w:t>.</w:t>
      </w:r>
    </w:p>
  </w:footnote>
  <w:footnote w:id="18">
    <w:p w:rsidR="00F82E1B" w:rsidRPr="008D48B5" w:rsidRDefault="00F82E1B" w:rsidP="00F733B5">
      <w:pPr>
        <w:pStyle w:val="ab"/>
        <w:jc w:val="both"/>
        <w:rPr>
          <w:sz w:val="16"/>
          <w:szCs w:val="16"/>
          <w:lang w:val="en-US"/>
        </w:rPr>
      </w:pPr>
      <w:r w:rsidRPr="008D48B5">
        <w:rPr>
          <w:rStyle w:val="ad"/>
          <w:sz w:val="16"/>
          <w:szCs w:val="16"/>
        </w:rPr>
        <w:footnoteRef/>
      </w:r>
      <w:r w:rsidRPr="008D48B5">
        <w:rPr>
          <w:sz w:val="16"/>
          <w:szCs w:val="16"/>
          <w:lang w:val="it-IT"/>
        </w:rPr>
        <w:t xml:space="preserve"> </w:t>
      </w:r>
      <w:r w:rsidRPr="008D48B5">
        <w:rPr>
          <w:sz w:val="16"/>
          <w:szCs w:val="16"/>
        </w:rPr>
        <w:t>Hotărîrea Guvernului nr.221 din 25.03.2013 „Cu privire la aprobarea Programului „Managementul datoriei de stat pe termen mediu (2013-2015)” (în continuare – Hotărîrea Guvernului nr.221 din 25.03.2013).</w:t>
      </w:r>
    </w:p>
  </w:footnote>
  <w:footnote w:id="19">
    <w:p w:rsidR="00F82E1B" w:rsidRPr="008D48B5" w:rsidRDefault="00F82E1B" w:rsidP="00F733B5">
      <w:pPr>
        <w:pStyle w:val="ab"/>
        <w:rPr>
          <w:sz w:val="16"/>
          <w:szCs w:val="16"/>
          <w:lang w:val="en-US"/>
        </w:rPr>
      </w:pPr>
      <w:r w:rsidRPr="008D48B5">
        <w:rPr>
          <w:rStyle w:val="ad"/>
          <w:sz w:val="16"/>
          <w:szCs w:val="16"/>
        </w:rPr>
        <w:footnoteRef/>
      </w:r>
      <w:r w:rsidRPr="008D48B5">
        <w:rPr>
          <w:sz w:val="16"/>
          <w:szCs w:val="16"/>
          <w:lang w:val="en-US"/>
        </w:rPr>
        <w:t xml:space="preserve"> </w:t>
      </w:r>
      <w:r w:rsidRPr="008D48B5">
        <w:rPr>
          <w:sz w:val="16"/>
          <w:szCs w:val="16"/>
        </w:rPr>
        <w:t>Legea bugetului de stat pe anul 2013 nr.249 din 02.11.2012.</w:t>
      </w:r>
    </w:p>
  </w:footnote>
  <w:footnote w:id="20">
    <w:p w:rsidR="00F82E1B" w:rsidRPr="008D48B5" w:rsidRDefault="00F82E1B" w:rsidP="001443E9">
      <w:pPr>
        <w:pStyle w:val="ab"/>
        <w:jc w:val="both"/>
        <w:rPr>
          <w:sz w:val="16"/>
          <w:szCs w:val="16"/>
        </w:rPr>
      </w:pPr>
      <w:r w:rsidRPr="008D48B5">
        <w:rPr>
          <w:rStyle w:val="ad"/>
          <w:sz w:val="16"/>
          <w:szCs w:val="16"/>
        </w:rPr>
        <w:footnoteRef/>
      </w:r>
      <w:r w:rsidRPr="008D48B5">
        <w:rPr>
          <w:sz w:val="16"/>
          <w:szCs w:val="16"/>
        </w:rPr>
        <w:t xml:space="preserve"> În perioada de referință, 59871 de contribuabili nu au prezentat declarația privind calcularea şi utilizarea contribuţiilor de asigurări sociale de stat obligatorii, din care pentru 46667 de contribuabili CNAS le-a atribuit categoria „inactiv”, ceea ce poate afecta cuantumul contribuțiilor în BASS. </w:t>
      </w:r>
    </w:p>
  </w:footnote>
  <w:footnote w:id="21">
    <w:p w:rsidR="00F82E1B" w:rsidRPr="0086793C" w:rsidRDefault="00F82E1B" w:rsidP="009577FE">
      <w:pPr>
        <w:pStyle w:val="cn"/>
        <w:jc w:val="left"/>
        <w:rPr>
          <w:b/>
          <w:bCs/>
          <w:sz w:val="12"/>
          <w:szCs w:val="12"/>
          <w:lang w:val="ro-MD"/>
        </w:rPr>
      </w:pPr>
      <w:r w:rsidRPr="0086793C">
        <w:rPr>
          <w:rStyle w:val="ad"/>
          <w:rFonts w:eastAsia="Calibri"/>
          <w:sz w:val="16"/>
          <w:szCs w:val="16"/>
          <w:lang w:val="ro-MD"/>
        </w:rPr>
        <w:footnoteRef/>
      </w:r>
      <w:r>
        <w:rPr>
          <w:sz w:val="16"/>
          <w:szCs w:val="16"/>
          <w:lang w:val="ro-MD"/>
        </w:rPr>
        <w:t xml:space="preserve"> </w:t>
      </w:r>
      <w:r w:rsidRPr="0086793C">
        <w:rPr>
          <w:sz w:val="16"/>
          <w:szCs w:val="16"/>
          <w:lang w:val="ro-MD"/>
        </w:rPr>
        <w:t xml:space="preserve">Hotărîrea Guvernului nr.351 din 23.03.2005 „Cu </w:t>
      </w:r>
      <w:r>
        <w:rPr>
          <w:sz w:val="16"/>
          <w:szCs w:val="16"/>
          <w:lang w:val="ro-MD"/>
        </w:rPr>
        <w:t xml:space="preserve"> </w:t>
      </w:r>
      <w:r w:rsidRPr="0086793C">
        <w:rPr>
          <w:sz w:val="16"/>
          <w:szCs w:val="16"/>
          <w:lang w:val="ro-MD"/>
        </w:rPr>
        <w:t>privire la aprobarea listelor bunurilor imobile proprietate publică a statului şi la transmiterea unor bunuri imobile”.</w:t>
      </w:r>
      <w:r>
        <w:rPr>
          <w:sz w:val="12"/>
          <w:szCs w:val="12"/>
          <w:lang w:val="ro-MD"/>
        </w:rPr>
        <w:t xml:space="preserve"> </w:t>
      </w:r>
    </w:p>
  </w:footnote>
  <w:footnote w:id="22">
    <w:p w:rsidR="00F82E1B" w:rsidRPr="008D48B5" w:rsidRDefault="00F82E1B" w:rsidP="00EC30C4">
      <w:pPr>
        <w:pStyle w:val="ab"/>
        <w:rPr>
          <w:rFonts w:eastAsia="Calibri"/>
          <w:sz w:val="16"/>
          <w:szCs w:val="16"/>
          <w:lang w:val="en-US"/>
        </w:rPr>
      </w:pPr>
      <w:r w:rsidRPr="008D48B5">
        <w:rPr>
          <w:rStyle w:val="ad"/>
          <w:rFonts w:eastAsia="Calibri"/>
          <w:sz w:val="16"/>
          <w:szCs w:val="16"/>
        </w:rPr>
        <w:footnoteRef/>
      </w:r>
      <w:r w:rsidRPr="008D48B5">
        <w:rPr>
          <w:rFonts w:ascii="Calibri" w:eastAsia="Calibri" w:hAnsi="Calibri"/>
          <w:sz w:val="16"/>
          <w:szCs w:val="16"/>
          <w:lang w:val="en-US"/>
        </w:rPr>
        <w:t xml:space="preserve"> </w:t>
      </w:r>
      <w:r w:rsidRPr="008D48B5">
        <w:rPr>
          <w:rFonts w:eastAsia="Calibri"/>
          <w:sz w:val="16"/>
          <w:szCs w:val="16"/>
          <w:lang w:val="en-US"/>
        </w:rPr>
        <w:t>Legea</w:t>
      </w:r>
      <w:r w:rsidRPr="008D48B5">
        <w:rPr>
          <w:rFonts w:eastAsia="Calibri"/>
          <w:bCs/>
          <w:color w:val="000000"/>
          <w:sz w:val="16"/>
          <w:szCs w:val="16"/>
          <w:lang w:val="en-US"/>
        </w:rPr>
        <w:t xml:space="preserve"> cu privire la Avocatul Poporului (Ombudsmanul)  </w:t>
      </w:r>
      <w:r w:rsidRPr="008D48B5">
        <w:rPr>
          <w:rFonts w:eastAsia="Calibri"/>
          <w:color w:val="000000"/>
          <w:sz w:val="16"/>
          <w:szCs w:val="16"/>
          <w:lang w:val="en-US"/>
        </w:rPr>
        <w:t>nr.52 din 03.04.2014.</w:t>
      </w:r>
    </w:p>
  </w:footnote>
  <w:footnote w:id="23">
    <w:p w:rsidR="00F82E1B" w:rsidRPr="000E2038" w:rsidRDefault="00F82E1B" w:rsidP="00EB05FD">
      <w:pPr>
        <w:pStyle w:val="cn"/>
        <w:jc w:val="both"/>
        <w:rPr>
          <w:b/>
          <w:bCs/>
          <w:lang w:val="ro-MD"/>
        </w:rPr>
      </w:pPr>
      <w:r w:rsidRPr="00D40189">
        <w:rPr>
          <w:rStyle w:val="ad"/>
          <w:rFonts w:eastAsia="Calibri"/>
          <w:sz w:val="16"/>
          <w:szCs w:val="16"/>
        </w:rPr>
        <w:footnoteRef/>
      </w:r>
      <w:r w:rsidRPr="009A6D75">
        <w:rPr>
          <w:lang w:val="en-US"/>
        </w:rPr>
        <w:t xml:space="preserve"> </w:t>
      </w:r>
      <w:r w:rsidRPr="000E2038">
        <w:rPr>
          <w:sz w:val="16"/>
          <w:szCs w:val="16"/>
          <w:lang w:val="ro-MD"/>
        </w:rPr>
        <w:t xml:space="preserve">Hotărîrea Guvernului nr.351 din 23.03.2005 „Cu privire la aprobarea listelor bunurilor imobile proprietate publică a statului şi la transmiterea unor bunuri imobile” </w:t>
      </w:r>
      <w:r w:rsidRPr="004769C6">
        <w:rPr>
          <w:sz w:val="16"/>
          <w:szCs w:val="16"/>
          <w:lang w:val="ro-MD"/>
        </w:rPr>
        <w:t>(în continuare – Hotărîrea Guvernului nr.351 din 23.03.2005).</w:t>
      </w:r>
    </w:p>
  </w:footnote>
  <w:footnote w:id="24">
    <w:p w:rsidR="00F82E1B" w:rsidRPr="008D48B5" w:rsidRDefault="00F82E1B" w:rsidP="009577FE">
      <w:pPr>
        <w:pStyle w:val="ab"/>
        <w:rPr>
          <w:sz w:val="16"/>
          <w:szCs w:val="16"/>
          <w:lang w:val="en-US"/>
        </w:rPr>
      </w:pPr>
      <w:r w:rsidRPr="008D48B5">
        <w:rPr>
          <w:rStyle w:val="ad"/>
          <w:sz w:val="16"/>
          <w:szCs w:val="16"/>
        </w:rPr>
        <w:footnoteRef/>
      </w:r>
      <w:r w:rsidRPr="008D48B5">
        <w:rPr>
          <w:sz w:val="16"/>
          <w:szCs w:val="16"/>
          <w:lang w:val="en-US"/>
        </w:rPr>
        <w:t xml:space="preserve"> </w:t>
      </w:r>
      <w:r w:rsidRPr="008D48B5">
        <w:rPr>
          <w:sz w:val="16"/>
          <w:szCs w:val="16"/>
          <w:lang w:val="ro-MD"/>
        </w:rPr>
        <w:t>Hotărîrea Guvernului nr.71 din 23.01.2013 „Cu privire la aprobarea Regulamentului, structurii și efectivului-limită ale Agenției Medicamentului și Dispozitivelor Medicale”.</w:t>
      </w:r>
    </w:p>
  </w:footnote>
  <w:footnote w:id="25">
    <w:p w:rsidR="00F82E1B" w:rsidRPr="00624907" w:rsidRDefault="00F82E1B" w:rsidP="00C34EE9">
      <w:pPr>
        <w:pStyle w:val="ab"/>
        <w:jc w:val="both"/>
        <w:rPr>
          <w:sz w:val="16"/>
          <w:szCs w:val="16"/>
          <w:lang w:val="ro-MD"/>
        </w:rPr>
      </w:pPr>
      <w:r w:rsidRPr="00624907">
        <w:rPr>
          <w:rStyle w:val="ad"/>
          <w:sz w:val="16"/>
          <w:szCs w:val="16"/>
        </w:rPr>
        <w:footnoteRef/>
      </w:r>
      <w:r w:rsidRPr="00624907">
        <w:rPr>
          <w:sz w:val="16"/>
          <w:szCs w:val="16"/>
          <w:lang w:val="en-US"/>
        </w:rPr>
        <w:t xml:space="preserve"> </w:t>
      </w:r>
      <w:r w:rsidRPr="00624907">
        <w:rPr>
          <w:sz w:val="16"/>
          <w:szCs w:val="16"/>
          <w:lang w:val="ro-MD"/>
        </w:rPr>
        <w:t xml:space="preserve">Legea nr.186-XVI din 29.06.2006 </w:t>
      </w:r>
      <w:r>
        <w:rPr>
          <w:sz w:val="16"/>
          <w:szCs w:val="16"/>
          <w:lang w:val="ro-MD"/>
        </w:rPr>
        <w:t>p</w:t>
      </w:r>
      <w:r w:rsidRPr="00624907">
        <w:rPr>
          <w:sz w:val="16"/>
          <w:szCs w:val="16"/>
          <w:lang w:val="ro-MD"/>
        </w:rPr>
        <w:t>entru modificarea și completarea Legii nr</w:t>
      </w:r>
      <w:r w:rsidRPr="00CD399C">
        <w:rPr>
          <w:sz w:val="16"/>
          <w:szCs w:val="16"/>
          <w:lang w:val="ro-MD"/>
        </w:rPr>
        <w:t>.1225-XII din</w:t>
      </w:r>
      <w:r w:rsidRPr="00624907">
        <w:rPr>
          <w:sz w:val="16"/>
          <w:szCs w:val="16"/>
          <w:lang w:val="ro-MD"/>
        </w:rPr>
        <w:t xml:space="preserve"> 8 decembrie 1992 privind reabilitarea victimelor represiunilor politice.</w:t>
      </w:r>
    </w:p>
  </w:footnote>
  <w:footnote w:id="26">
    <w:p w:rsidR="00F82E1B" w:rsidRPr="00624907" w:rsidRDefault="00F82E1B" w:rsidP="00C34EE9">
      <w:pPr>
        <w:tabs>
          <w:tab w:val="left" w:pos="284"/>
        </w:tabs>
        <w:spacing w:after="0" w:line="240" w:lineRule="auto"/>
        <w:jc w:val="both"/>
        <w:rPr>
          <w:rFonts w:ascii="Times New Roman" w:hAnsi="Times New Roman"/>
          <w:sz w:val="16"/>
          <w:szCs w:val="16"/>
          <w:lang w:val="en-US"/>
        </w:rPr>
      </w:pPr>
      <w:r w:rsidRPr="00624907">
        <w:rPr>
          <w:rStyle w:val="ad"/>
          <w:rFonts w:ascii="Times New Roman" w:hAnsi="Times New Roman"/>
          <w:sz w:val="16"/>
          <w:szCs w:val="16"/>
          <w:lang w:val="ro-MD"/>
        </w:rPr>
        <w:footnoteRef/>
      </w:r>
      <w:r w:rsidRPr="00624907">
        <w:rPr>
          <w:rFonts w:ascii="Times New Roman" w:hAnsi="Times New Roman"/>
          <w:sz w:val="16"/>
          <w:szCs w:val="16"/>
          <w:lang w:val="ro-MD"/>
        </w:rPr>
        <w:t xml:space="preserve"> Hotărîrea Guvernului nr.627 din 05.06.2007 ,,Pentru</w:t>
      </w:r>
      <w:r>
        <w:rPr>
          <w:rFonts w:ascii="Times New Roman" w:hAnsi="Times New Roman"/>
          <w:sz w:val="16"/>
          <w:szCs w:val="16"/>
          <w:lang w:val="ro-MD"/>
        </w:rPr>
        <w:t xml:space="preserve"> </w:t>
      </w:r>
      <w:r w:rsidRPr="00624907">
        <w:rPr>
          <w:rFonts w:ascii="Times New Roman" w:hAnsi="Times New Roman"/>
          <w:sz w:val="16"/>
          <w:szCs w:val="16"/>
          <w:lang w:val="ro-MD"/>
        </w:rPr>
        <w:t>aprobarea Regulamentului privind restituirea valorii bunurilor prin achitarea de compensaţii persoanelor supuse represiunilor politice, precum şi achitarea compensaţiei în cazul decesului ca urmare a represiunilor politice”.</w:t>
      </w:r>
    </w:p>
  </w:footnote>
  <w:footnote w:id="27">
    <w:p w:rsidR="00F82E1B" w:rsidRPr="00186441" w:rsidRDefault="00F82E1B" w:rsidP="00C34EE9">
      <w:pPr>
        <w:pStyle w:val="ab"/>
        <w:jc w:val="both"/>
        <w:rPr>
          <w:sz w:val="16"/>
          <w:szCs w:val="16"/>
          <w:lang w:val="ro-MD"/>
        </w:rPr>
      </w:pPr>
      <w:r w:rsidRPr="00186441">
        <w:rPr>
          <w:rStyle w:val="ad"/>
          <w:sz w:val="16"/>
          <w:szCs w:val="16"/>
          <w:lang w:val="ro-MD"/>
        </w:rPr>
        <w:footnoteRef/>
      </w:r>
      <w:r w:rsidRPr="00186441">
        <w:rPr>
          <w:sz w:val="16"/>
          <w:szCs w:val="16"/>
          <w:lang w:val="ro-MD"/>
        </w:rPr>
        <w:t xml:space="preserve"> Art.117, art.129 și art.130 din Codul de procedură civilă al Republicii Moldova, aprobat prin Legea nr.225-XV din 30.05.2003. </w:t>
      </w:r>
    </w:p>
  </w:footnote>
  <w:footnote w:id="28">
    <w:p w:rsidR="00F82E1B" w:rsidRPr="00E30D82" w:rsidRDefault="00F82E1B" w:rsidP="00C34EE9">
      <w:pPr>
        <w:pStyle w:val="ab"/>
        <w:rPr>
          <w:sz w:val="16"/>
          <w:szCs w:val="16"/>
          <w:lang w:val="en-US"/>
        </w:rPr>
      </w:pPr>
      <w:r w:rsidRPr="00E30D82">
        <w:rPr>
          <w:rStyle w:val="ad"/>
          <w:sz w:val="16"/>
          <w:szCs w:val="16"/>
        </w:rPr>
        <w:footnoteRef/>
      </w:r>
      <w:r w:rsidRPr="00E30D82">
        <w:rPr>
          <w:sz w:val="16"/>
          <w:szCs w:val="16"/>
          <w:lang w:val="en-US"/>
        </w:rPr>
        <w:t xml:space="preserve"> </w:t>
      </w:r>
      <w:r w:rsidRPr="00E30D82">
        <w:rPr>
          <w:sz w:val="16"/>
          <w:szCs w:val="16"/>
        </w:rPr>
        <w:t xml:space="preserve">Legea nr.989-XV din 18.04.2002 </w:t>
      </w:r>
      <w:r>
        <w:rPr>
          <w:sz w:val="16"/>
          <w:szCs w:val="16"/>
        </w:rPr>
        <w:t>c</w:t>
      </w:r>
      <w:r w:rsidRPr="00E30D82">
        <w:rPr>
          <w:sz w:val="16"/>
          <w:szCs w:val="16"/>
        </w:rPr>
        <w:t>u privire la activitatea de evaluare</w:t>
      </w:r>
      <w:r w:rsidRPr="00E30D82">
        <w:rPr>
          <w:sz w:val="16"/>
          <w:szCs w:val="16"/>
          <w:lang w:val="en-US"/>
        </w:rPr>
        <w:t>.</w:t>
      </w:r>
    </w:p>
  </w:footnote>
  <w:footnote w:id="29">
    <w:p w:rsidR="00F82E1B" w:rsidRPr="00186441" w:rsidRDefault="00F82E1B" w:rsidP="00C34EE9">
      <w:pPr>
        <w:spacing w:after="0" w:line="240" w:lineRule="auto"/>
        <w:jc w:val="both"/>
        <w:rPr>
          <w:rFonts w:ascii="Times New Roman" w:hAnsi="Times New Roman"/>
          <w:sz w:val="16"/>
          <w:szCs w:val="16"/>
          <w:lang w:val="ro-MD"/>
        </w:rPr>
      </w:pPr>
      <w:r w:rsidRPr="00186441">
        <w:rPr>
          <w:rStyle w:val="ad"/>
          <w:sz w:val="16"/>
          <w:szCs w:val="16"/>
          <w:lang w:val="ro-MD"/>
        </w:rPr>
        <w:footnoteRef/>
      </w:r>
      <w:r w:rsidRPr="00186441">
        <w:rPr>
          <w:sz w:val="16"/>
          <w:szCs w:val="16"/>
          <w:lang w:val="ro-MD"/>
        </w:rPr>
        <w:t xml:space="preserve"> </w:t>
      </w:r>
      <w:r w:rsidRPr="00186441">
        <w:rPr>
          <w:rFonts w:ascii="Times New Roman" w:hAnsi="Times New Roman"/>
          <w:sz w:val="16"/>
          <w:szCs w:val="16"/>
          <w:lang w:val="ro-MD"/>
        </w:rPr>
        <w:t>USMF ,,Nicolae Testemițanu”; Colegiile de Medicină din: Bălți; Cahul; Orhei; Ungheni și Colegiul Național de Medicină și Farmacie ,,Raisa Pacalo”.</w:t>
      </w:r>
    </w:p>
  </w:footnote>
  <w:footnote w:id="30">
    <w:p w:rsidR="00F82E1B" w:rsidRPr="00186441" w:rsidRDefault="00F82E1B" w:rsidP="00C34EE9">
      <w:pPr>
        <w:pStyle w:val="ab"/>
        <w:jc w:val="both"/>
        <w:rPr>
          <w:sz w:val="16"/>
          <w:szCs w:val="16"/>
          <w:lang w:val="ro-MD"/>
        </w:rPr>
      </w:pPr>
      <w:r w:rsidRPr="00186441">
        <w:rPr>
          <w:rStyle w:val="ad"/>
          <w:sz w:val="16"/>
          <w:szCs w:val="16"/>
          <w:lang w:val="ro-MD"/>
        </w:rPr>
        <w:footnoteRef/>
      </w:r>
      <w:r w:rsidRPr="00186441">
        <w:rPr>
          <w:sz w:val="16"/>
          <w:szCs w:val="16"/>
          <w:lang w:val="ro-MD"/>
        </w:rPr>
        <w:t xml:space="preserve"> IMSP: IMCo; Institutul Oncologic; Institutul de Cardiologie; SCM ,,Sf. Treime”; CNȘPMU; Spitalul Clinic de Traumatologie și Ortopedie.</w:t>
      </w:r>
    </w:p>
  </w:footnote>
  <w:footnote w:id="31">
    <w:p w:rsidR="00F82E1B" w:rsidRPr="005E382D" w:rsidRDefault="00F82E1B" w:rsidP="00C34EE9">
      <w:pPr>
        <w:pStyle w:val="ab"/>
        <w:jc w:val="both"/>
        <w:rPr>
          <w:sz w:val="16"/>
          <w:szCs w:val="16"/>
          <w:lang w:val="ro-MD"/>
        </w:rPr>
      </w:pPr>
      <w:r w:rsidRPr="005E382D">
        <w:rPr>
          <w:rStyle w:val="ad"/>
          <w:sz w:val="16"/>
          <w:szCs w:val="16"/>
          <w:lang w:val="ro-MD"/>
        </w:rPr>
        <w:footnoteRef/>
      </w:r>
      <w:r w:rsidRPr="005E382D">
        <w:rPr>
          <w:sz w:val="16"/>
          <w:szCs w:val="16"/>
          <w:lang w:val="ro-MD"/>
        </w:rPr>
        <w:t xml:space="preserve"> Hotărîrea Guvernului nr.886 din 06.08.2007 ,,Cu privire la aprobarea Politicii Naționale de Sănătate”; Hotărîrea Guvernului nr.1471 din 24.12.2007 ,,Cu privire la aprobarea Strategiei de dezvoltare a sistemului de sănătate în perioada 2008-2017”.</w:t>
      </w:r>
    </w:p>
  </w:footnote>
  <w:footnote w:id="32">
    <w:p w:rsidR="00F82E1B" w:rsidRPr="005E382D" w:rsidRDefault="00F82E1B" w:rsidP="00C34EE9">
      <w:pPr>
        <w:pStyle w:val="ab"/>
        <w:rPr>
          <w:sz w:val="16"/>
          <w:szCs w:val="16"/>
          <w:lang w:val="en-US"/>
        </w:rPr>
      </w:pPr>
      <w:r>
        <w:rPr>
          <w:rStyle w:val="ad"/>
        </w:rPr>
        <w:footnoteRef/>
      </w:r>
      <w:r w:rsidRPr="00A352B8">
        <w:rPr>
          <w:lang w:val="en-US"/>
        </w:rPr>
        <w:t xml:space="preserve"> </w:t>
      </w:r>
      <w:r w:rsidRPr="005E382D">
        <w:rPr>
          <w:sz w:val="16"/>
          <w:szCs w:val="16"/>
          <w:lang w:val="ro-MD"/>
        </w:rPr>
        <w:t xml:space="preserve">Legea nr.264-XVI din 27.10.2005 </w:t>
      </w:r>
      <w:r>
        <w:rPr>
          <w:sz w:val="16"/>
          <w:szCs w:val="16"/>
          <w:lang w:val="ro-MD"/>
        </w:rPr>
        <w:t>c</w:t>
      </w:r>
      <w:r w:rsidRPr="005E382D">
        <w:rPr>
          <w:sz w:val="16"/>
          <w:szCs w:val="16"/>
          <w:lang w:val="ro-MD"/>
        </w:rPr>
        <w:t>u privire la exercitarea profesiunii de medic</w:t>
      </w:r>
      <w:r w:rsidRPr="005E382D">
        <w:rPr>
          <w:sz w:val="16"/>
          <w:szCs w:val="16"/>
          <w:lang w:val="en-US"/>
        </w:rPr>
        <w:t>.</w:t>
      </w:r>
    </w:p>
  </w:footnote>
  <w:footnote w:id="33">
    <w:p w:rsidR="00F82E1B" w:rsidRPr="001124A5" w:rsidRDefault="00F82E1B" w:rsidP="001443E9">
      <w:pPr>
        <w:pStyle w:val="ab"/>
        <w:jc w:val="both"/>
        <w:rPr>
          <w:sz w:val="16"/>
          <w:szCs w:val="16"/>
          <w:lang w:val="en-US"/>
        </w:rPr>
      </w:pPr>
      <w:r w:rsidRPr="001124A5">
        <w:rPr>
          <w:rStyle w:val="ad"/>
          <w:sz w:val="16"/>
          <w:szCs w:val="16"/>
        </w:rPr>
        <w:footnoteRef/>
      </w:r>
      <w:r w:rsidRPr="001124A5">
        <w:rPr>
          <w:sz w:val="16"/>
          <w:szCs w:val="16"/>
          <w:lang w:val="en-US"/>
        </w:rPr>
        <w:t xml:space="preserve"> </w:t>
      </w:r>
      <w:r w:rsidRPr="001124A5">
        <w:rPr>
          <w:sz w:val="16"/>
          <w:szCs w:val="16"/>
        </w:rPr>
        <w:t>Legea nr.174 din 28.07.2011 privind ratificarea Acordului de finanțare dintre Republica Moldova și Asociația Internațională pentru Dezvoltare în vederea realizării Proiectului ,,Consolidarea eficacității rețelei de asistență socială”.</w:t>
      </w:r>
    </w:p>
    <w:p w:rsidR="00F82E1B" w:rsidRPr="001124A5" w:rsidRDefault="00F82E1B" w:rsidP="001443E9">
      <w:pPr>
        <w:pStyle w:val="ab"/>
        <w:rPr>
          <w:sz w:val="16"/>
          <w:szCs w:val="16"/>
          <w:lang w:val="en-US"/>
        </w:rPr>
      </w:pPr>
    </w:p>
  </w:footnote>
  <w:footnote w:id="34">
    <w:p w:rsidR="00F82E1B" w:rsidRPr="00AD64CC" w:rsidRDefault="00F82E1B" w:rsidP="00B855EA">
      <w:pPr>
        <w:pStyle w:val="ab"/>
        <w:jc w:val="both"/>
        <w:rPr>
          <w:sz w:val="16"/>
          <w:szCs w:val="16"/>
          <w:lang w:val="ro-MD"/>
        </w:rPr>
      </w:pPr>
      <w:r w:rsidRPr="000D2C5F">
        <w:rPr>
          <w:rStyle w:val="ad"/>
          <w:rFonts w:eastAsiaTheme="majorEastAsia"/>
          <w:sz w:val="16"/>
          <w:szCs w:val="16"/>
        </w:rPr>
        <w:footnoteRef/>
      </w:r>
      <w:r w:rsidRPr="000D2C5F">
        <w:rPr>
          <w:sz w:val="16"/>
          <w:szCs w:val="16"/>
        </w:rPr>
        <w:t xml:space="preserve"> </w:t>
      </w:r>
      <w:r w:rsidRPr="000D2C5F">
        <w:rPr>
          <w:sz w:val="16"/>
          <w:szCs w:val="16"/>
          <w:lang w:val="ro-MD"/>
        </w:rPr>
        <w:t>Acordul de Asociere dintre Uniunea Europeană și Comunitatea Europeană a Energiei Atomice și statele sale membre, pe de o parte, și Republica Moldova, pe de altă parte</w:t>
      </w:r>
      <w:r w:rsidRPr="00AD64CC">
        <w:rPr>
          <w:sz w:val="16"/>
          <w:szCs w:val="16"/>
          <w:lang w:val="ro-MD"/>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7798"/>
    <w:multiLevelType w:val="hybridMultilevel"/>
    <w:tmpl w:val="9C445716"/>
    <w:lvl w:ilvl="0" w:tplc="0F64BF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645FEF"/>
    <w:multiLevelType w:val="hybridMultilevel"/>
    <w:tmpl w:val="8F82D04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nsid w:val="0CCF091F"/>
    <w:multiLevelType w:val="hybridMultilevel"/>
    <w:tmpl w:val="1F6E07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27B284F"/>
    <w:multiLevelType w:val="hybridMultilevel"/>
    <w:tmpl w:val="4E300A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4006758"/>
    <w:multiLevelType w:val="hybridMultilevel"/>
    <w:tmpl w:val="A9F82F0E"/>
    <w:lvl w:ilvl="0" w:tplc="B2B0882E">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E81048"/>
    <w:multiLevelType w:val="hybridMultilevel"/>
    <w:tmpl w:val="BF14E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7A3F4F"/>
    <w:multiLevelType w:val="hybridMultilevel"/>
    <w:tmpl w:val="1A0824A6"/>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7">
    <w:nsid w:val="1F583D19"/>
    <w:multiLevelType w:val="hybridMultilevel"/>
    <w:tmpl w:val="44CA4D1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
    <w:nsid w:val="1F900B34"/>
    <w:multiLevelType w:val="hybridMultilevel"/>
    <w:tmpl w:val="FEC206F4"/>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29C51C6B"/>
    <w:multiLevelType w:val="hybridMultilevel"/>
    <w:tmpl w:val="C5D28C04"/>
    <w:lvl w:ilvl="0" w:tplc="040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1500AD"/>
    <w:multiLevelType w:val="hybridMultilevel"/>
    <w:tmpl w:val="113ED1E6"/>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4C19D1"/>
    <w:multiLevelType w:val="hybridMultilevel"/>
    <w:tmpl w:val="3E581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D694AF9"/>
    <w:multiLevelType w:val="hybridMultilevel"/>
    <w:tmpl w:val="08A27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C91DEE"/>
    <w:multiLevelType w:val="hybridMultilevel"/>
    <w:tmpl w:val="813E9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410DC1"/>
    <w:multiLevelType w:val="hybridMultilevel"/>
    <w:tmpl w:val="963CEBBE"/>
    <w:lvl w:ilvl="0" w:tplc="0F64BFA8">
      <w:start w:val="1"/>
      <w:numFmt w:val="bullet"/>
      <w:lvlText w:val=""/>
      <w:lvlJc w:val="left"/>
      <w:pPr>
        <w:ind w:left="786"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E3C37E1"/>
    <w:multiLevelType w:val="hybridMultilevel"/>
    <w:tmpl w:val="5300A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A95DED"/>
    <w:multiLevelType w:val="hybridMultilevel"/>
    <w:tmpl w:val="48C29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18C1B5F"/>
    <w:multiLevelType w:val="hybridMultilevel"/>
    <w:tmpl w:val="5F62A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6E1443B"/>
    <w:multiLevelType w:val="hybridMultilevel"/>
    <w:tmpl w:val="788CE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4B4F3A"/>
    <w:multiLevelType w:val="hybridMultilevel"/>
    <w:tmpl w:val="9CD89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E83BA1"/>
    <w:multiLevelType w:val="hybridMultilevel"/>
    <w:tmpl w:val="972E45AA"/>
    <w:lvl w:ilvl="0" w:tplc="0F64BFA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F367723"/>
    <w:multiLevelType w:val="hybridMultilevel"/>
    <w:tmpl w:val="A1FA9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904A80"/>
    <w:multiLevelType w:val="hybridMultilevel"/>
    <w:tmpl w:val="CC243A5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3">
    <w:nsid w:val="616C3409"/>
    <w:multiLevelType w:val="hybridMultilevel"/>
    <w:tmpl w:val="12F48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6D44A9"/>
    <w:multiLevelType w:val="hybridMultilevel"/>
    <w:tmpl w:val="4D8A18CE"/>
    <w:lvl w:ilvl="0" w:tplc="40240E3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5F9486B"/>
    <w:multiLevelType w:val="hybridMultilevel"/>
    <w:tmpl w:val="DDAEE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FA28BA"/>
    <w:multiLevelType w:val="hybridMultilevel"/>
    <w:tmpl w:val="562C4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2062CC0"/>
    <w:multiLevelType w:val="hybridMultilevel"/>
    <w:tmpl w:val="0E2C07D4"/>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4BC32AF"/>
    <w:multiLevelType w:val="hybridMultilevel"/>
    <w:tmpl w:val="6624F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E84533"/>
    <w:multiLevelType w:val="hybridMultilevel"/>
    <w:tmpl w:val="EC0E6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510444C"/>
    <w:multiLevelType w:val="hybridMultilevel"/>
    <w:tmpl w:val="DA4E59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26009F"/>
    <w:multiLevelType w:val="hybridMultilevel"/>
    <w:tmpl w:val="1EDE7232"/>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CB0241"/>
    <w:multiLevelType w:val="hybridMultilevel"/>
    <w:tmpl w:val="36326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15"/>
  </w:num>
  <w:num w:numId="4">
    <w:abstractNumId w:val="8"/>
  </w:num>
  <w:num w:numId="5">
    <w:abstractNumId w:val="1"/>
  </w:num>
  <w:num w:numId="6">
    <w:abstractNumId w:val="4"/>
  </w:num>
  <w:num w:numId="7">
    <w:abstractNumId w:val="16"/>
  </w:num>
  <w:num w:numId="8">
    <w:abstractNumId w:val="24"/>
  </w:num>
  <w:num w:numId="9">
    <w:abstractNumId w:val="13"/>
  </w:num>
  <w:num w:numId="10">
    <w:abstractNumId w:val="3"/>
  </w:num>
  <w:num w:numId="11">
    <w:abstractNumId w:val="6"/>
  </w:num>
  <w:num w:numId="12">
    <w:abstractNumId w:val="18"/>
  </w:num>
  <w:num w:numId="13">
    <w:abstractNumId w:val="22"/>
  </w:num>
  <w:num w:numId="14">
    <w:abstractNumId w:val="9"/>
  </w:num>
  <w:num w:numId="15">
    <w:abstractNumId w:val="27"/>
  </w:num>
  <w:num w:numId="16">
    <w:abstractNumId w:val="23"/>
  </w:num>
  <w:num w:numId="17">
    <w:abstractNumId w:val="32"/>
  </w:num>
  <w:num w:numId="18">
    <w:abstractNumId w:val="10"/>
  </w:num>
  <w:num w:numId="19">
    <w:abstractNumId w:val="5"/>
  </w:num>
  <w:num w:numId="20">
    <w:abstractNumId w:val="29"/>
  </w:num>
  <w:num w:numId="21">
    <w:abstractNumId w:val="19"/>
  </w:num>
  <w:num w:numId="22">
    <w:abstractNumId w:val="17"/>
  </w:num>
  <w:num w:numId="23">
    <w:abstractNumId w:val="31"/>
  </w:num>
  <w:num w:numId="24">
    <w:abstractNumId w:val="14"/>
  </w:num>
  <w:num w:numId="25">
    <w:abstractNumId w:val="0"/>
  </w:num>
  <w:num w:numId="26">
    <w:abstractNumId w:val="21"/>
  </w:num>
  <w:num w:numId="27">
    <w:abstractNumId w:val="7"/>
  </w:num>
  <w:num w:numId="28">
    <w:abstractNumId w:val="12"/>
  </w:num>
  <w:num w:numId="29">
    <w:abstractNumId w:val="28"/>
  </w:num>
  <w:num w:numId="30">
    <w:abstractNumId w:val="20"/>
  </w:num>
  <w:num w:numId="31">
    <w:abstractNumId w:val="26"/>
  </w:num>
  <w:num w:numId="32">
    <w:abstractNumId w:val="11"/>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A5"/>
    <w:rsid w:val="000011BB"/>
    <w:rsid w:val="000028C3"/>
    <w:rsid w:val="0001043C"/>
    <w:rsid w:val="00014432"/>
    <w:rsid w:val="0001563A"/>
    <w:rsid w:val="0002045E"/>
    <w:rsid w:val="0002112A"/>
    <w:rsid w:val="0002139C"/>
    <w:rsid w:val="00024907"/>
    <w:rsid w:val="0003066C"/>
    <w:rsid w:val="0003132E"/>
    <w:rsid w:val="00035A77"/>
    <w:rsid w:val="000402B5"/>
    <w:rsid w:val="00041EA5"/>
    <w:rsid w:val="00044B3D"/>
    <w:rsid w:val="00045290"/>
    <w:rsid w:val="00052EFA"/>
    <w:rsid w:val="00055CA8"/>
    <w:rsid w:val="00062657"/>
    <w:rsid w:val="00063B63"/>
    <w:rsid w:val="000643F1"/>
    <w:rsid w:val="000738BB"/>
    <w:rsid w:val="00076834"/>
    <w:rsid w:val="00077C31"/>
    <w:rsid w:val="00080331"/>
    <w:rsid w:val="00082F6E"/>
    <w:rsid w:val="000852F0"/>
    <w:rsid w:val="0009421F"/>
    <w:rsid w:val="00094B09"/>
    <w:rsid w:val="0009763D"/>
    <w:rsid w:val="000A287D"/>
    <w:rsid w:val="000A2C72"/>
    <w:rsid w:val="000B1978"/>
    <w:rsid w:val="000B65DA"/>
    <w:rsid w:val="000B6E41"/>
    <w:rsid w:val="000C0E6A"/>
    <w:rsid w:val="000C0E6F"/>
    <w:rsid w:val="000C2BE3"/>
    <w:rsid w:val="000C3979"/>
    <w:rsid w:val="000C3BDB"/>
    <w:rsid w:val="000C578D"/>
    <w:rsid w:val="000D0172"/>
    <w:rsid w:val="000D05E7"/>
    <w:rsid w:val="000D09FB"/>
    <w:rsid w:val="000D13D7"/>
    <w:rsid w:val="000D23AB"/>
    <w:rsid w:val="000D30EA"/>
    <w:rsid w:val="000D4F90"/>
    <w:rsid w:val="000D5298"/>
    <w:rsid w:val="000D6B0A"/>
    <w:rsid w:val="000D7D81"/>
    <w:rsid w:val="000E04B5"/>
    <w:rsid w:val="000E19C2"/>
    <w:rsid w:val="000E655C"/>
    <w:rsid w:val="000E7197"/>
    <w:rsid w:val="000E7C64"/>
    <w:rsid w:val="000F06EE"/>
    <w:rsid w:val="000F2015"/>
    <w:rsid w:val="000F4E1C"/>
    <w:rsid w:val="000F6CCD"/>
    <w:rsid w:val="0010223B"/>
    <w:rsid w:val="0010288C"/>
    <w:rsid w:val="00106D0C"/>
    <w:rsid w:val="00107CCB"/>
    <w:rsid w:val="001108F2"/>
    <w:rsid w:val="001124A5"/>
    <w:rsid w:val="00113214"/>
    <w:rsid w:val="00114AD4"/>
    <w:rsid w:val="001154CB"/>
    <w:rsid w:val="001201C6"/>
    <w:rsid w:val="001331BE"/>
    <w:rsid w:val="00135CAC"/>
    <w:rsid w:val="0013682B"/>
    <w:rsid w:val="00136FC9"/>
    <w:rsid w:val="001370E9"/>
    <w:rsid w:val="00137D13"/>
    <w:rsid w:val="00141946"/>
    <w:rsid w:val="00142032"/>
    <w:rsid w:val="00143E39"/>
    <w:rsid w:val="001443E9"/>
    <w:rsid w:val="001463E7"/>
    <w:rsid w:val="001467A5"/>
    <w:rsid w:val="0014693C"/>
    <w:rsid w:val="00150CFB"/>
    <w:rsid w:val="00155FF7"/>
    <w:rsid w:val="00156827"/>
    <w:rsid w:val="001609BC"/>
    <w:rsid w:val="00160CE6"/>
    <w:rsid w:val="00165113"/>
    <w:rsid w:val="001651A0"/>
    <w:rsid w:val="00166651"/>
    <w:rsid w:val="001733CD"/>
    <w:rsid w:val="00175A61"/>
    <w:rsid w:val="00180F69"/>
    <w:rsid w:val="00181735"/>
    <w:rsid w:val="00182BA8"/>
    <w:rsid w:val="001836FC"/>
    <w:rsid w:val="00186441"/>
    <w:rsid w:val="00192355"/>
    <w:rsid w:val="001936AC"/>
    <w:rsid w:val="00194377"/>
    <w:rsid w:val="0019498D"/>
    <w:rsid w:val="001974CA"/>
    <w:rsid w:val="001A0E7A"/>
    <w:rsid w:val="001A105F"/>
    <w:rsid w:val="001A203C"/>
    <w:rsid w:val="001B4513"/>
    <w:rsid w:val="001B569A"/>
    <w:rsid w:val="001B6BC8"/>
    <w:rsid w:val="001B7716"/>
    <w:rsid w:val="001C146C"/>
    <w:rsid w:val="001C1D3E"/>
    <w:rsid w:val="001C2350"/>
    <w:rsid w:val="001E0A30"/>
    <w:rsid w:val="001E1B55"/>
    <w:rsid w:val="001E3B0F"/>
    <w:rsid w:val="001E4C58"/>
    <w:rsid w:val="001E4C60"/>
    <w:rsid w:val="001E57C4"/>
    <w:rsid w:val="001E583B"/>
    <w:rsid w:val="001F07C5"/>
    <w:rsid w:val="001F2C46"/>
    <w:rsid w:val="001F7023"/>
    <w:rsid w:val="001F75C8"/>
    <w:rsid w:val="001F7D6C"/>
    <w:rsid w:val="00200DB3"/>
    <w:rsid w:val="00201664"/>
    <w:rsid w:val="00201E33"/>
    <w:rsid w:val="002038A4"/>
    <w:rsid w:val="0020446C"/>
    <w:rsid w:val="00210E43"/>
    <w:rsid w:val="00214CF2"/>
    <w:rsid w:val="00215FF5"/>
    <w:rsid w:val="00222063"/>
    <w:rsid w:val="00223163"/>
    <w:rsid w:val="002265DF"/>
    <w:rsid w:val="0023104C"/>
    <w:rsid w:val="002311FB"/>
    <w:rsid w:val="00233CF5"/>
    <w:rsid w:val="00236AF6"/>
    <w:rsid w:val="00237001"/>
    <w:rsid w:val="002371A4"/>
    <w:rsid w:val="0024117D"/>
    <w:rsid w:val="00241591"/>
    <w:rsid w:val="00243514"/>
    <w:rsid w:val="002441EB"/>
    <w:rsid w:val="002464AB"/>
    <w:rsid w:val="00251333"/>
    <w:rsid w:val="00251872"/>
    <w:rsid w:val="002530DF"/>
    <w:rsid w:val="002551D7"/>
    <w:rsid w:val="002558DF"/>
    <w:rsid w:val="00256A6C"/>
    <w:rsid w:val="002604ED"/>
    <w:rsid w:val="0026087B"/>
    <w:rsid w:val="00263A3D"/>
    <w:rsid w:val="00263A99"/>
    <w:rsid w:val="00265B5E"/>
    <w:rsid w:val="00266FB6"/>
    <w:rsid w:val="00267D5C"/>
    <w:rsid w:val="00270D65"/>
    <w:rsid w:val="002711EE"/>
    <w:rsid w:val="00274A14"/>
    <w:rsid w:val="00274EA8"/>
    <w:rsid w:val="002853B9"/>
    <w:rsid w:val="002855E1"/>
    <w:rsid w:val="0028608F"/>
    <w:rsid w:val="00290727"/>
    <w:rsid w:val="00292852"/>
    <w:rsid w:val="002932F2"/>
    <w:rsid w:val="00296A35"/>
    <w:rsid w:val="002A0D58"/>
    <w:rsid w:val="002A1E9E"/>
    <w:rsid w:val="002C2807"/>
    <w:rsid w:val="002C2BF0"/>
    <w:rsid w:val="002C2E28"/>
    <w:rsid w:val="002C31AC"/>
    <w:rsid w:val="002C3B1D"/>
    <w:rsid w:val="002C56AF"/>
    <w:rsid w:val="002C6020"/>
    <w:rsid w:val="002C7478"/>
    <w:rsid w:val="002D1CB3"/>
    <w:rsid w:val="002D5F73"/>
    <w:rsid w:val="002D78E5"/>
    <w:rsid w:val="002D7C8B"/>
    <w:rsid w:val="002E2341"/>
    <w:rsid w:val="002E342B"/>
    <w:rsid w:val="002E3722"/>
    <w:rsid w:val="002E446E"/>
    <w:rsid w:val="002E52AF"/>
    <w:rsid w:val="002E6F54"/>
    <w:rsid w:val="002F4151"/>
    <w:rsid w:val="002F44D2"/>
    <w:rsid w:val="002F45DA"/>
    <w:rsid w:val="002F57C7"/>
    <w:rsid w:val="0030471A"/>
    <w:rsid w:val="003071A1"/>
    <w:rsid w:val="00307462"/>
    <w:rsid w:val="0031724D"/>
    <w:rsid w:val="00320238"/>
    <w:rsid w:val="00321A39"/>
    <w:rsid w:val="0032227B"/>
    <w:rsid w:val="00323DFA"/>
    <w:rsid w:val="003243FB"/>
    <w:rsid w:val="003249CD"/>
    <w:rsid w:val="00330032"/>
    <w:rsid w:val="00330E4C"/>
    <w:rsid w:val="0033151C"/>
    <w:rsid w:val="003331BF"/>
    <w:rsid w:val="00333738"/>
    <w:rsid w:val="00333BF9"/>
    <w:rsid w:val="00334143"/>
    <w:rsid w:val="00340A57"/>
    <w:rsid w:val="00341F58"/>
    <w:rsid w:val="00345F44"/>
    <w:rsid w:val="00350266"/>
    <w:rsid w:val="00351982"/>
    <w:rsid w:val="00360964"/>
    <w:rsid w:val="00365980"/>
    <w:rsid w:val="00375F86"/>
    <w:rsid w:val="00376967"/>
    <w:rsid w:val="00376D6F"/>
    <w:rsid w:val="00377294"/>
    <w:rsid w:val="00381E98"/>
    <w:rsid w:val="0038217E"/>
    <w:rsid w:val="003842AF"/>
    <w:rsid w:val="0038521A"/>
    <w:rsid w:val="0038538B"/>
    <w:rsid w:val="00385FDA"/>
    <w:rsid w:val="00390ED3"/>
    <w:rsid w:val="0039416D"/>
    <w:rsid w:val="003951A5"/>
    <w:rsid w:val="00397E1C"/>
    <w:rsid w:val="003A1A6D"/>
    <w:rsid w:val="003A4A01"/>
    <w:rsid w:val="003A4B78"/>
    <w:rsid w:val="003A755C"/>
    <w:rsid w:val="003B0234"/>
    <w:rsid w:val="003B520D"/>
    <w:rsid w:val="003C3142"/>
    <w:rsid w:val="003D0634"/>
    <w:rsid w:val="003D334B"/>
    <w:rsid w:val="003D3548"/>
    <w:rsid w:val="003D450D"/>
    <w:rsid w:val="003D4FB4"/>
    <w:rsid w:val="003D74CF"/>
    <w:rsid w:val="003D76B8"/>
    <w:rsid w:val="003E3997"/>
    <w:rsid w:val="003E602E"/>
    <w:rsid w:val="003F119C"/>
    <w:rsid w:val="003F16DA"/>
    <w:rsid w:val="003F5F31"/>
    <w:rsid w:val="003F75BE"/>
    <w:rsid w:val="0040297B"/>
    <w:rsid w:val="004048FD"/>
    <w:rsid w:val="00404A5B"/>
    <w:rsid w:val="00410639"/>
    <w:rsid w:val="00410879"/>
    <w:rsid w:val="00411AA8"/>
    <w:rsid w:val="00414AAB"/>
    <w:rsid w:val="00414C07"/>
    <w:rsid w:val="004155CC"/>
    <w:rsid w:val="004160B0"/>
    <w:rsid w:val="00416494"/>
    <w:rsid w:val="00416C41"/>
    <w:rsid w:val="00416C77"/>
    <w:rsid w:val="00421468"/>
    <w:rsid w:val="0042181C"/>
    <w:rsid w:val="00422837"/>
    <w:rsid w:val="004230DA"/>
    <w:rsid w:val="00424EDF"/>
    <w:rsid w:val="004252E0"/>
    <w:rsid w:val="0043301E"/>
    <w:rsid w:val="00434DDF"/>
    <w:rsid w:val="00440AB5"/>
    <w:rsid w:val="00440AB8"/>
    <w:rsid w:val="0045020F"/>
    <w:rsid w:val="00452222"/>
    <w:rsid w:val="00452A5C"/>
    <w:rsid w:val="00460190"/>
    <w:rsid w:val="004601D4"/>
    <w:rsid w:val="00462AE3"/>
    <w:rsid w:val="00467C26"/>
    <w:rsid w:val="004722E4"/>
    <w:rsid w:val="00472C8F"/>
    <w:rsid w:val="004769C6"/>
    <w:rsid w:val="004778FB"/>
    <w:rsid w:val="00477AC6"/>
    <w:rsid w:val="0048349E"/>
    <w:rsid w:val="00486745"/>
    <w:rsid w:val="004879D2"/>
    <w:rsid w:val="004911DB"/>
    <w:rsid w:val="0049352A"/>
    <w:rsid w:val="00496729"/>
    <w:rsid w:val="0049772E"/>
    <w:rsid w:val="004A1EEE"/>
    <w:rsid w:val="004A296D"/>
    <w:rsid w:val="004A3D1F"/>
    <w:rsid w:val="004A5A19"/>
    <w:rsid w:val="004A7038"/>
    <w:rsid w:val="004A7A53"/>
    <w:rsid w:val="004B21D2"/>
    <w:rsid w:val="004B724F"/>
    <w:rsid w:val="004C3E6E"/>
    <w:rsid w:val="004C7BA5"/>
    <w:rsid w:val="004D1ECC"/>
    <w:rsid w:val="004D3366"/>
    <w:rsid w:val="004D3725"/>
    <w:rsid w:val="004D5970"/>
    <w:rsid w:val="004D7F1B"/>
    <w:rsid w:val="004E511B"/>
    <w:rsid w:val="004E714A"/>
    <w:rsid w:val="004F02B7"/>
    <w:rsid w:val="004F03FA"/>
    <w:rsid w:val="004F0648"/>
    <w:rsid w:val="004F077F"/>
    <w:rsid w:val="004F5C03"/>
    <w:rsid w:val="004F63C8"/>
    <w:rsid w:val="00505C71"/>
    <w:rsid w:val="00512369"/>
    <w:rsid w:val="00515E40"/>
    <w:rsid w:val="00521ABE"/>
    <w:rsid w:val="005226DC"/>
    <w:rsid w:val="00522F31"/>
    <w:rsid w:val="0052685C"/>
    <w:rsid w:val="0053040F"/>
    <w:rsid w:val="00531A18"/>
    <w:rsid w:val="00533B93"/>
    <w:rsid w:val="0053423B"/>
    <w:rsid w:val="005348FC"/>
    <w:rsid w:val="00542090"/>
    <w:rsid w:val="00543509"/>
    <w:rsid w:val="005438BD"/>
    <w:rsid w:val="00543FF5"/>
    <w:rsid w:val="00544816"/>
    <w:rsid w:val="00551046"/>
    <w:rsid w:val="005547D7"/>
    <w:rsid w:val="00555E73"/>
    <w:rsid w:val="00557636"/>
    <w:rsid w:val="00557A62"/>
    <w:rsid w:val="00562257"/>
    <w:rsid w:val="005635F9"/>
    <w:rsid w:val="00567A50"/>
    <w:rsid w:val="00573534"/>
    <w:rsid w:val="005737B8"/>
    <w:rsid w:val="0057468A"/>
    <w:rsid w:val="00575E75"/>
    <w:rsid w:val="00576E7D"/>
    <w:rsid w:val="00580F76"/>
    <w:rsid w:val="00586B54"/>
    <w:rsid w:val="0058757F"/>
    <w:rsid w:val="0059499B"/>
    <w:rsid w:val="005A5019"/>
    <w:rsid w:val="005A5E6D"/>
    <w:rsid w:val="005B36C7"/>
    <w:rsid w:val="005B7023"/>
    <w:rsid w:val="005C2630"/>
    <w:rsid w:val="005C44F1"/>
    <w:rsid w:val="005C618C"/>
    <w:rsid w:val="005D18B1"/>
    <w:rsid w:val="005D51D1"/>
    <w:rsid w:val="005D7A2D"/>
    <w:rsid w:val="005E0E5F"/>
    <w:rsid w:val="005E22CA"/>
    <w:rsid w:val="005E3036"/>
    <w:rsid w:val="005E382D"/>
    <w:rsid w:val="005F10D8"/>
    <w:rsid w:val="005F1952"/>
    <w:rsid w:val="005F22B7"/>
    <w:rsid w:val="00601B50"/>
    <w:rsid w:val="006028C3"/>
    <w:rsid w:val="00610A51"/>
    <w:rsid w:val="00611E88"/>
    <w:rsid w:val="006157B1"/>
    <w:rsid w:val="00616247"/>
    <w:rsid w:val="006171E7"/>
    <w:rsid w:val="00617B0C"/>
    <w:rsid w:val="00620254"/>
    <w:rsid w:val="00624907"/>
    <w:rsid w:val="0062651D"/>
    <w:rsid w:val="00626672"/>
    <w:rsid w:val="006368BD"/>
    <w:rsid w:val="00636F48"/>
    <w:rsid w:val="006378C9"/>
    <w:rsid w:val="006406D5"/>
    <w:rsid w:val="00641076"/>
    <w:rsid w:val="00641A78"/>
    <w:rsid w:val="00645411"/>
    <w:rsid w:val="00652407"/>
    <w:rsid w:val="00653A15"/>
    <w:rsid w:val="006549F2"/>
    <w:rsid w:val="00660373"/>
    <w:rsid w:val="00661580"/>
    <w:rsid w:val="00661E62"/>
    <w:rsid w:val="006716B4"/>
    <w:rsid w:val="00673C94"/>
    <w:rsid w:val="0067478D"/>
    <w:rsid w:val="00674F1A"/>
    <w:rsid w:val="00677BB8"/>
    <w:rsid w:val="00680FB1"/>
    <w:rsid w:val="006833F1"/>
    <w:rsid w:val="006835DF"/>
    <w:rsid w:val="00685066"/>
    <w:rsid w:val="00686EAF"/>
    <w:rsid w:val="00697D36"/>
    <w:rsid w:val="006A062C"/>
    <w:rsid w:val="006A0C2D"/>
    <w:rsid w:val="006A2329"/>
    <w:rsid w:val="006A325B"/>
    <w:rsid w:val="006A6525"/>
    <w:rsid w:val="006B0980"/>
    <w:rsid w:val="006B3738"/>
    <w:rsid w:val="006B5863"/>
    <w:rsid w:val="006B7D02"/>
    <w:rsid w:val="006C4F2F"/>
    <w:rsid w:val="006D4BA7"/>
    <w:rsid w:val="006D6BD5"/>
    <w:rsid w:val="006D7236"/>
    <w:rsid w:val="006E14A3"/>
    <w:rsid w:val="006F0DB1"/>
    <w:rsid w:val="006F31D9"/>
    <w:rsid w:val="006F4801"/>
    <w:rsid w:val="00705036"/>
    <w:rsid w:val="0070621B"/>
    <w:rsid w:val="00706879"/>
    <w:rsid w:val="00713293"/>
    <w:rsid w:val="007170A5"/>
    <w:rsid w:val="007200CF"/>
    <w:rsid w:val="00722017"/>
    <w:rsid w:val="007228D8"/>
    <w:rsid w:val="00732F1E"/>
    <w:rsid w:val="00736203"/>
    <w:rsid w:val="00736E6B"/>
    <w:rsid w:val="007424A9"/>
    <w:rsid w:val="00742C50"/>
    <w:rsid w:val="00744019"/>
    <w:rsid w:val="00747DAD"/>
    <w:rsid w:val="00750532"/>
    <w:rsid w:val="007524AA"/>
    <w:rsid w:val="00752E69"/>
    <w:rsid w:val="00753D43"/>
    <w:rsid w:val="00755977"/>
    <w:rsid w:val="007626F6"/>
    <w:rsid w:val="00763DE0"/>
    <w:rsid w:val="00773CA5"/>
    <w:rsid w:val="0077499F"/>
    <w:rsid w:val="00774C4C"/>
    <w:rsid w:val="0077522B"/>
    <w:rsid w:val="00775DD1"/>
    <w:rsid w:val="00776519"/>
    <w:rsid w:val="007802AC"/>
    <w:rsid w:val="00785842"/>
    <w:rsid w:val="00786486"/>
    <w:rsid w:val="00787516"/>
    <w:rsid w:val="00790151"/>
    <w:rsid w:val="00791D3D"/>
    <w:rsid w:val="00793208"/>
    <w:rsid w:val="007A11E5"/>
    <w:rsid w:val="007A2F84"/>
    <w:rsid w:val="007A3500"/>
    <w:rsid w:val="007A7085"/>
    <w:rsid w:val="007B2E80"/>
    <w:rsid w:val="007B533C"/>
    <w:rsid w:val="007B57E4"/>
    <w:rsid w:val="007C44D8"/>
    <w:rsid w:val="007C5764"/>
    <w:rsid w:val="007C7857"/>
    <w:rsid w:val="007C78F7"/>
    <w:rsid w:val="007D4862"/>
    <w:rsid w:val="007D4E40"/>
    <w:rsid w:val="007D55B5"/>
    <w:rsid w:val="007D6134"/>
    <w:rsid w:val="007E046F"/>
    <w:rsid w:val="007E0D42"/>
    <w:rsid w:val="007E3D03"/>
    <w:rsid w:val="007E7C52"/>
    <w:rsid w:val="007F18FC"/>
    <w:rsid w:val="007F1F87"/>
    <w:rsid w:val="007F50F8"/>
    <w:rsid w:val="0080203B"/>
    <w:rsid w:val="008041D9"/>
    <w:rsid w:val="008076C5"/>
    <w:rsid w:val="00811E57"/>
    <w:rsid w:val="008126B0"/>
    <w:rsid w:val="00813B39"/>
    <w:rsid w:val="008144CD"/>
    <w:rsid w:val="00817DEC"/>
    <w:rsid w:val="00824493"/>
    <w:rsid w:val="00825547"/>
    <w:rsid w:val="00830573"/>
    <w:rsid w:val="00835209"/>
    <w:rsid w:val="00835A3C"/>
    <w:rsid w:val="00835AF1"/>
    <w:rsid w:val="00836438"/>
    <w:rsid w:val="0084304D"/>
    <w:rsid w:val="008441C5"/>
    <w:rsid w:val="00844D5D"/>
    <w:rsid w:val="00844E1E"/>
    <w:rsid w:val="00845CB3"/>
    <w:rsid w:val="00846394"/>
    <w:rsid w:val="00850D6F"/>
    <w:rsid w:val="00853C62"/>
    <w:rsid w:val="00854C16"/>
    <w:rsid w:val="00856597"/>
    <w:rsid w:val="00860288"/>
    <w:rsid w:val="0086259D"/>
    <w:rsid w:val="0086587A"/>
    <w:rsid w:val="00866430"/>
    <w:rsid w:val="0086711C"/>
    <w:rsid w:val="008678DC"/>
    <w:rsid w:val="008723C5"/>
    <w:rsid w:val="00873DB4"/>
    <w:rsid w:val="00874870"/>
    <w:rsid w:val="00876E09"/>
    <w:rsid w:val="00876FB7"/>
    <w:rsid w:val="0087727A"/>
    <w:rsid w:val="008773A8"/>
    <w:rsid w:val="008802AE"/>
    <w:rsid w:val="0088073C"/>
    <w:rsid w:val="00880FCF"/>
    <w:rsid w:val="0088181C"/>
    <w:rsid w:val="00884326"/>
    <w:rsid w:val="00885EE3"/>
    <w:rsid w:val="00887116"/>
    <w:rsid w:val="00887C06"/>
    <w:rsid w:val="00892216"/>
    <w:rsid w:val="00894AF0"/>
    <w:rsid w:val="0089707F"/>
    <w:rsid w:val="00897682"/>
    <w:rsid w:val="008A08D0"/>
    <w:rsid w:val="008A1C9F"/>
    <w:rsid w:val="008A2F14"/>
    <w:rsid w:val="008A5491"/>
    <w:rsid w:val="008B0AFF"/>
    <w:rsid w:val="008B4662"/>
    <w:rsid w:val="008B5BFB"/>
    <w:rsid w:val="008B635B"/>
    <w:rsid w:val="008B6DDA"/>
    <w:rsid w:val="008B7776"/>
    <w:rsid w:val="008B7FAA"/>
    <w:rsid w:val="008C00E1"/>
    <w:rsid w:val="008C0205"/>
    <w:rsid w:val="008C36AE"/>
    <w:rsid w:val="008C46A4"/>
    <w:rsid w:val="008D0373"/>
    <w:rsid w:val="008D1E11"/>
    <w:rsid w:val="008D4892"/>
    <w:rsid w:val="008D48B5"/>
    <w:rsid w:val="008D6183"/>
    <w:rsid w:val="008E443C"/>
    <w:rsid w:val="008E749C"/>
    <w:rsid w:val="008F246C"/>
    <w:rsid w:val="008F4661"/>
    <w:rsid w:val="00904E35"/>
    <w:rsid w:val="00906C33"/>
    <w:rsid w:val="00910D8D"/>
    <w:rsid w:val="00911FFC"/>
    <w:rsid w:val="00912E67"/>
    <w:rsid w:val="0091389B"/>
    <w:rsid w:val="00916FA1"/>
    <w:rsid w:val="00917341"/>
    <w:rsid w:val="00920191"/>
    <w:rsid w:val="00920452"/>
    <w:rsid w:val="00925D6A"/>
    <w:rsid w:val="009261DB"/>
    <w:rsid w:val="009331F1"/>
    <w:rsid w:val="00934C8F"/>
    <w:rsid w:val="00943259"/>
    <w:rsid w:val="009446E6"/>
    <w:rsid w:val="00950D61"/>
    <w:rsid w:val="009526E8"/>
    <w:rsid w:val="00952D5F"/>
    <w:rsid w:val="00954696"/>
    <w:rsid w:val="00955A75"/>
    <w:rsid w:val="00956055"/>
    <w:rsid w:val="009577FE"/>
    <w:rsid w:val="00961348"/>
    <w:rsid w:val="00964386"/>
    <w:rsid w:val="00965B6C"/>
    <w:rsid w:val="009663C6"/>
    <w:rsid w:val="00966AEB"/>
    <w:rsid w:val="0097514B"/>
    <w:rsid w:val="00975E75"/>
    <w:rsid w:val="00981F81"/>
    <w:rsid w:val="009858C6"/>
    <w:rsid w:val="00987A59"/>
    <w:rsid w:val="0099306B"/>
    <w:rsid w:val="009941AE"/>
    <w:rsid w:val="0099578D"/>
    <w:rsid w:val="00995C33"/>
    <w:rsid w:val="009A13FE"/>
    <w:rsid w:val="009B0B49"/>
    <w:rsid w:val="009B12E8"/>
    <w:rsid w:val="009B5C25"/>
    <w:rsid w:val="009B6320"/>
    <w:rsid w:val="009C68E4"/>
    <w:rsid w:val="009C6C61"/>
    <w:rsid w:val="009C6C9D"/>
    <w:rsid w:val="009C6E49"/>
    <w:rsid w:val="009C75C0"/>
    <w:rsid w:val="009D18B1"/>
    <w:rsid w:val="009D22E5"/>
    <w:rsid w:val="009D2679"/>
    <w:rsid w:val="009E0C4D"/>
    <w:rsid w:val="009E0C75"/>
    <w:rsid w:val="009E0CE7"/>
    <w:rsid w:val="009E5C57"/>
    <w:rsid w:val="009E5EDF"/>
    <w:rsid w:val="009F0CC5"/>
    <w:rsid w:val="009F47CD"/>
    <w:rsid w:val="009F4F11"/>
    <w:rsid w:val="009F5A16"/>
    <w:rsid w:val="009F6D0B"/>
    <w:rsid w:val="009F76F1"/>
    <w:rsid w:val="00A002BA"/>
    <w:rsid w:val="00A01AAD"/>
    <w:rsid w:val="00A06A9F"/>
    <w:rsid w:val="00A06C01"/>
    <w:rsid w:val="00A07683"/>
    <w:rsid w:val="00A108B5"/>
    <w:rsid w:val="00A10A94"/>
    <w:rsid w:val="00A10D35"/>
    <w:rsid w:val="00A12363"/>
    <w:rsid w:val="00A13CE6"/>
    <w:rsid w:val="00A212E9"/>
    <w:rsid w:val="00A216DD"/>
    <w:rsid w:val="00A3321E"/>
    <w:rsid w:val="00A37D98"/>
    <w:rsid w:val="00A37F84"/>
    <w:rsid w:val="00A40419"/>
    <w:rsid w:val="00A4046F"/>
    <w:rsid w:val="00A430B0"/>
    <w:rsid w:val="00A45AB3"/>
    <w:rsid w:val="00A466B0"/>
    <w:rsid w:val="00A47385"/>
    <w:rsid w:val="00A47D68"/>
    <w:rsid w:val="00A50DA6"/>
    <w:rsid w:val="00A53462"/>
    <w:rsid w:val="00A55141"/>
    <w:rsid w:val="00A5757F"/>
    <w:rsid w:val="00A60C13"/>
    <w:rsid w:val="00A6298C"/>
    <w:rsid w:val="00A64091"/>
    <w:rsid w:val="00A6510A"/>
    <w:rsid w:val="00A66BCD"/>
    <w:rsid w:val="00A70731"/>
    <w:rsid w:val="00A75658"/>
    <w:rsid w:val="00A7573E"/>
    <w:rsid w:val="00A8033F"/>
    <w:rsid w:val="00A81D34"/>
    <w:rsid w:val="00A835C0"/>
    <w:rsid w:val="00A846B9"/>
    <w:rsid w:val="00A91310"/>
    <w:rsid w:val="00A92FA6"/>
    <w:rsid w:val="00A955CE"/>
    <w:rsid w:val="00A9702B"/>
    <w:rsid w:val="00AA082E"/>
    <w:rsid w:val="00AB1AD1"/>
    <w:rsid w:val="00AB2629"/>
    <w:rsid w:val="00AC0573"/>
    <w:rsid w:val="00AC15F8"/>
    <w:rsid w:val="00AC2878"/>
    <w:rsid w:val="00AC6CBD"/>
    <w:rsid w:val="00AC6E3B"/>
    <w:rsid w:val="00AD0D8E"/>
    <w:rsid w:val="00AD1630"/>
    <w:rsid w:val="00AD3256"/>
    <w:rsid w:val="00AE0810"/>
    <w:rsid w:val="00AE097D"/>
    <w:rsid w:val="00AE1F5F"/>
    <w:rsid w:val="00AE3914"/>
    <w:rsid w:val="00AF248A"/>
    <w:rsid w:val="00AF4714"/>
    <w:rsid w:val="00AF68FC"/>
    <w:rsid w:val="00B003AE"/>
    <w:rsid w:val="00B02BC1"/>
    <w:rsid w:val="00B05F7B"/>
    <w:rsid w:val="00B12A07"/>
    <w:rsid w:val="00B130EE"/>
    <w:rsid w:val="00B20BB7"/>
    <w:rsid w:val="00B224EA"/>
    <w:rsid w:val="00B23B9B"/>
    <w:rsid w:val="00B24FD2"/>
    <w:rsid w:val="00B2503E"/>
    <w:rsid w:val="00B27EEF"/>
    <w:rsid w:val="00B46C2A"/>
    <w:rsid w:val="00B50162"/>
    <w:rsid w:val="00B52304"/>
    <w:rsid w:val="00B54E40"/>
    <w:rsid w:val="00B56B0A"/>
    <w:rsid w:val="00B604FF"/>
    <w:rsid w:val="00B62645"/>
    <w:rsid w:val="00B663C4"/>
    <w:rsid w:val="00B675B5"/>
    <w:rsid w:val="00B704B8"/>
    <w:rsid w:val="00B72F6F"/>
    <w:rsid w:val="00B8062F"/>
    <w:rsid w:val="00B81781"/>
    <w:rsid w:val="00B82EFD"/>
    <w:rsid w:val="00B855EA"/>
    <w:rsid w:val="00B86CBB"/>
    <w:rsid w:val="00B86F73"/>
    <w:rsid w:val="00B94146"/>
    <w:rsid w:val="00B97BB2"/>
    <w:rsid w:val="00B97BD3"/>
    <w:rsid w:val="00BB3E71"/>
    <w:rsid w:val="00BB5519"/>
    <w:rsid w:val="00BC20C7"/>
    <w:rsid w:val="00BC29D9"/>
    <w:rsid w:val="00BC5054"/>
    <w:rsid w:val="00BC5471"/>
    <w:rsid w:val="00BC5943"/>
    <w:rsid w:val="00BC6BFC"/>
    <w:rsid w:val="00BD1A6C"/>
    <w:rsid w:val="00BD281F"/>
    <w:rsid w:val="00BD3865"/>
    <w:rsid w:val="00BD7F0F"/>
    <w:rsid w:val="00BE3283"/>
    <w:rsid w:val="00BE4326"/>
    <w:rsid w:val="00BE48C9"/>
    <w:rsid w:val="00BE6C10"/>
    <w:rsid w:val="00BE77C2"/>
    <w:rsid w:val="00BF18F8"/>
    <w:rsid w:val="00BF3110"/>
    <w:rsid w:val="00BF4C5C"/>
    <w:rsid w:val="00BF50A9"/>
    <w:rsid w:val="00BF7E04"/>
    <w:rsid w:val="00C0113F"/>
    <w:rsid w:val="00C03BCB"/>
    <w:rsid w:val="00C04D03"/>
    <w:rsid w:val="00C07EFF"/>
    <w:rsid w:val="00C1222B"/>
    <w:rsid w:val="00C145D7"/>
    <w:rsid w:val="00C21173"/>
    <w:rsid w:val="00C241AA"/>
    <w:rsid w:val="00C2663D"/>
    <w:rsid w:val="00C27DA3"/>
    <w:rsid w:val="00C31531"/>
    <w:rsid w:val="00C32326"/>
    <w:rsid w:val="00C332C6"/>
    <w:rsid w:val="00C34EE9"/>
    <w:rsid w:val="00C36380"/>
    <w:rsid w:val="00C37B4D"/>
    <w:rsid w:val="00C442AB"/>
    <w:rsid w:val="00C4580D"/>
    <w:rsid w:val="00C45FE2"/>
    <w:rsid w:val="00C50B64"/>
    <w:rsid w:val="00C54A3A"/>
    <w:rsid w:val="00C57BFC"/>
    <w:rsid w:val="00C63A0C"/>
    <w:rsid w:val="00C641C4"/>
    <w:rsid w:val="00C6614E"/>
    <w:rsid w:val="00C77DB5"/>
    <w:rsid w:val="00C80773"/>
    <w:rsid w:val="00C80C82"/>
    <w:rsid w:val="00C92D96"/>
    <w:rsid w:val="00C94FA2"/>
    <w:rsid w:val="00C95B98"/>
    <w:rsid w:val="00CA068B"/>
    <w:rsid w:val="00CA0A0D"/>
    <w:rsid w:val="00CA5E82"/>
    <w:rsid w:val="00CA67F6"/>
    <w:rsid w:val="00CB2939"/>
    <w:rsid w:val="00CB3DD8"/>
    <w:rsid w:val="00CB5D9E"/>
    <w:rsid w:val="00CB65AA"/>
    <w:rsid w:val="00CC095F"/>
    <w:rsid w:val="00CC4367"/>
    <w:rsid w:val="00CC5CE7"/>
    <w:rsid w:val="00CC5DCF"/>
    <w:rsid w:val="00CC6CE0"/>
    <w:rsid w:val="00CC7233"/>
    <w:rsid w:val="00CD03F7"/>
    <w:rsid w:val="00CD1118"/>
    <w:rsid w:val="00CD399C"/>
    <w:rsid w:val="00CD51BD"/>
    <w:rsid w:val="00CD69A3"/>
    <w:rsid w:val="00CE2D1D"/>
    <w:rsid w:val="00CE7385"/>
    <w:rsid w:val="00CE7897"/>
    <w:rsid w:val="00CF0FEA"/>
    <w:rsid w:val="00CF1B1E"/>
    <w:rsid w:val="00CF6384"/>
    <w:rsid w:val="00D00409"/>
    <w:rsid w:val="00D009CE"/>
    <w:rsid w:val="00D03B2A"/>
    <w:rsid w:val="00D0645F"/>
    <w:rsid w:val="00D06DF1"/>
    <w:rsid w:val="00D12349"/>
    <w:rsid w:val="00D129F3"/>
    <w:rsid w:val="00D1384E"/>
    <w:rsid w:val="00D14511"/>
    <w:rsid w:val="00D14672"/>
    <w:rsid w:val="00D15689"/>
    <w:rsid w:val="00D15A16"/>
    <w:rsid w:val="00D16905"/>
    <w:rsid w:val="00D17C3C"/>
    <w:rsid w:val="00D221A2"/>
    <w:rsid w:val="00D26821"/>
    <w:rsid w:val="00D33C62"/>
    <w:rsid w:val="00D353CA"/>
    <w:rsid w:val="00D35502"/>
    <w:rsid w:val="00D35693"/>
    <w:rsid w:val="00D35DDD"/>
    <w:rsid w:val="00D43292"/>
    <w:rsid w:val="00D453F9"/>
    <w:rsid w:val="00D47077"/>
    <w:rsid w:val="00D47CAA"/>
    <w:rsid w:val="00D5243C"/>
    <w:rsid w:val="00D54F2B"/>
    <w:rsid w:val="00D62E16"/>
    <w:rsid w:val="00D6443B"/>
    <w:rsid w:val="00D64C62"/>
    <w:rsid w:val="00D66273"/>
    <w:rsid w:val="00D70495"/>
    <w:rsid w:val="00D7116A"/>
    <w:rsid w:val="00D71478"/>
    <w:rsid w:val="00D72527"/>
    <w:rsid w:val="00D769A6"/>
    <w:rsid w:val="00D805BB"/>
    <w:rsid w:val="00D86A2E"/>
    <w:rsid w:val="00D8723B"/>
    <w:rsid w:val="00D96EC9"/>
    <w:rsid w:val="00DA289D"/>
    <w:rsid w:val="00DA2DCB"/>
    <w:rsid w:val="00DA3A40"/>
    <w:rsid w:val="00DA4397"/>
    <w:rsid w:val="00DB4AF1"/>
    <w:rsid w:val="00DB6F71"/>
    <w:rsid w:val="00DC3D16"/>
    <w:rsid w:val="00DC4278"/>
    <w:rsid w:val="00DC5AA8"/>
    <w:rsid w:val="00DC75F2"/>
    <w:rsid w:val="00DC7CC5"/>
    <w:rsid w:val="00DD1D7D"/>
    <w:rsid w:val="00DD306D"/>
    <w:rsid w:val="00DD4EEE"/>
    <w:rsid w:val="00DD7111"/>
    <w:rsid w:val="00DE0BD5"/>
    <w:rsid w:val="00DE14CE"/>
    <w:rsid w:val="00DE5129"/>
    <w:rsid w:val="00DE5498"/>
    <w:rsid w:val="00DE660B"/>
    <w:rsid w:val="00DF6FF9"/>
    <w:rsid w:val="00E02A92"/>
    <w:rsid w:val="00E03CB3"/>
    <w:rsid w:val="00E04AA1"/>
    <w:rsid w:val="00E15F29"/>
    <w:rsid w:val="00E23851"/>
    <w:rsid w:val="00E23BCA"/>
    <w:rsid w:val="00E24167"/>
    <w:rsid w:val="00E30D82"/>
    <w:rsid w:val="00E40021"/>
    <w:rsid w:val="00E44171"/>
    <w:rsid w:val="00E44B53"/>
    <w:rsid w:val="00E50379"/>
    <w:rsid w:val="00E50D35"/>
    <w:rsid w:val="00E53BE0"/>
    <w:rsid w:val="00E557A7"/>
    <w:rsid w:val="00E61835"/>
    <w:rsid w:val="00E62185"/>
    <w:rsid w:val="00E67F88"/>
    <w:rsid w:val="00E709BF"/>
    <w:rsid w:val="00E70BDD"/>
    <w:rsid w:val="00E71DBF"/>
    <w:rsid w:val="00E77B3B"/>
    <w:rsid w:val="00E81D18"/>
    <w:rsid w:val="00E855CE"/>
    <w:rsid w:val="00E8621C"/>
    <w:rsid w:val="00E909DD"/>
    <w:rsid w:val="00EA240D"/>
    <w:rsid w:val="00EA35DF"/>
    <w:rsid w:val="00EA51D0"/>
    <w:rsid w:val="00EA7062"/>
    <w:rsid w:val="00EB05FD"/>
    <w:rsid w:val="00EB607C"/>
    <w:rsid w:val="00EB6A5C"/>
    <w:rsid w:val="00EC02E3"/>
    <w:rsid w:val="00EC156F"/>
    <w:rsid w:val="00EC30C4"/>
    <w:rsid w:val="00EC7E3D"/>
    <w:rsid w:val="00ED7938"/>
    <w:rsid w:val="00EE7294"/>
    <w:rsid w:val="00EF32A2"/>
    <w:rsid w:val="00EF33B7"/>
    <w:rsid w:val="00EF49DD"/>
    <w:rsid w:val="00EF575C"/>
    <w:rsid w:val="00EF588D"/>
    <w:rsid w:val="00EF66FB"/>
    <w:rsid w:val="00F02A0E"/>
    <w:rsid w:val="00F13025"/>
    <w:rsid w:val="00F150D3"/>
    <w:rsid w:val="00F156A4"/>
    <w:rsid w:val="00F16044"/>
    <w:rsid w:val="00F1628C"/>
    <w:rsid w:val="00F16EE7"/>
    <w:rsid w:val="00F2060D"/>
    <w:rsid w:val="00F2068F"/>
    <w:rsid w:val="00F257F7"/>
    <w:rsid w:val="00F311AC"/>
    <w:rsid w:val="00F333E1"/>
    <w:rsid w:val="00F416C5"/>
    <w:rsid w:val="00F4223C"/>
    <w:rsid w:val="00F50BD2"/>
    <w:rsid w:val="00F510ED"/>
    <w:rsid w:val="00F517F4"/>
    <w:rsid w:val="00F51F5F"/>
    <w:rsid w:val="00F531E7"/>
    <w:rsid w:val="00F552CA"/>
    <w:rsid w:val="00F62332"/>
    <w:rsid w:val="00F733B5"/>
    <w:rsid w:val="00F7467F"/>
    <w:rsid w:val="00F8150C"/>
    <w:rsid w:val="00F82E1B"/>
    <w:rsid w:val="00F84A68"/>
    <w:rsid w:val="00F85547"/>
    <w:rsid w:val="00F86527"/>
    <w:rsid w:val="00F873BE"/>
    <w:rsid w:val="00F92657"/>
    <w:rsid w:val="00F96BB8"/>
    <w:rsid w:val="00FA0BC2"/>
    <w:rsid w:val="00FA4606"/>
    <w:rsid w:val="00FA6891"/>
    <w:rsid w:val="00FB2DA0"/>
    <w:rsid w:val="00FB368E"/>
    <w:rsid w:val="00FB4082"/>
    <w:rsid w:val="00FB4F5E"/>
    <w:rsid w:val="00FB6622"/>
    <w:rsid w:val="00FB71B6"/>
    <w:rsid w:val="00FC1555"/>
    <w:rsid w:val="00FC1BBA"/>
    <w:rsid w:val="00FC436F"/>
    <w:rsid w:val="00FC6B17"/>
    <w:rsid w:val="00FD1709"/>
    <w:rsid w:val="00FD3A6F"/>
    <w:rsid w:val="00FD48E0"/>
    <w:rsid w:val="00FD52FA"/>
    <w:rsid w:val="00FE251A"/>
    <w:rsid w:val="00FE3785"/>
    <w:rsid w:val="00FE47B8"/>
    <w:rsid w:val="00FE7F86"/>
    <w:rsid w:val="00FF2205"/>
    <w:rsid w:val="00FF6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E4EADF7-3016-423C-80EA-F34A7624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1A5"/>
    <w:rPr>
      <w:rFonts w:ascii="Calibri" w:eastAsia="Calibri" w:hAnsi="Calibri" w:cs="Times New Roman"/>
    </w:rPr>
  </w:style>
  <w:style w:type="paragraph" w:styleId="1">
    <w:name w:val="heading 1"/>
    <w:basedOn w:val="a"/>
    <w:next w:val="a"/>
    <w:link w:val="10"/>
    <w:uiPriority w:val="9"/>
    <w:qFormat/>
    <w:rsid w:val="003951A5"/>
    <w:pPr>
      <w:keepNext/>
      <w:keepLines/>
      <w:spacing w:after="0" w:line="240" w:lineRule="auto"/>
      <w:jc w:val="center"/>
      <w:outlineLvl w:val="0"/>
    </w:pPr>
    <w:rPr>
      <w:rFonts w:ascii="Times New Roman" w:eastAsiaTheme="majorEastAsia" w:hAnsi="Times New Roman" w:cstheme="majorBidi"/>
      <w:b/>
      <w:bCs/>
      <w:color w:val="0F02BE"/>
      <w:sz w:val="32"/>
      <w:szCs w:val="28"/>
      <w:lang w:val="ro-RO" w:eastAsia="ru-RU"/>
    </w:rPr>
  </w:style>
  <w:style w:type="paragraph" w:styleId="2">
    <w:name w:val="heading 2"/>
    <w:basedOn w:val="a"/>
    <w:next w:val="a"/>
    <w:link w:val="20"/>
    <w:uiPriority w:val="9"/>
    <w:unhideWhenUsed/>
    <w:qFormat/>
    <w:rsid w:val="003951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4A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951A5"/>
    <w:pPr>
      <w:ind w:left="720"/>
      <w:contextualSpacing/>
    </w:pPr>
  </w:style>
  <w:style w:type="character" w:customStyle="1" w:styleId="a4">
    <w:name w:val="Абзац списка Знак"/>
    <w:link w:val="a3"/>
    <w:uiPriority w:val="34"/>
    <w:locked/>
    <w:rsid w:val="003951A5"/>
    <w:rPr>
      <w:rFonts w:ascii="Calibri" w:eastAsia="Calibri" w:hAnsi="Calibri" w:cs="Times New Roman"/>
    </w:rPr>
  </w:style>
  <w:style w:type="paragraph" w:styleId="a5">
    <w:name w:val="No Spacing"/>
    <w:link w:val="a6"/>
    <w:uiPriority w:val="1"/>
    <w:qFormat/>
    <w:rsid w:val="003951A5"/>
    <w:pPr>
      <w:spacing w:after="0" w:line="240" w:lineRule="auto"/>
    </w:pPr>
    <w:rPr>
      <w:rFonts w:ascii="Calibri" w:eastAsia="Calibri" w:hAnsi="Calibri" w:cs="Times New Roman"/>
    </w:rPr>
  </w:style>
  <w:style w:type="character" w:customStyle="1" w:styleId="a6">
    <w:name w:val="Без интервала Знак"/>
    <w:basedOn w:val="a0"/>
    <w:link w:val="a5"/>
    <w:uiPriority w:val="1"/>
    <w:rsid w:val="003951A5"/>
    <w:rPr>
      <w:rFonts w:ascii="Calibri" w:eastAsia="Calibri" w:hAnsi="Calibri" w:cs="Times New Roman"/>
    </w:rPr>
  </w:style>
  <w:style w:type="character" w:customStyle="1" w:styleId="10">
    <w:name w:val="Заголовок 1 Знак"/>
    <w:basedOn w:val="a0"/>
    <w:link w:val="1"/>
    <w:uiPriority w:val="9"/>
    <w:rsid w:val="003951A5"/>
    <w:rPr>
      <w:rFonts w:ascii="Times New Roman" w:eastAsiaTheme="majorEastAsia" w:hAnsi="Times New Roman" w:cstheme="majorBidi"/>
      <w:b/>
      <w:bCs/>
      <w:color w:val="0F02BE"/>
      <w:sz w:val="32"/>
      <w:szCs w:val="28"/>
      <w:lang w:val="ro-RO" w:eastAsia="ru-RU"/>
    </w:rPr>
  </w:style>
  <w:style w:type="character" w:customStyle="1" w:styleId="20">
    <w:name w:val="Заголовок 2 Знак"/>
    <w:basedOn w:val="a0"/>
    <w:link w:val="2"/>
    <w:uiPriority w:val="9"/>
    <w:rsid w:val="003951A5"/>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unhideWhenUsed/>
    <w:qFormat/>
    <w:rsid w:val="003951A5"/>
    <w:pPr>
      <w:spacing w:before="480" w:line="276" w:lineRule="auto"/>
      <w:jc w:val="left"/>
      <w:outlineLvl w:val="9"/>
    </w:pPr>
    <w:rPr>
      <w:rFonts w:asciiTheme="majorHAnsi" w:hAnsiTheme="majorHAnsi"/>
      <w:color w:val="365F91" w:themeColor="accent1" w:themeShade="BF"/>
      <w:sz w:val="28"/>
      <w:lang w:val="ru-RU" w:eastAsia="en-US"/>
    </w:rPr>
  </w:style>
  <w:style w:type="paragraph" w:styleId="11">
    <w:name w:val="toc 1"/>
    <w:basedOn w:val="a"/>
    <w:next w:val="a"/>
    <w:autoRedefine/>
    <w:uiPriority w:val="39"/>
    <w:unhideWhenUsed/>
    <w:qFormat/>
    <w:rsid w:val="00FA6891"/>
    <w:pPr>
      <w:tabs>
        <w:tab w:val="right" w:leader="dot" w:pos="10196"/>
      </w:tabs>
      <w:spacing w:after="100"/>
      <w:ind w:firstLine="142"/>
    </w:pPr>
  </w:style>
  <w:style w:type="paragraph" w:styleId="21">
    <w:name w:val="toc 2"/>
    <w:basedOn w:val="a"/>
    <w:next w:val="a"/>
    <w:autoRedefine/>
    <w:uiPriority w:val="39"/>
    <w:unhideWhenUsed/>
    <w:qFormat/>
    <w:rsid w:val="00B24FD2"/>
    <w:pPr>
      <w:tabs>
        <w:tab w:val="right" w:leader="dot" w:pos="10206"/>
        <w:tab w:val="left" w:pos="10348"/>
      </w:tabs>
      <w:spacing w:after="100"/>
      <w:ind w:left="220"/>
    </w:pPr>
  </w:style>
  <w:style w:type="character" w:styleId="a8">
    <w:name w:val="Hyperlink"/>
    <w:basedOn w:val="a0"/>
    <w:uiPriority w:val="99"/>
    <w:unhideWhenUsed/>
    <w:rsid w:val="003951A5"/>
    <w:rPr>
      <w:color w:val="0000FF" w:themeColor="hyperlink"/>
      <w:u w:val="single"/>
    </w:rPr>
  </w:style>
  <w:style w:type="paragraph" w:styleId="a9">
    <w:name w:val="Balloon Text"/>
    <w:basedOn w:val="a"/>
    <w:link w:val="aa"/>
    <w:uiPriority w:val="99"/>
    <w:semiHidden/>
    <w:unhideWhenUsed/>
    <w:rsid w:val="003951A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951A5"/>
    <w:rPr>
      <w:rFonts w:ascii="Tahoma" w:eastAsia="Calibri" w:hAnsi="Tahoma" w:cs="Tahoma"/>
      <w:sz w:val="16"/>
      <w:szCs w:val="16"/>
    </w:rPr>
  </w:style>
  <w:style w:type="paragraph" w:styleId="ab">
    <w:name w:val="footnote text"/>
    <w:aliases w:val=" Char,Char,Знак1, Знак1, Знак,single space,footnote text,FOOTNOTES,fn,Footnote Text Char1,Footnote Text Char2 Char,Footnote Text Char1 Char Char,Footnote Text Char2 Char Char Char,Footnote Text Char1 Char Char Char Char, Cha,Cha,A,ft"/>
    <w:basedOn w:val="a"/>
    <w:link w:val="ac"/>
    <w:uiPriority w:val="99"/>
    <w:qFormat/>
    <w:rsid w:val="00CB2939"/>
    <w:pPr>
      <w:spacing w:after="0" w:line="240" w:lineRule="auto"/>
    </w:pPr>
    <w:rPr>
      <w:rFonts w:ascii="Times New Roman" w:eastAsia="Times New Roman" w:hAnsi="Times New Roman"/>
      <w:sz w:val="20"/>
      <w:szCs w:val="20"/>
      <w:lang w:val="ro-RO" w:eastAsia="ru-RU"/>
    </w:rPr>
  </w:style>
  <w:style w:type="character" w:customStyle="1" w:styleId="ac">
    <w:name w:val="Текст сноски Знак"/>
    <w:aliases w:val=" Char Знак,Char Знак,Знак1 Знак, Знак1 Знак, Знак Знак,single space Знак,footnote text Знак,FOOTNOTES Знак,fn Знак,Footnote Text Char1 Знак,Footnote Text Char2 Char Знак,Footnote Text Char1 Char Char Знак, Cha Знак,Cha Знак,A Знак"/>
    <w:basedOn w:val="a0"/>
    <w:link w:val="ab"/>
    <w:uiPriority w:val="99"/>
    <w:rsid w:val="00CB2939"/>
    <w:rPr>
      <w:rFonts w:ascii="Times New Roman" w:eastAsia="Times New Roman" w:hAnsi="Times New Roman" w:cs="Times New Roman"/>
      <w:sz w:val="20"/>
      <w:szCs w:val="20"/>
      <w:lang w:val="ro-RO" w:eastAsia="ru-RU"/>
    </w:rPr>
  </w:style>
  <w:style w:type="character" w:styleId="ad">
    <w:name w:val="footnote reference"/>
    <w:aliases w:val="ftref,Times 10 Point,Exposant 3 Point,Footnote symbol,Footnote reference number,EN Footnote Reference,note TESI,16 Point,Superscript 6 Point"/>
    <w:basedOn w:val="a0"/>
    <w:uiPriority w:val="99"/>
    <w:rsid w:val="00CB2939"/>
    <w:rPr>
      <w:vertAlign w:val="superscript"/>
    </w:rPr>
  </w:style>
  <w:style w:type="paragraph" w:styleId="ae">
    <w:name w:val="Normal (Web)"/>
    <w:aliases w:val="Знак,Обычный (веб) Знак2,Обычный (веб) Знак1 Знак,Обычный (веб) Знак Знак Знак,Знак Знак Знак Знак,Знак Знак1 Знак,Обычный (веб) Знак Знак1,Знак Знак2,Текст сноски1"/>
    <w:basedOn w:val="a"/>
    <w:link w:val="af"/>
    <w:uiPriority w:val="99"/>
    <w:qFormat/>
    <w:rsid w:val="00CB2939"/>
    <w:pPr>
      <w:spacing w:after="0" w:line="240" w:lineRule="auto"/>
      <w:ind w:firstLine="567"/>
      <w:jc w:val="both"/>
    </w:pPr>
    <w:rPr>
      <w:rFonts w:ascii="Times New Roman" w:eastAsia="Times New Roman" w:hAnsi="Times New Roman"/>
      <w:sz w:val="24"/>
      <w:szCs w:val="24"/>
      <w:lang w:val="ro-RO" w:eastAsia="ru-RU"/>
    </w:rPr>
  </w:style>
  <w:style w:type="character" w:customStyle="1" w:styleId="af">
    <w:name w:val="Обычный (веб) Знак"/>
    <w:aliases w:val="Знак Знак,Обычный (веб) Знак2 Знак,Обычный (веб) Знак1 Знак Знак,Обычный (веб) Знак Знак Знак Знак,Знак Знак Знак Знак Знак,Знак Знак1 Знак Знак,Обычный (веб) Знак Знак1 Знак,Знак Знак2 Знак,Текст сноски1 Знак"/>
    <w:basedOn w:val="a0"/>
    <w:link w:val="ae"/>
    <w:uiPriority w:val="99"/>
    <w:rsid w:val="00CB2939"/>
    <w:rPr>
      <w:rFonts w:ascii="Times New Roman" w:eastAsia="Times New Roman" w:hAnsi="Times New Roman" w:cs="Times New Roman"/>
      <w:sz w:val="24"/>
      <w:szCs w:val="24"/>
      <w:lang w:val="ro-RO" w:eastAsia="ru-RU"/>
    </w:rPr>
  </w:style>
  <w:style w:type="character" w:customStyle="1" w:styleId="longtext1">
    <w:name w:val="long_text1"/>
    <w:basedOn w:val="a0"/>
    <w:rsid w:val="00FC436F"/>
    <w:rPr>
      <w:sz w:val="15"/>
      <w:szCs w:val="15"/>
    </w:rPr>
  </w:style>
  <w:style w:type="paragraph" w:customStyle="1" w:styleId="cn">
    <w:name w:val="cn"/>
    <w:basedOn w:val="a"/>
    <w:rsid w:val="007802AC"/>
    <w:pPr>
      <w:spacing w:after="0" w:line="240" w:lineRule="auto"/>
      <w:jc w:val="center"/>
    </w:pPr>
    <w:rPr>
      <w:rFonts w:ascii="Times New Roman" w:eastAsia="Times New Roman" w:hAnsi="Times New Roman"/>
      <w:sz w:val="24"/>
      <w:szCs w:val="24"/>
      <w:lang w:eastAsia="ru-RU"/>
    </w:rPr>
  </w:style>
  <w:style w:type="paragraph" w:customStyle="1" w:styleId="cp">
    <w:name w:val="cp"/>
    <w:basedOn w:val="a"/>
    <w:rsid w:val="007802AC"/>
    <w:pPr>
      <w:spacing w:after="0" w:line="240" w:lineRule="auto"/>
      <w:jc w:val="center"/>
    </w:pPr>
    <w:rPr>
      <w:rFonts w:ascii="Times New Roman" w:eastAsia="Times New Roman" w:hAnsi="Times New Roman"/>
      <w:b/>
      <w:bCs/>
      <w:sz w:val="24"/>
      <w:szCs w:val="24"/>
      <w:lang w:eastAsia="ru-RU"/>
    </w:rPr>
  </w:style>
  <w:style w:type="character" w:styleId="af0">
    <w:name w:val="Strong"/>
    <w:basedOn w:val="a0"/>
    <w:uiPriority w:val="22"/>
    <w:qFormat/>
    <w:rsid w:val="007802AC"/>
    <w:rPr>
      <w:b/>
      <w:bCs/>
    </w:rPr>
  </w:style>
  <w:style w:type="paragraph" w:customStyle="1" w:styleId="8">
    <w:name w:val="Абзац списка8"/>
    <w:basedOn w:val="a"/>
    <w:uiPriority w:val="34"/>
    <w:qFormat/>
    <w:rsid w:val="007802AC"/>
    <w:pPr>
      <w:ind w:left="720"/>
      <w:contextualSpacing/>
    </w:pPr>
    <w:rPr>
      <w:rFonts w:eastAsia="Times New Roman"/>
      <w:lang w:val="ro-RO"/>
    </w:rPr>
  </w:style>
  <w:style w:type="paragraph" w:styleId="af1">
    <w:name w:val="Plain Text"/>
    <w:basedOn w:val="a"/>
    <w:link w:val="af2"/>
    <w:uiPriority w:val="99"/>
    <w:rsid w:val="007802AC"/>
    <w:pPr>
      <w:spacing w:after="0" w:line="240" w:lineRule="auto"/>
    </w:pPr>
    <w:rPr>
      <w:rFonts w:ascii="Courier New" w:eastAsia="Times New Roman" w:hAnsi="Courier New" w:cs="Courier New"/>
      <w:sz w:val="20"/>
      <w:szCs w:val="20"/>
      <w:lang w:val="ro-RO" w:eastAsia="ru-RU"/>
    </w:rPr>
  </w:style>
  <w:style w:type="character" w:customStyle="1" w:styleId="af2">
    <w:name w:val="Текст Знак"/>
    <w:basedOn w:val="a0"/>
    <w:link w:val="af1"/>
    <w:uiPriority w:val="99"/>
    <w:rsid w:val="007802AC"/>
    <w:rPr>
      <w:rFonts w:ascii="Courier New" w:eastAsia="Times New Roman" w:hAnsi="Courier New" w:cs="Courier New"/>
      <w:sz w:val="20"/>
      <w:szCs w:val="20"/>
      <w:lang w:val="ro-RO" w:eastAsia="ru-RU"/>
    </w:rPr>
  </w:style>
  <w:style w:type="paragraph" w:styleId="af3">
    <w:name w:val="Title"/>
    <w:basedOn w:val="a"/>
    <w:link w:val="af4"/>
    <w:qFormat/>
    <w:rsid w:val="00106D0C"/>
    <w:pPr>
      <w:spacing w:after="0" w:line="240" w:lineRule="auto"/>
      <w:jc w:val="center"/>
    </w:pPr>
    <w:rPr>
      <w:rFonts w:ascii="Times New Roman" w:eastAsia="Times New Roman" w:hAnsi="Times New Roman"/>
      <w:sz w:val="28"/>
      <w:szCs w:val="20"/>
      <w:lang w:val="ro-RO" w:eastAsia="ru-RU"/>
    </w:rPr>
  </w:style>
  <w:style w:type="character" w:customStyle="1" w:styleId="af4">
    <w:name w:val="Название Знак"/>
    <w:basedOn w:val="a0"/>
    <w:link w:val="af3"/>
    <w:rsid w:val="00106D0C"/>
    <w:rPr>
      <w:rFonts w:ascii="Times New Roman" w:eastAsia="Times New Roman" w:hAnsi="Times New Roman" w:cs="Times New Roman"/>
      <w:sz w:val="28"/>
      <w:szCs w:val="20"/>
      <w:lang w:val="ro-RO" w:eastAsia="ru-RU"/>
    </w:rPr>
  </w:style>
  <w:style w:type="paragraph" w:customStyle="1" w:styleId="Default">
    <w:name w:val="Default"/>
    <w:rsid w:val="00106D0C"/>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30">
    <w:name w:val="Заголовок 3 Знак"/>
    <w:basedOn w:val="a0"/>
    <w:link w:val="3"/>
    <w:uiPriority w:val="9"/>
    <w:rsid w:val="00114AD4"/>
    <w:rPr>
      <w:rFonts w:asciiTheme="majorHAnsi" w:eastAsiaTheme="majorEastAsia" w:hAnsiTheme="majorHAnsi" w:cstheme="majorBidi"/>
      <w:b/>
      <w:bCs/>
      <w:color w:val="4F81BD" w:themeColor="accent1"/>
    </w:rPr>
  </w:style>
  <w:style w:type="table" w:styleId="af5">
    <w:name w:val="Table Grid"/>
    <w:basedOn w:val="a1"/>
    <w:uiPriority w:val="59"/>
    <w:rsid w:val="00114A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Emphasis"/>
    <w:basedOn w:val="a0"/>
    <w:uiPriority w:val="20"/>
    <w:qFormat/>
    <w:rsid w:val="00334143"/>
    <w:rPr>
      <w:i/>
      <w:iCs/>
    </w:rPr>
  </w:style>
  <w:style w:type="character" w:customStyle="1" w:styleId="apple-converted-space">
    <w:name w:val="apple-converted-space"/>
    <w:basedOn w:val="a0"/>
    <w:rsid w:val="00AD0D8E"/>
  </w:style>
  <w:style w:type="paragraph" w:styleId="af7">
    <w:name w:val="Body Text Indent"/>
    <w:basedOn w:val="a"/>
    <w:link w:val="af8"/>
    <w:uiPriority w:val="99"/>
    <w:unhideWhenUsed/>
    <w:rsid w:val="00AD0D8E"/>
    <w:pPr>
      <w:spacing w:after="120"/>
      <w:ind w:left="283"/>
    </w:pPr>
  </w:style>
  <w:style w:type="character" w:customStyle="1" w:styleId="af8">
    <w:name w:val="Основной текст с отступом Знак"/>
    <w:basedOn w:val="a0"/>
    <w:link w:val="af7"/>
    <w:uiPriority w:val="99"/>
    <w:rsid w:val="00AD0D8E"/>
    <w:rPr>
      <w:rFonts w:ascii="Calibri" w:eastAsia="Calibri" w:hAnsi="Calibri" w:cs="Times New Roman"/>
    </w:rPr>
  </w:style>
  <w:style w:type="character" w:customStyle="1" w:styleId="FontStyle298">
    <w:name w:val="Font Style298"/>
    <w:basedOn w:val="a0"/>
    <w:uiPriority w:val="99"/>
    <w:rsid w:val="00AD0D8E"/>
    <w:rPr>
      <w:rFonts w:ascii="Calibri" w:hAnsi="Calibri" w:cs="Calibri"/>
      <w:b/>
      <w:bCs/>
      <w:i/>
      <w:iCs/>
      <w:color w:val="000000"/>
      <w:sz w:val="20"/>
      <w:szCs w:val="20"/>
    </w:rPr>
  </w:style>
  <w:style w:type="paragraph" w:customStyle="1" w:styleId="Style11">
    <w:name w:val="Style11"/>
    <w:basedOn w:val="a"/>
    <w:uiPriority w:val="99"/>
    <w:rsid w:val="00AD0D8E"/>
    <w:pPr>
      <w:widowControl w:val="0"/>
      <w:autoSpaceDE w:val="0"/>
      <w:autoSpaceDN w:val="0"/>
      <w:adjustRightInd w:val="0"/>
      <w:spacing w:after="0" w:line="256" w:lineRule="exact"/>
      <w:jc w:val="both"/>
    </w:pPr>
    <w:rPr>
      <w:rFonts w:ascii="Times New Roman" w:eastAsiaTheme="minorEastAsia" w:hAnsi="Times New Roman"/>
      <w:sz w:val="24"/>
      <w:szCs w:val="24"/>
      <w:lang w:eastAsia="ru-RU"/>
    </w:rPr>
  </w:style>
  <w:style w:type="character" w:customStyle="1" w:styleId="FontStyle299">
    <w:name w:val="Font Style299"/>
    <w:basedOn w:val="a0"/>
    <w:uiPriority w:val="99"/>
    <w:rsid w:val="00AD0D8E"/>
    <w:rPr>
      <w:rFonts w:ascii="Calibri" w:hAnsi="Calibri" w:cs="Calibri"/>
      <w:color w:val="000000"/>
      <w:sz w:val="20"/>
      <w:szCs w:val="20"/>
    </w:rPr>
  </w:style>
  <w:style w:type="paragraph" w:customStyle="1" w:styleId="Style57">
    <w:name w:val="Style57"/>
    <w:basedOn w:val="a"/>
    <w:uiPriority w:val="99"/>
    <w:rsid w:val="00AD0D8E"/>
    <w:pPr>
      <w:widowControl w:val="0"/>
      <w:autoSpaceDE w:val="0"/>
      <w:autoSpaceDN w:val="0"/>
      <w:adjustRightInd w:val="0"/>
      <w:spacing w:after="0" w:line="254" w:lineRule="exact"/>
      <w:jc w:val="both"/>
    </w:pPr>
    <w:rPr>
      <w:rFonts w:ascii="Times New Roman" w:eastAsiaTheme="minorEastAsia" w:hAnsi="Times New Roman"/>
      <w:sz w:val="24"/>
      <w:szCs w:val="24"/>
      <w:lang w:eastAsia="ru-RU"/>
    </w:rPr>
  </w:style>
  <w:style w:type="paragraph" w:customStyle="1" w:styleId="12">
    <w:name w:val="Абзац списка1"/>
    <w:basedOn w:val="a"/>
    <w:link w:val="ListParagraphChar"/>
    <w:rsid w:val="00AD0D8E"/>
    <w:pPr>
      <w:ind w:left="720"/>
      <w:contextualSpacing/>
    </w:pPr>
    <w:rPr>
      <w:sz w:val="20"/>
      <w:szCs w:val="20"/>
      <w:lang w:val="en-US" w:eastAsia="ru-RU"/>
    </w:rPr>
  </w:style>
  <w:style w:type="character" w:customStyle="1" w:styleId="ListParagraphChar">
    <w:name w:val="List Paragraph Char"/>
    <w:link w:val="12"/>
    <w:uiPriority w:val="34"/>
    <w:locked/>
    <w:rsid w:val="00AD0D8E"/>
    <w:rPr>
      <w:rFonts w:ascii="Calibri" w:eastAsia="Calibri" w:hAnsi="Calibri" w:cs="Times New Roman"/>
      <w:sz w:val="20"/>
      <w:szCs w:val="20"/>
      <w:lang w:val="en-US" w:eastAsia="ru-RU"/>
    </w:rPr>
  </w:style>
  <w:style w:type="character" w:customStyle="1" w:styleId="docheader">
    <w:name w:val="doc_header"/>
    <w:basedOn w:val="a0"/>
    <w:rsid w:val="00AD0D8E"/>
  </w:style>
  <w:style w:type="paragraph" w:customStyle="1" w:styleId="P">
    <w:name w:val="P"/>
    <w:basedOn w:val="a"/>
    <w:rsid w:val="00AD0D8E"/>
    <w:pPr>
      <w:spacing w:before="73" w:after="146" w:line="240" w:lineRule="auto"/>
      <w:ind w:firstLine="566"/>
      <w:jc w:val="both"/>
    </w:pPr>
    <w:rPr>
      <w:rFonts w:ascii="Times New Roman" w:eastAsia="Times New Roman" w:hAnsi="Times New Roman"/>
      <w:snapToGrid w:val="0"/>
      <w:szCs w:val="20"/>
      <w:lang w:val="en-US" w:eastAsia="ru-RU"/>
    </w:rPr>
  </w:style>
  <w:style w:type="paragraph" w:customStyle="1" w:styleId="pagetitle">
    <w:name w:val="pagetitle"/>
    <w:basedOn w:val="a"/>
    <w:rsid w:val="000852F0"/>
    <w:pPr>
      <w:spacing w:before="100" w:beforeAutospacing="1" w:after="100" w:afterAutospacing="1" w:line="240" w:lineRule="auto"/>
    </w:pPr>
    <w:rPr>
      <w:rFonts w:ascii="Times New Roman" w:eastAsia="Times New Roman" w:hAnsi="Times New Roman"/>
      <w:sz w:val="24"/>
      <w:szCs w:val="24"/>
      <w:lang w:eastAsia="ru-RU"/>
    </w:rPr>
  </w:style>
  <w:style w:type="paragraph" w:styleId="31">
    <w:name w:val="toc 3"/>
    <w:basedOn w:val="a"/>
    <w:next w:val="a"/>
    <w:autoRedefine/>
    <w:uiPriority w:val="39"/>
    <w:unhideWhenUsed/>
    <w:qFormat/>
    <w:rsid w:val="002855E1"/>
    <w:pPr>
      <w:spacing w:after="100"/>
      <w:ind w:left="440"/>
    </w:pPr>
  </w:style>
  <w:style w:type="paragraph" w:styleId="af9">
    <w:name w:val="header"/>
    <w:basedOn w:val="a"/>
    <w:link w:val="afa"/>
    <w:uiPriority w:val="99"/>
    <w:unhideWhenUsed/>
    <w:rsid w:val="00AF68FC"/>
    <w:pPr>
      <w:tabs>
        <w:tab w:val="center" w:pos="4677"/>
        <w:tab w:val="right" w:pos="9355"/>
      </w:tabs>
      <w:spacing w:after="0" w:line="240" w:lineRule="auto"/>
    </w:pPr>
  </w:style>
  <w:style w:type="character" w:customStyle="1" w:styleId="afa">
    <w:name w:val="Верхний колонтитул Знак"/>
    <w:basedOn w:val="a0"/>
    <w:link w:val="af9"/>
    <w:uiPriority w:val="99"/>
    <w:rsid w:val="00AF68FC"/>
    <w:rPr>
      <w:rFonts w:ascii="Calibri" w:eastAsia="Calibri" w:hAnsi="Calibri" w:cs="Times New Roman"/>
    </w:rPr>
  </w:style>
  <w:style w:type="paragraph" w:styleId="afb">
    <w:name w:val="footer"/>
    <w:basedOn w:val="a"/>
    <w:link w:val="afc"/>
    <w:uiPriority w:val="99"/>
    <w:unhideWhenUsed/>
    <w:rsid w:val="00AF68FC"/>
    <w:pPr>
      <w:tabs>
        <w:tab w:val="center" w:pos="4677"/>
        <w:tab w:val="right" w:pos="9355"/>
      </w:tabs>
      <w:spacing w:after="0" w:line="240" w:lineRule="auto"/>
    </w:pPr>
  </w:style>
  <w:style w:type="character" w:customStyle="1" w:styleId="afc">
    <w:name w:val="Нижний колонтитул Знак"/>
    <w:basedOn w:val="a0"/>
    <w:link w:val="afb"/>
    <w:uiPriority w:val="99"/>
    <w:rsid w:val="00AF68FC"/>
    <w:rPr>
      <w:rFonts w:ascii="Calibri" w:eastAsia="Calibri" w:hAnsi="Calibri" w:cs="Times New Roman"/>
    </w:rPr>
  </w:style>
  <w:style w:type="character" w:customStyle="1" w:styleId="longtext">
    <w:name w:val="long_text"/>
    <w:basedOn w:val="a0"/>
    <w:rsid w:val="008802AE"/>
  </w:style>
  <w:style w:type="paragraph" w:customStyle="1" w:styleId="Style230">
    <w:name w:val="Style230"/>
    <w:basedOn w:val="a"/>
    <w:uiPriority w:val="99"/>
    <w:rsid w:val="00320238"/>
    <w:pPr>
      <w:widowControl w:val="0"/>
      <w:autoSpaceDE w:val="0"/>
      <w:autoSpaceDN w:val="0"/>
      <w:adjustRightInd w:val="0"/>
      <w:spacing w:after="0" w:line="254" w:lineRule="exact"/>
      <w:jc w:val="both"/>
    </w:pPr>
    <w:rPr>
      <w:rFonts w:ascii="Arial Black" w:eastAsiaTheme="minorEastAsia" w:hAnsi="Arial Black" w:cstheme="minorBidi"/>
      <w:sz w:val="24"/>
      <w:szCs w:val="24"/>
      <w:lang w:eastAsia="ja-JP"/>
    </w:rPr>
  </w:style>
  <w:style w:type="paragraph" w:customStyle="1" w:styleId="Style268">
    <w:name w:val="Style268"/>
    <w:basedOn w:val="a"/>
    <w:uiPriority w:val="99"/>
    <w:rsid w:val="00320238"/>
    <w:pPr>
      <w:widowControl w:val="0"/>
      <w:autoSpaceDE w:val="0"/>
      <w:autoSpaceDN w:val="0"/>
      <w:adjustRightInd w:val="0"/>
      <w:spacing w:after="0" w:line="253" w:lineRule="exact"/>
      <w:jc w:val="both"/>
    </w:pPr>
    <w:rPr>
      <w:rFonts w:ascii="Arial Black" w:eastAsiaTheme="minorEastAsia" w:hAnsi="Arial Black" w:cstheme="minorBidi"/>
      <w:sz w:val="24"/>
      <w:szCs w:val="24"/>
      <w:lang w:eastAsia="ja-JP"/>
    </w:rPr>
  </w:style>
  <w:style w:type="character" w:customStyle="1" w:styleId="FontStyle502">
    <w:name w:val="Font Style502"/>
    <w:basedOn w:val="a0"/>
    <w:uiPriority w:val="99"/>
    <w:rsid w:val="00320238"/>
    <w:rPr>
      <w:rFonts w:ascii="Arial Narrow" w:hAnsi="Arial Narrow" w:cs="Arial Narrow"/>
      <w:color w:val="000000"/>
      <w:sz w:val="22"/>
      <w:szCs w:val="22"/>
    </w:rPr>
  </w:style>
  <w:style w:type="character" w:customStyle="1" w:styleId="FontStyle528">
    <w:name w:val="Font Style528"/>
    <w:basedOn w:val="a0"/>
    <w:uiPriority w:val="99"/>
    <w:rsid w:val="00320238"/>
    <w:rPr>
      <w:rFonts w:ascii="Arial Narrow" w:hAnsi="Arial Narrow" w:cs="Arial Narrow"/>
      <w:color w:val="000000"/>
      <w:sz w:val="18"/>
      <w:szCs w:val="18"/>
    </w:rPr>
  </w:style>
  <w:style w:type="character" w:customStyle="1" w:styleId="FontStyle17">
    <w:name w:val="Font Style17"/>
    <w:uiPriority w:val="99"/>
    <w:rsid w:val="00EA7062"/>
    <w:rPr>
      <w:rFonts w:ascii="Times New Roman" w:hAnsi="Times New Roman" w:cs="Times New Roman" w:hint="default"/>
      <w:sz w:val="26"/>
      <w:szCs w:val="26"/>
    </w:rPr>
  </w:style>
  <w:style w:type="paragraph" w:customStyle="1" w:styleId="cb">
    <w:name w:val="cb"/>
    <w:basedOn w:val="a"/>
    <w:rsid w:val="00EA7062"/>
    <w:pPr>
      <w:spacing w:after="0" w:line="240" w:lineRule="auto"/>
      <w:jc w:val="center"/>
    </w:pPr>
    <w:rPr>
      <w:rFonts w:ascii="Times New Roman" w:eastAsia="Times New Roman" w:hAnsi="Times New Roman"/>
      <w:b/>
      <w:bCs/>
      <w:sz w:val="24"/>
      <w:szCs w:val="24"/>
      <w:lang w:eastAsia="ru-RU"/>
    </w:rPr>
  </w:style>
  <w:style w:type="paragraph" w:customStyle="1" w:styleId="tt">
    <w:name w:val="tt"/>
    <w:basedOn w:val="a"/>
    <w:rsid w:val="00CA068B"/>
    <w:pPr>
      <w:spacing w:after="0" w:line="240" w:lineRule="auto"/>
      <w:jc w:val="center"/>
    </w:pPr>
    <w:rPr>
      <w:rFonts w:ascii="Times New Roman" w:eastAsia="Times New Roman" w:hAnsi="Times New Roman"/>
      <w:b/>
      <w:bCs/>
      <w:sz w:val="24"/>
      <w:szCs w:val="24"/>
      <w:lang w:eastAsia="ru-RU"/>
    </w:rPr>
  </w:style>
  <w:style w:type="paragraph" w:customStyle="1" w:styleId="Style59">
    <w:name w:val="Style59"/>
    <w:basedOn w:val="a"/>
    <w:uiPriority w:val="99"/>
    <w:rsid w:val="00505C71"/>
    <w:pPr>
      <w:widowControl w:val="0"/>
      <w:autoSpaceDE w:val="0"/>
      <w:autoSpaceDN w:val="0"/>
      <w:adjustRightInd w:val="0"/>
      <w:spacing w:after="0" w:line="254" w:lineRule="exact"/>
      <w:jc w:val="both"/>
    </w:pPr>
    <w:rPr>
      <w:rFonts w:ascii="Arial Black" w:eastAsiaTheme="minorEastAsia" w:hAnsi="Arial Black" w:cstheme="minorBidi"/>
      <w:sz w:val="24"/>
      <w:szCs w:val="24"/>
      <w:lang w:eastAsia="ja-JP"/>
    </w:rPr>
  </w:style>
  <w:style w:type="character" w:customStyle="1" w:styleId="hps">
    <w:name w:val="hps"/>
    <w:basedOn w:val="a0"/>
    <w:rsid w:val="003B0234"/>
  </w:style>
  <w:style w:type="character" w:styleId="afd">
    <w:name w:val="annotation reference"/>
    <w:basedOn w:val="a0"/>
    <w:uiPriority w:val="99"/>
    <w:semiHidden/>
    <w:unhideWhenUsed/>
    <w:rsid w:val="003D76B8"/>
    <w:rPr>
      <w:sz w:val="16"/>
      <w:szCs w:val="16"/>
    </w:rPr>
  </w:style>
  <w:style w:type="paragraph" w:styleId="afe">
    <w:name w:val="annotation text"/>
    <w:basedOn w:val="a"/>
    <w:link w:val="aff"/>
    <w:uiPriority w:val="99"/>
    <w:semiHidden/>
    <w:unhideWhenUsed/>
    <w:rsid w:val="003D76B8"/>
    <w:pPr>
      <w:spacing w:line="240" w:lineRule="auto"/>
    </w:pPr>
    <w:rPr>
      <w:sz w:val="20"/>
      <w:szCs w:val="20"/>
    </w:rPr>
  </w:style>
  <w:style w:type="character" w:customStyle="1" w:styleId="aff">
    <w:name w:val="Текст примечания Знак"/>
    <w:basedOn w:val="a0"/>
    <w:link w:val="afe"/>
    <w:uiPriority w:val="99"/>
    <w:semiHidden/>
    <w:rsid w:val="003D76B8"/>
    <w:rPr>
      <w:rFonts w:ascii="Calibri" w:eastAsia="Calibri" w:hAnsi="Calibri" w:cs="Times New Roman"/>
      <w:sz w:val="20"/>
      <w:szCs w:val="20"/>
    </w:rPr>
  </w:style>
  <w:style w:type="paragraph" w:styleId="aff0">
    <w:name w:val="annotation subject"/>
    <w:basedOn w:val="afe"/>
    <w:next w:val="afe"/>
    <w:link w:val="aff1"/>
    <w:uiPriority w:val="99"/>
    <w:semiHidden/>
    <w:unhideWhenUsed/>
    <w:rsid w:val="003D76B8"/>
    <w:rPr>
      <w:b/>
      <w:bCs/>
    </w:rPr>
  </w:style>
  <w:style w:type="character" w:customStyle="1" w:styleId="aff1">
    <w:name w:val="Тема примечания Знак"/>
    <w:basedOn w:val="aff"/>
    <w:link w:val="aff0"/>
    <w:uiPriority w:val="99"/>
    <w:semiHidden/>
    <w:rsid w:val="003D76B8"/>
    <w:rPr>
      <w:rFonts w:ascii="Calibri" w:eastAsia="Calibri" w:hAnsi="Calibri" w:cs="Times New Roman"/>
      <w:b/>
      <w:bCs/>
      <w:sz w:val="20"/>
      <w:szCs w:val="20"/>
    </w:rPr>
  </w:style>
  <w:style w:type="paragraph" w:styleId="aff2">
    <w:name w:val="Revision"/>
    <w:hidden/>
    <w:uiPriority w:val="99"/>
    <w:semiHidden/>
    <w:rsid w:val="00B2503E"/>
    <w:pPr>
      <w:spacing w:after="0" w:line="240" w:lineRule="auto"/>
    </w:pPr>
    <w:rPr>
      <w:rFonts w:ascii="Calibri" w:eastAsia="Calibri" w:hAnsi="Calibri" w:cs="Times New Roman"/>
    </w:rPr>
  </w:style>
  <w:style w:type="paragraph" w:customStyle="1" w:styleId="13">
    <w:name w:val="Без интервала1"/>
    <w:rsid w:val="00D71478"/>
    <w:pPr>
      <w:spacing w:after="0" w:line="240" w:lineRule="auto"/>
      <w:ind w:firstLine="708"/>
      <w:jc w:val="both"/>
    </w:pPr>
    <w:rPr>
      <w:rFonts w:ascii="Times New Roman" w:eastAsia="Times New Roman" w:hAnsi="Times New Roman" w:cs="Times New Roman"/>
      <w:sz w:val="28"/>
      <w:szCs w:val="28"/>
      <w:lang w:val="ro-MD"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7669">
      <w:bodyDiv w:val="1"/>
      <w:marLeft w:val="0"/>
      <w:marRight w:val="0"/>
      <w:marTop w:val="0"/>
      <w:marBottom w:val="0"/>
      <w:divBdr>
        <w:top w:val="none" w:sz="0" w:space="0" w:color="auto"/>
        <w:left w:val="none" w:sz="0" w:space="0" w:color="auto"/>
        <w:bottom w:val="none" w:sz="0" w:space="0" w:color="auto"/>
        <w:right w:val="none" w:sz="0" w:space="0" w:color="auto"/>
      </w:divBdr>
      <w:divsChild>
        <w:div w:id="1348600726">
          <w:marLeft w:val="432"/>
          <w:marRight w:val="0"/>
          <w:marTop w:val="120"/>
          <w:marBottom w:val="0"/>
          <w:divBdr>
            <w:top w:val="none" w:sz="0" w:space="0" w:color="auto"/>
            <w:left w:val="none" w:sz="0" w:space="0" w:color="auto"/>
            <w:bottom w:val="none" w:sz="0" w:space="0" w:color="auto"/>
            <w:right w:val="none" w:sz="0" w:space="0" w:color="auto"/>
          </w:divBdr>
        </w:div>
      </w:divsChild>
    </w:div>
    <w:div w:id="321081084">
      <w:bodyDiv w:val="1"/>
      <w:marLeft w:val="0"/>
      <w:marRight w:val="0"/>
      <w:marTop w:val="0"/>
      <w:marBottom w:val="0"/>
      <w:divBdr>
        <w:top w:val="none" w:sz="0" w:space="0" w:color="auto"/>
        <w:left w:val="none" w:sz="0" w:space="0" w:color="auto"/>
        <w:bottom w:val="none" w:sz="0" w:space="0" w:color="auto"/>
        <w:right w:val="none" w:sz="0" w:space="0" w:color="auto"/>
      </w:divBdr>
      <w:divsChild>
        <w:div w:id="1534685773">
          <w:marLeft w:val="432"/>
          <w:marRight w:val="0"/>
          <w:marTop w:val="120"/>
          <w:marBottom w:val="0"/>
          <w:divBdr>
            <w:top w:val="none" w:sz="0" w:space="0" w:color="auto"/>
            <w:left w:val="none" w:sz="0" w:space="0" w:color="auto"/>
            <w:bottom w:val="none" w:sz="0" w:space="0" w:color="auto"/>
            <w:right w:val="none" w:sz="0" w:space="0" w:color="auto"/>
          </w:divBdr>
        </w:div>
      </w:divsChild>
    </w:div>
    <w:div w:id="485979886">
      <w:bodyDiv w:val="1"/>
      <w:marLeft w:val="0"/>
      <w:marRight w:val="0"/>
      <w:marTop w:val="0"/>
      <w:marBottom w:val="0"/>
      <w:divBdr>
        <w:top w:val="none" w:sz="0" w:space="0" w:color="auto"/>
        <w:left w:val="none" w:sz="0" w:space="0" w:color="auto"/>
        <w:bottom w:val="none" w:sz="0" w:space="0" w:color="auto"/>
        <w:right w:val="none" w:sz="0" w:space="0" w:color="auto"/>
      </w:divBdr>
    </w:div>
    <w:div w:id="814948632">
      <w:bodyDiv w:val="1"/>
      <w:marLeft w:val="0"/>
      <w:marRight w:val="0"/>
      <w:marTop w:val="0"/>
      <w:marBottom w:val="0"/>
      <w:divBdr>
        <w:top w:val="none" w:sz="0" w:space="0" w:color="auto"/>
        <w:left w:val="none" w:sz="0" w:space="0" w:color="auto"/>
        <w:bottom w:val="none" w:sz="0" w:space="0" w:color="auto"/>
        <w:right w:val="none" w:sz="0" w:space="0" w:color="auto"/>
      </w:divBdr>
    </w:div>
    <w:div w:id="1181159342">
      <w:bodyDiv w:val="1"/>
      <w:marLeft w:val="0"/>
      <w:marRight w:val="0"/>
      <w:marTop w:val="0"/>
      <w:marBottom w:val="0"/>
      <w:divBdr>
        <w:top w:val="none" w:sz="0" w:space="0" w:color="auto"/>
        <w:left w:val="none" w:sz="0" w:space="0" w:color="auto"/>
        <w:bottom w:val="none" w:sz="0" w:space="0" w:color="auto"/>
        <w:right w:val="none" w:sz="0" w:space="0" w:color="auto"/>
      </w:divBdr>
    </w:div>
    <w:div w:id="12018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md/url?sa=t&amp;rct=j&amp;q=&amp;esrc=s&amp;source=web&amp;cd=1&amp;cad=rja&amp;ved=0CBwQFjAA&amp;url=http%3A%2F%2Fwww.ies.md%2F&amp;ei=KtJZUKysKeaj4gTKp4CADA&amp;usg=AFQjCNFAkynCvliGRAlypoZtb6zBu7EdQg&amp;sig2=DWdegJrhT1DKnotBjArDx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lament.md/StructuraParlamentului/Comisiipermanente/tabid/84/CommissionId/7/language/ro-RO/Default.aspx"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oogle.md/url?sa=t&amp;rct=j&amp;q=&amp;esrc=s&amp;source=web&amp;cd=1&amp;cad=rja&amp;ved=0CB8QFjAA&amp;url=http%3A%2F%2Fwww.mpsfc.gov.md%2F&amp;ei=_MxZUOKHJqHh4QTO14G4Cw&amp;usg=AFQjCNHbxxwjLXNU8SIi5Cqy-5CVGQJ1KA&amp;sig2=qAl7skjQM5-wCI5mufNxdQ"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E973-36E2-49DA-A18E-30A86652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54623</Words>
  <Characters>311356</Characters>
  <Application>Microsoft Office Word</Application>
  <DocSecurity>0</DocSecurity>
  <Lines>2594</Lines>
  <Paragraphs>730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CtrlSoft</Company>
  <LinksUpToDate>false</LinksUpToDate>
  <CharactersWithSpaces>365249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o_vilcu</dc:creator>
  <cp:lastModifiedBy>Gheorghe GS. Samson</cp:lastModifiedBy>
  <cp:revision>2</cp:revision>
  <cp:lastPrinted>2014-10-09T13:31:00Z</cp:lastPrinted>
  <dcterms:created xsi:type="dcterms:W3CDTF">2015-11-20T09:03:00Z</dcterms:created>
  <dcterms:modified xsi:type="dcterms:W3CDTF">2015-11-20T09:03:00Z</dcterms:modified>
</cp:coreProperties>
</file>