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294640</wp:posOffset>
                </wp:positionH>
                <wp:positionV relativeFrom="paragraph">
                  <wp:posOffset>-182245</wp:posOffset>
                </wp:positionV>
                <wp:extent cx="6889115" cy="242824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600" cy="242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108" w:type="dxa"/>
                              <w:tblBorders>
                                <w:bottom w:val="single" w:sz="4" w:space="0" w:color="4F81BD"/>
                                <w:insideH w:val="single" w:sz="4" w:space="0" w:color="4F81BD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0850"/>
                            </w:tblGrid>
                            <w:tr>
                              <w:trPr>
                                <w:trHeight w:val="884" w:hRule="atLeast"/>
                              </w:trPr>
                              <w:tc>
                                <w:tcPr>
                                  <w:tcW w:w="10850" w:type="dxa"/>
                                  <w:tcBorders>
                                    <w:bottom w:val="single" w:sz="4" w:space="0" w:color="4F81BD"/>
                                    <w:insideH w:val="single" w:sz="4" w:space="0" w:color="4F81BD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eastAsia="ＭＳ ゴシック" w:cs="" w:ascii="Cambria" w:hAnsi="Cambria" w:asciiTheme="majorHAnsi" w:cstheme="majorBidi" w:eastAsiaTheme="majorEastAsia" w:hAnsiTheme="majorHAnsi"/>
                                      <w:color w:val="00000A"/>
                                      <w:sz w:val="80"/>
                                      <w:szCs w:val="80"/>
                                    </w:rPr>
                                    <w:t>Prácticas y Tareas de Introducción a las Ciencias de la Computación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2" w:hRule="atLeast"/>
                              </w:trPr>
                              <w:tc>
                                <w:tcPr>
                                  <w:tcW w:w="10850" w:type="dxa"/>
                                  <w:tcBorders>
                                    <w:top w:val="single" w:sz="4" w:space="0" w:color="4F81BD"/>
                                    <w:bottom w:val="single" w:sz="4" w:space="0" w:color="4F81BD"/>
                                    <w:insideH w:val="single" w:sz="4" w:space="0" w:color="4F81BD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92000</wp14:pctWidth>
                </wp14:sizeRelH>
              </wp:anchor>
            </w:drawing>
          </mc:Choice>
          <mc:Fallback>
            <w:pict>
              <v:rect id="shape_0" ID="Frame1" stroked="f" style="position:absolute;margin-left:23.2pt;margin-top:-14.35pt;width:542.35pt;height:191.1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108" w:type="dxa"/>
                        <w:tblBorders>
                          <w:bottom w:val="single" w:sz="4" w:space="0" w:color="4F81BD"/>
                          <w:insideH w:val="single" w:sz="4" w:space="0" w:color="4F81BD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0850"/>
                      </w:tblGrid>
                      <w:tr>
                        <w:trPr>
                          <w:trHeight w:val="884" w:hRule="atLeast"/>
                        </w:trPr>
                        <w:tc>
                          <w:tcPr>
                            <w:tcW w:w="10850" w:type="dxa"/>
                            <w:tcBorders>
                              <w:bottom w:val="single" w:sz="4" w:space="0" w:color="4F81BD"/>
                              <w:insideH w:val="single" w:sz="4" w:space="0" w:color="4F81BD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Spacing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eastAsia="ＭＳ ゴシック" w:cs="" w:ascii="Cambria" w:hAnsi="Cambria" w:asciiTheme="majorHAnsi" w:cstheme="majorBidi" w:eastAsiaTheme="majorEastAsia" w:hAnsiTheme="majorHAnsi"/>
                                <w:color w:val="00000A"/>
                                <w:sz w:val="80"/>
                                <w:szCs w:val="80"/>
                              </w:rPr>
                              <w:t>Prácticas y Tareas de Introducción a las Ciencias de la Computación</w:t>
                            </w:r>
                          </w:p>
                        </w:tc>
                      </w:tr>
                      <w:tr>
                        <w:trPr>
                          <w:trHeight w:val="732" w:hRule="atLeast"/>
                        </w:trPr>
                        <w:tc>
                          <w:tcPr>
                            <w:tcW w:w="10850" w:type="dxa"/>
                            <w:tcBorders>
                              <w:top w:val="single" w:sz="4" w:space="0" w:color="4F81BD"/>
                              <w:bottom w:val="single" w:sz="4" w:space="0" w:color="4F81BD"/>
                              <w:insideH w:val="single" w:sz="4" w:space="0" w:color="4F81BD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Spacing"/>
                              <w:jc w:val="center"/>
                              <w:rPr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426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column">
                  <wp:posOffset>358140</wp:posOffset>
                </wp:positionH>
                <wp:positionV relativeFrom="paragraph">
                  <wp:posOffset>140335</wp:posOffset>
                </wp:positionV>
                <wp:extent cx="6751955" cy="437515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440" cy="437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631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1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259"/>
                              <w:gridCol w:w="7371"/>
                            </w:tblGrid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itle"/>
                                    <w:spacing w:lineRule="auto" w:line="240" w:before="24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  <w:t>Profesor:</w:t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Salvador López Mendoza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itle"/>
                                    <w:spacing w:lineRule="auto" w:line="240" w:before="24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  <w:t>Asignatura:</w:t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Introducción a las Ciencias de la Computación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itle"/>
                                    <w:spacing w:lineRule="auto" w:line="240" w:before="24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  <w:t>Grupo:</w:t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702</w:t>
                                  </w:r>
                                  <w:bookmarkStart w:id="0" w:name="_GoBack1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itle"/>
                                    <w:spacing w:lineRule="auto" w:line="240" w:before="24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  <w:t>No de Práctica</w:t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Poyecto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itle"/>
                                    <w:spacing w:lineRule="auto" w:line="240" w:before="24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  <w:t>Integrante(s):</w:t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REYES GRANADOS NAOMI ITZEL 314141341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itle"/>
                                    <w:spacing w:lineRule="auto" w:line="240" w:before="240" w:after="0"/>
                                    <w:jc w:val="right"/>
                                    <w:rPr>
                                      <w:color w:val="00000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30"/>
                                      <w:szCs w:val="3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itle"/>
                                    <w:spacing w:lineRule="auto" w:line="240" w:before="240" w:after="0"/>
                                    <w:jc w:val="right"/>
                                    <w:rPr>
                                      <w:color w:val="00000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30"/>
                                      <w:szCs w:val="3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itle"/>
                                    <w:spacing w:lineRule="auto" w:line="240" w:before="24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  <w:t>Semestre:</w:t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2017-1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itle"/>
                                    <w:spacing w:lineRule="auto" w:line="240" w:before="24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  <w:t>Fecha de entrega:</w:t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14/dic/2016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itle"/>
                                    <w:spacing w:lineRule="auto" w:line="240" w:before="24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  <w:t>Observaciones:</w:t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itle"/>
                                    <w:spacing w:lineRule="auto" w:line="240" w:before="240" w:after="0"/>
                                    <w:jc w:val="right"/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28.2pt;margin-top:11.05pt;width:531.55pt;height:344.4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10631" w:type="dxa"/>
                        <w:jc w:val="left"/>
                        <w:tblInd w:w="108" w:type="dxa"/>
                        <w:tblCellMar>
                          <w:top w:w="0" w:type="dxa"/>
                          <w:left w:w="11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259"/>
                        <w:gridCol w:w="7371"/>
                      </w:tblGrid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itle"/>
                              <w:spacing w:lineRule="auto" w:line="240" w:before="24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  <w:t>Profesor:</w:t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Salvador López Mendoza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itle"/>
                              <w:spacing w:lineRule="auto" w:line="240" w:before="24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  <w:t>Asignatura:</w:t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Introducción a las Ciencias de la Computación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itle"/>
                              <w:spacing w:lineRule="auto" w:line="240" w:before="24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  <w:t>Grupo:</w:t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702</w:t>
                            </w:r>
                            <w:bookmarkStart w:id="1" w:name="_GoBack1"/>
                            <w:bookmarkEnd w:id="1"/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itle"/>
                              <w:spacing w:lineRule="auto" w:line="240" w:before="24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  <w:t>No de Práctica</w:t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Poyecto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itle"/>
                              <w:spacing w:lineRule="auto" w:line="240" w:before="24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  <w:t>Integrante(s):</w:t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REYES GRANADOS NAOMI ITZEL 314141341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itle"/>
                              <w:spacing w:lineRule="auto" w:line="240" w:before="240" w:after="0"/>
                              <w:jc w:val="right"/>
                              <w:rPr>
                                <w:color w:val="00000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A"/>
                                <w:sz w:val="30"/>
                                <w:szCs w:val="30"/>
                              </w:rPr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itle"/>
                              <w:spacing w:lineRule="auto" w:line="240" w:before="240" w:after="0"/>
                              <w:jc w:val="right"/>
                              <w:rPr>
                                <w:color w:val="00000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A"/>
                                <w:sz w:val="30"/>
                                <w:szCs w:val="30"/>
                              </w:rPr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itle"/>
                              <w:spacing w:lineRule="auto" w:line="240" w:before="24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  <w:t>Semestre:</w:t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2017-1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itle"/>
                              <w:spacing w:lineRule="auto" w:line="240" w:before="24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  <w:t>Fecha de entrega:</w:t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14/dic/2016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itle"/>
                              <w:spacing w:lineRule="auto" w:line="240" w:before="24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  <w:t>Observaciones:</w:t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itle"/>
                              <w:spacing w:lineRule="auto" w:line="240" w:before="240" w:after="0"/>
                              <w:jc w:val="right"/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190" w:leader="none"/>
        </w:tabs>
        <w:spacing w:before="0" w:after="200"/>
        <w:ind w:left="3540" w:hanging="0"/>
        <w:jc w:val="both"/>
        <w:rPr/>
      </w:pPr>
      <w:r>
        <w:rPr>
          <w:sz w:val="52"/>
          <w:szCs w:val="52"/>
        </w:rPr>
        <w:t>CALIFICACIÓN: ________________</w:t>
      </w:r>
    </w:p>
    <w:p>
      <w:pPr>
        <w:pStyle w:val="Normal"/>
        <w:tabs>
          <w:tab w:val="left" w:pos="5190" w:leader="none"/>
        </w:tabs>
        <w:spacing w:before="0" w:after="200"/>
        <w:ind w:left="3540" w:hanging="0"/>
        <w:jc w:val="both"/>
        <w:rPr>
          <w:sz w:val="52"/>
          <w:szCs w:val="52"/>
        </w:rPr>
      </w:pPr>
      <w:r>
        <w:rPr/>
      </w:r>
    </w:p>
    <w:p>
      <w:pPr>
        <w:pStyle w:val="Normal"/>
        <w:tabs>
          <w:tab w:val="left" w:pos="5190" w:leader="none"/>
        </w:tabs>
        <w:spacing w:before="0" w:after="200"/>
        <w:ind w:left="3540" w:hanging="0"/>
        <w:jc w:val="both"/>
        <w:rPr/>
      </w:pPr>
      <w:r>
        <w:rPr>
          <w:sz w:val="52"/>
          <w:szCs w:val="52"/>
        </w:rPr>
        <w:t>Complicaciones:</w:t>
      </w:r>
    </w:p>
    <w:p>
      <w:pPr>
        <w:pStyle w:val="Normal"/>
        <w:tabs>
          <w:tab w:val="left" w:pos="5190" w:leader="none"/>
        </w:tabs>
        <w:spacing w:before="0" w:after="200"/>
        <w:ind w:left="3540" w:hanging="0"/>
        <w:jc w:val="both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sz w:val="32"/>
          <w:szCs w:val="32"/>
        </w:rPr>
        <w:t>ara empezar no pude hacer la clase abstracta en Figuras ya que cuando la implementaba me mandaba esepciones de que el mismo c</w:t>
      </w:r>
      <w:r>
        <w:rPr>
          <w:sz w:val="32"/>
          <w:szCs w:val="32"/>
        </w:rPr>
        <w:t>ó</w:t>
      </w:r>
      <w:r>
        <w:rPr>
          <w:sz w:val="32"/>
          <w:szCs w:val="32"/>
        </w:rPr>
        <w:t>digo pedia que fuera interface, y esto ocurria en clases “ajenas” como tetris y ventana.</w:t>
      </w:r>
    </w:p>
    <w:p>
      <w:pPr>
        <w:pStyle w:val="Normal"/>
        <w:tabs>
          <w:tab w:val="left" w:pos="5190" w:leader="none"/>
        </w:tabs>
        <w:spacing w:before="0" w:after="200"/>
        <w:ind w:left="3540" w:hanging="0"/>
        <w:jc w:val="both"/>
        <w:rPr>
          <w:sz w:val="32"/>
          <w:szCs w:val="32"/>
        </w:rPr>
      </w:pPr>
      <w:r>
        <w:rPr>
          <w:sz w:val="32"/>
          <w:szCs w:val="32"/>
        </w:rPr>
        <w:t>El manejo de archivos no pude implementarlo, supongo que es falta de practica y que el tema no esta claro por mi parte, pero supongo que es una complicaci</w:t>
      </w:r>
      <w:r>
        <w:rPr>
          <w:sz w:val="32"/>
          <w:szCs w:val="32"/>
        </w:rPr>
        <w:t>ó</w:t>
      </w:r>
      <w:r>
        <w:rPr>
          <w:sz w:val="32"/>
          <w:szCs w:val="32"/>
        </w:rPr>
        <w:t>n.</w:t>
      </w:r>
    </w:p>
    <w:p>
      <w:pPr>
        <w:pStyle w:val="Normal"/>
        <w:tabs>
          <w:tab w:val="left" w:pos="5190" w:leader="none"/>
        </w:tabs>
        <w:spacing w:before="0" w:after="200"/>
        <w:ind w:left="3540" w:hanging="0"/>
        <w:jc w:val="both"/>
        <w:rPr>
          <w:sz w:val="32"/>
          <w:szCs w:val="32"/>
        </w:rPr>
      </w:pPr>
      <w:r>
        <w:rPr>
          <w:sz w:val="32"/>
          <w:szCs w:val="32"/>
        </w:rPr>
        <w:t>Aparte de esos dos casos particulares, lo que se dificulta es entender el c</w:t>
      </w:r>
      <w:r>
        <w:rPr>
          <w:sz w:val="32"/>
          <w:szCs w:val="32"/>
        </w:rPr>
        <w:t>ó</w:t>
      </w:r>
      <w:r>
        <w:rPr>
          <w:sz w:val="32"/>
          <w:szCs w:val="32"/>
        </w:rPr>
        <w:t>digo ajeno, es decir, no program</w:t>
      </w:r>
      <w:r>
        <w:rPr>
          <w:sz w:val="32"/>
          <w:szCs w:val="32"/>
        </w:rPr>
        <w:t>é</w:t>
      </w:r>
      <w:r>
        <w:rPr>
          <w:sz w:val="32"/>
          <w:szCs w:val="32"/>
        </w:rPr>
        <w:t xml:space="preserve"> las clases en si, entonces, el querer entender como est</w:t>
      </w:r>
      <w:r>
        <w:rPr>
          <w:sz w:val="32"/>
          <w:szCs w:val="32"/>
        </w:rPr>
        <w:t>a</w:t>
      </w:r>
      <w:r>
        <w:rPr>
          <w:sz w:val="32"/>
          <w:szCs w:val="32"/>
        </w:rPr>
        <w:t xml:space="preserve"> organizado el programa no es f</w:t>
      </w:r>
      <w:r>
        <w:rPr>
          <w:sz w:val="32"/>
          <w:szCs w:val="32"/>
        </w:rPr>
        <w:t>á</w:t>
      </w:r>
      <w:r>
        <w:rPr>
          <w:sz w:val="32"/>
          <w:szCs w:val="32"/>
        </w:rPr>
        <w:t>cil(en gran parte porque no esta comentado). Pero es neceario ya que al hacer los ajustes requeridos hay que saber que mover.</w:t>
      </w:r>
    </w:p>
    <w:p>
      <w:pPr>
        <w:pStyle w:val="Normal"/>
        <w:tabs>
          <w:tab w:val="left" w:pos="5190" w:leader="none"/>
        </w:tabs>
        <w:spacing w:before="0" w:after="200"/>
        <w:ind w:left="3540" w:hanging="0"/>
        <w:jc w:val="both"/>
        <w:rPr>
          <w:sz w:val="32"/>
          <w:szCs w:val="32"/>
        </w:rPr>
      </w:pPr>
      <w:r>
        <w:rPr>
          <w:sz w:val="32"/>
          <w:szCs w:val="32"/>
        </w:rPr>
        <w:t>Fin.</w:t>
      </w:r>
    </w:p>
    <w:sectPr>
      <w:headerReference w:type="default" r:id="rId2"/>
      <w:type w:val="nextPage"/>
      <w:pgSz w:w="12240" w:h="15840"/>
      <w:pgMar w:left="198" w:right="249" w:header="709" w:top="766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s-MX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78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e3c"/>
    <w:pPr>
      <w:keepNext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092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00e3c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700e3c"/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67f64"/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550023"/>
    <w:rPr>
      <w:rFonts w:eastAsia="ＭＳ 明朝" w:eastAsiaTheme="minorEastAsia"/>
      <w:lang w:eastAsia="es-MX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93bb8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93bb8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93bb8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4264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264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09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13b4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700e3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f64"/>
    <w:pPr/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550023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eastAsiaTheme="minorEastAsia"/>
      <w:color w:val="00000A"/>
      <w:sz w:val="22"/>
      <w:szCs w:val="22"/>
      <w:lang w:val="es-MX" w:eastAsia="es-MX" w:bidi="ar-SA"/>
    </w:rPr>
  </w:style>
  <w:style w:type="paragraph" w:styleId="Header">
    <w:name w:val="Header"/>
    <w:basedOn w:val="Normal"/>
    <w:link w:val="HeaderChar"/>
    <w:uiPriority w:val="99"/>
    <w:unhideWhenUsed/>
    <w:rsid w:val="00042648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42648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70f0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eNormal"/>
    <w:uiPriority w:val="59"/>
    <w:rsid w:val="004516a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28F941-39A3-4440-95CE-A8E45023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LibreOffice/5.1.3.2$Linux_X86_64 LibreOffice_project/10$Build-2</Application>
  <Pages>2</Pages>
  <Words>168</Words>
  <Characters>890</Characters>
  <CharactersWithSpaces>1036</CharactersWithSpaces>
  <Paragraphs>22</Paragraphs>
  <Company>UNAM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2014-01-24T16:42:00Z</dcterms:created>
  <dc:creator>Laboratorio de Computación A-B</dc:creator>
  <dc:description/>
  <dc:language>es-MX</dc:language>
  <cp:lastModifiedBy/>
  <cp:lastPrinted>2014-01-23T19:23:00Z</cp:lastPrinted>
  <dcterms:modified xsi:type="dcterms:W3CDTF">2016-12-14T10:45:06Z</dcterms:modified>
  <cp:revision>14</cp:revision>
  <dc:subject>Formato para entrega de prácticas</dc:subject>
  <dc:title>Prácticas y Tareas de Introducción a las Ciencias de la Computación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