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Prédiction des rendements boursiers basé sur les informations</w:t>
      </w:r>
    </w:p>
    <w:p>
      <w:pPr>
        <w:pStyle w:val="Subtitle"/>
        <w:jc w:val="center"/>
      </w:pPr>
      <w:r>
        <w:t>Documentation complète du projet</w:t>
      </w:r>
    </w:p>
    <w:p>
      <w:pPr>
        <w:jc w:val="center"/>
      </w:pPr>
      <w:r>
        <w:rPr>
          <w:color w:val="555555"/>
          <w:sz w:val="20"/>
        </w:rPr>
        <w:t>Machine Learning, données de marché, analyse de sentiment et pipeline Euronext</w:t>
      </w:r>
    </w:p>
    <w:p/>
    <w:p>
      <w:pPr>
        <w:jc w:val="center"/>
      </w:pPr>
      <w:r>
        <w:rPr>
          <w:i/>
        </w:rPr>
        <w:t>Document généré à partir du dossier docs/ du projet.</w:t>
      </w:r>
    </w:p>
    <w:p>
      <w:pPr>
        <w:pStyle w:val="Heading1"/>
      </w:pPr>
      <w:r>
        <w:t>Documentation complète du projet</w:t>
      </w:r>
    </w:p>
    <w:p>
      <w:pPr>
        <w:pStyle w:val="Heading2"/>
      </w:pPr>
      <w:r>
        <w:t>Titre du projet</w:t>
      </w:r>
    </w:p>
    <w:p>
      <w:r>
        <w:t>Prédiction des rendements boursiers basé sur les informations</w:t>
      </w:r>
    </w:p>
    <w:p>
      <w:pPr>
        <w:pStyle w:val="Heading2"/>
      </w:pPr>
      <w:r>
        <w:t>Objectif général</w:t>
      </w:r>
    </w:p>
    <w:p>
      <w:r>
        <w:t>Ce projet vise à prédire la direction des rendements boursiers à partir de deux familles d'informations :</w:t>
      </w:r>
    </w:p>
    <w:p>
      <w:pPr>
        <w:pStyle w:val="ListBullet"/>
      </w:pPr>
      <w:r>
        <w:t>les informations de marché : prix, volumes, volatilité, momentum, microstructure ;</w:t>
      </w:r>
    </w:p>
    <w:p>
      <w:pPr>
        <w:pStyle w:val="ListBullet"/>
      </w:pPr>
      <w:r>
        <w:t>les informations textuelles : actualités financières et sentiment associé.</w:t>
      </w:r>
    </w:p>
    <w:p>
      <w:r>
        <w:t>Le projet contient deux pipelines complémentaires :</w:t>
      </w:r>
    </w:p>
    <w:p>
      <w:pPr>
        <w:pStyle w:val="ListBullet"/>
      </w:pPr>
      <w:r>
        <w:t>un pipeline Yahoo Finance sur des actions américaines ;</w:t>
      </w:r>
    </w:p>
    <w:p>
      <w:pPr>
        <w:pStyle w:val="ListBullet"/>
      </w:pPr>
      <w:r>
        <w:t>un pipeline Euronext sur des actions européennes identifiées par ISIN.</w:t>
      </w:r>
    </w:p>
    <w:p>
      <w:pPr>
        <w:pStyle w:val="Heading2"/>
      </w:pPr>
      <w:r>
        <w:t>Problématique</w:t>
      </w:r>
    </w:p>
    <w:p>
      <w:r>
        <w:t>Dans quelle mesure les informations de marché et le sentiment extrait des actualités peuvent-ils améliorer la prédiction des rendements boursiers ?</w:t>
      </w:r>
    </w:p>
    <w:p>
      <w:pPr>
        <w:pStyle w:val="Heading2"/>
      </w:pPr>
      <w:r>
        <w:t>Architecture générale</w:t>
      </w:r>
    </w:p>
    <w:p>
      <w:pPr>
        <w:spacing w:before="60" w:after="160"/>
        <w:ind w:left="360" w:right="216"/>
      </w:pPr>
      <w:r>
        <w:rPr>
          <w:rFonts w:ascii="Courier New" w:hAnsi="Courier New" w:eastAsia="Courier New"/>
          <w:color w:val="282828"/>
          <w:sz w:val="18"/>
        </w:rPr>
        <w:t>market-sentiment-trading-ml/</w:t>
        <w:br/>
        <w:t>├── app/</w:t>
        <w:br/>
        <w:t>│   └── streamlit_app.py</w:t>
        <w:br/>
        <w:t>├── data/</w:t>
        <w:br/>
        <w:t>│   ├── raw/</w:t>
        <w:br/>
        <w:t>│   │   ├── news.csv</w:t>
        <w:br/>
        <w:t>│   │   └── euronext_news.csv</w:t>
        <w:br/>
        <w:t>│   └── processed/</w:t>
        <w:br/>
        <w:t>│       ├── results.csv</w:t>
        <w:br/>
        <w:t>│       ├── model_dataset.csv</w:t>
        <w:br/>
        <w:t>│       ├── euronext_microstructure.csv</w:t>
        <w:br/>
        <w:t>│       ├── euronext_prediction_dataset.csv</w:t>
        <w:br/>
        <w:t>│       ├── euronext_prediction_results.csv</w:t>
        <w:br/>
        <w:t>│       ├── euronext_predictions.csv</w:t>
        <w:br/>
        <w:t>│       ├── euronext_backtest.csv</w:t>
        <w:br/>
        <w:t>│       └── euronext_feature_importance.csv</w:t>
        <w:br/>
        <w:t>├── docs/</w:t>
        <w:br/>
        <w:t>├── notebooks/</w:t>
        <w:br/>
        <w:t>├── reports/</w:t>
        <w:br/>
        <w:t>├── src/</w:t>
        <w:br/>
        <w:t>│   ├── backtest.py</w:t>
        <w:br/>
        <w:t>│   ├── config.py</w:t>
        <w:br/>
        <w:t>│   ├── data_loader.py</w:t>
        <w:br/>
        <w:t>│   ├── euronext_loader.py</w:t>
        <w:br/>
        <w:t>│   ├── euronext_news_collector.py</w:t>
        <w:br/>
        <w:t>│   ├── euronext_prediction.py</w:t>
        <w:br/>
        <w:t>│   ├── features.py</w:t>
        <w:br/>
        <w:t>│   ├── main.py</w:t>
        <w:br/>
        <w:t>│   ├── models.py</w:t>
        <w:br/>
        <w:t>│   └── sentiment.py</w:t>
        <w:br/>
        <w:t>├── README.md</w:t>
        <w:br/>
        <w:t>└── requirements.txt</w:t>
      </w:r>
    </w:p>
    <w:p>
      <w:pPr>
        <w:pStyle w:val="Heading2"/>
      </w:pPr>
      <w:r>
        <w:t>Résumé des pipelines</w:t>
      </w:r>
    </w:p>
    <w:p>
      <w:pPr>
        <w:pStyle w:val="Heading3"/>
      </w:pPr>
      <w:r>
        <w:t>Pipeline Yahoo US</w:t>
      </w:r>
    </w:p>
    <w:p>
      <w:r>
        <w:t>Le pipeline principal utilise les prix Yahoo Finance et les news financières pour tester deux expériences :</w:t>
      </w:r>
    </w:p>
    <w:p>
      <w:pPr>
        <w:pStyle w:val="ListBullet"/>
      </w:pPr>
      <w:r>
        <w:t>market_only : variables de marché uniquement ;</w:t>
      </w:r>
    </w:p>
    <w:p>
      <w:pPr>
        <w:pStyle w:val="ListBullet"/>
      </w:pPr>
      <w:r>
        <w:t>market_plus_sentiment : variables de marché plus variables de sentiment.</w:t>
      </w:r>
    </w:p>
    <w:p>
      <w:r>
        <w:t>Actifs par défaut :</w:t>
      </w:r>
    </w:p>
    <w:p>
      <w:pPr>
        <w:pStyle w:val="ListBullet"/>
      </w:pPr>
      <w:r>
        <w:t>AAPL</w:t>
      </w:r>
    </w:p>
    <w:p>
      <w:pPr>
        <w:pStyle w:val="ListBullet"/>
      </w:pPr>
      <w:r>
        <w:t>MSFT</w:t>
      </w:r>
    </w:p>
    <w:p>
      <w:pPr>
        <w:pStyle w:val="ListBullet"/>
      </w:pPr>
      <w:r>
        <w:t>GOOGL</w:t>
      </w:r>
    </w:p>
    <w:p>
      <w:pPr>
        <w:pStyle w:val="ListBullet"/>
      </w:pPr>
      <w:r>
        <w:t>AMZN</w:t>
      </w:r>
    </w:p>
    <w:p>
      <w:pPr>
        <w:pStyle w:val="ListBullet"/>
      </w:pPr>
      <w:r>
        <w:t>META</w:t>
      </w:r>
    </w:p>
    <w:p>
      <w:pPr>
        <w:pStyle w:val="ListBullet"/>
      </w:pPr>
      <w:r>
        <w:t>TSLA</w:t>
      </w:r>
    </w:p>
    <w:p>
      <w:r>
        <w:t>Modèles :</w:t>
      </w:r>
    </w:p>
    <w:p>
      <w:pPr>
        <w:pStyle w:val="ListBullet"/>
      </w:pPr>
      <w:r>
        <w:t>Logistic Regression</w:t>
      </w:r>
    </w:p>
    <w:p>
      <w:pPr>
        <w:pStyle w:val="ListBullet"/>
      </w:pPr>
      <w:r>
        <w:t>Random Forest</w:t>
      </w:r>
    </w:p>
    <w:p>
      <w:pPr>
        <w:pStyle w:val="ListBullet"/>
      </w:pPr>
      <w:r>
        <w:t>Gradient Boosting</w:t>
      </w:r>
    </w:p>
    <w:p>
      <w:r>
        <w:t>Sorties :</w:t>
      </w:r>
    </w:p>
    <w:p>
      <w:pPr>
        <w:pStyle w:val="ListBullet"/>
      </w:pPr>
      <w:r>
        <w:t>data/processed/model_dataset.csv</w:t>
      </w:r>
    </w:p>
    <w:p>
      <w:pPr>
        <w:pStyle w:val="ListBullet"/>
      </w:pPr>
      <w:r>
        <w:t>data/processed/results.csv</w:t>
      </w:r>
    </w:p>
    <w:p>
      <w:pPr>
        <w:pStyle w:val="ListBullet"/>
      </w:pPr>
      <w:r>
        <w:t>data/processed/backtest_&lt;ticker&gt;_&lt;experience&gt;_&lt;model&gt;.csv</w:t>
      </w:r>
    </w:p>
    <w:p>
      <w:pPr>
        <w:pStyle w:val="Heading3"/>
      </w:pPr>
      <w:r>
        <w:t>Pipeline Euronext</w:t>
      </w:r>
    </w:p>
    <w:p>
      <w:r>
        <w:t>Le pipeline Euronext utilise des fichiers de marché bruts sur les journées disponibles :</w:t>
      </w:r>
    </w:p>
    <w:p>
      <w:pPr>
        <w:pStyle w:val="ListBullet"/>
      </w:pPr>
      <w:r>
        <w:t>20240102</w:t>
      </w:r>
    </w:p>
    <w:p>
      <w:pPr>
        <w:pStyle w:val="ListBullet"/>
      </w:pPr>
      <w:r>
        <w:t>20240103</w:t>
      </w:r>
    </w:p>
    <w:p>
      <w:pPr>
        <w:pStyle w:val="ListBullet"/>
      </w:pPr>
      <w:r>
        <w:t>20240104</w:t>
      </w:r>
    </w:p>
    <w:p>
      <w:pPr>
        <w:pStyle w:val="ListBullet"/>
      </w:pPr>
      <w:r>
        <w:t>20240105</w:t>
      </w:r>
    </w:p>
    <w:p>
      <w:r>
        <w:t>Il agrège les transactions par ISIN et par date, puis prédit la direction du rendement du jour suivant.</w:t>
      </w:r>
    </w:p>
    <w:p>
      <w:r>
        <w:t>Expériences :</w:t>
      </w:r>
    </w:p>
    <w:p>
      <w:pPr>
        <w:pStyle w:val="ListBullet"/>
      </w:pPr>
      <w:r>
        <w:t>microstructure_only</w:t>
      </w:r>
    </w:p>
    <w:p>
      <w:pPr>
        <w:pStyle w:val="ListBullet"/>
      </w:pPr>
      <w:r>
        <w:t>microstructure_plus_sentiment</w:t>
      </w:r>
    </w:p>
    <w:p>
      <w:r>
        <w:t>Sorties :</w:t>
      </w:r>
    </w:p>
    <w:p>
      <w:pPr>
        <w:pStyle w:val="ListBullet"/>
      </w:pPr>
      <w:r>
        <w:t>data/processed/euronext_microstructure.csv</w:t>
      </w:r>
    </w:p>
    <w:p>
      <w:pPr>
        <w:pStyle w:val="ListBullet"/>
      </w:pPr>
      <w:r>
        <w:t>data/processed/euronext_prediction_dataset.csv</w:t>
      </w:r>
    </w:p>
    <w:p>
      <w:pPr>
        <w:pStyle w:val="ListBullet"/>
      </w:pPr>
      <w:r>
        <w:t>data/processed/euronext_prediction_results.csv</w:t>
      </w:r>
    </w:p>
    <w:p>
      <w:pPr>
        <w:pStyle w:val="ListBullet"/>
      </w:pPr>
      <w:r>
        <w:t>data/processed/euronext_predictions.csv</w:t>
      </w:r>
    </w:p>
    <w:p>
      <w:pPr>
        <w:pStyle w:val="ListBullet"/>
      </w:pPr>
      <w:r>
        <w:t>data/processed/euronext_backtest.csv</w:t>
      </w:r>
    </w:p>
    <w:p>
      <w:pPr>
        <w:pStyle w:val="ListBullet"/>
      </w:pPr>
      <w:r>
        <w:t>data/processed/euronext_feature_importance.csv</w:t>
      </w:r>
    </w:p>
    <w:p>
      <w:pPr>
        <w:pStyle w:val="ListBullet"/>
      </w:pPr>
      <w:r>
        <w:t>data/processed/euronext_instrument_mapping.csv</w:t>
      </w:r>
    </w:p>
    <w:p>
      <w:pPr>
        <w:pStyle w:val="ListBullet"/>
      </w:pPr>
      <w:r>
        <w:t>data/processed/euronext_daily_sentiment.csv</w:t>
      </w:r>
    </w:p>
    <w:p>
      <w:pPr>
        <w:pStyle w:val="Heading2"/>
      </w:pPr>
      <w:r>
        <w:t>Dashboard Streamlit</w:t>
      </w:r>
    </w:p>
    <w:p>
      <w:r>
        <w:t>Le dashboard présente :</w:t>
      </w:r>
    </w:p>
    <w:p>
      <w:pPr>
        <w:pStyle w:val="ListBullet"/>
      </w:pPr>
      <w:r>
        <w:t>le classement des modèles Yahoo US ;</w:t>
      </w:r>
    </w:p>
    <w:p>
      <w:pPr>
        <w:pStyle w:val="ListBullet"/>
      </w:pPr>
      <w:r>
        <w:t>les courbes de backtest Yahoo US ;</w:t>
      </w:r>
    </w:p>
    <w:p>
      <w:pPr>
        <w:pStyle w:val="ListBullet"/>
      </w:pPr>
      <w:r>
        <w:t>les statistiques Euronext ;</w:t>
      </w:r>
    </w:p>
    <w:p>
      <w:pPr>
        <w:pStyle w:val="ListBullet"/>
      </w:pPr>
      <w:r>
        <w:t>les résultats du pipeline prédictif Euronext ;</w:t>
      </w:r>
    </w:p>
    <w:p>
      <w:pPr>
        <w:pStyle w:val="ListBullet"/>
      </w:pPr>
      <w:r>
        <w:t>les graphes de performance ;</w:t>
      </w:r>
    </w:p>
    <w:p>
      <w:pPr>
        <w:pStyle w:val="ListBullet"/>
      </w:pPr>
      <w:r>
        <w:t>les probabilités de hausse par instrument ;</w:t>
      </w:r>
    </w:p>
    <w:p>
      <w:pPr>
        <w:pStyle w:val="ListBullet"/>
      </w:pPr>
      <w:r>
        <w:t>le mini-backtest Euronext ;</w:t>
      </w:r>
    </w:p>
    <w:p>
      <w:pPr>
        <w:pStyle w:val="ListBullet"/>
      </w:pPr>
      <w:r>
        <w:t>l'importance des variables ;</w:t>
      </w:r>
    </w:p>
    <w:p>
      <w:pPr>
        <w:pStyle w:val="ListBullet"/>
      </w:pPr>
      <w:r>
        <w:t>une conclusion synthétique.</w:t>
      </w:r>
    </w:p>
    <w:p>
      <w:r>
        <w:t>Commande :</w:t>
      </w:r>
    </w:p>
    <w:p>
      <w:pPr>
        <w:spacing w:before="60" w:after="160"/>
        <w:ind w:left="360" w:right="216"/>
      </w:pPr>
      <w:r>
        <w:rPr>
          <w:rFonts w:ascii="Courier New" w:hAnsi="Courier New" w:eastAsia="Courier New"/>
          <w:color w:val="282828"/>
          <w:sz w:val="18"/>
        </w:rPr>
        <w:t>.venv/bin/python -m streamlit run app/streamlit_app.py --server.port 8501</w:t>
      </w:r>
    </w:p>
    <w:p>
      <w:r>
        <w:t>URL locale :</w:t>
      </w:r>
    </w:p>
    <w:p>
      <w:pPr>
        <w:spacing w:before="60" w:after="160"/>
        <w:ind w:left="360" w:right="216"/>
      </w:pPr>
      <w:r>
        <w:rPr>
          <w:rFonts w:ascii="Courier New" w:hAnsi="Courier New" w:eastAsia="Courier New"/>
          <w:color w:val="282828"/>
          <w:sz w:val="18"/>
        </w:rPr>
        <w:t>http://127.0.0.1:8501</w:t>
      </w:r>
    </w:p>
    <w:p>
      <w:pPr>
        <w:pStyle w:val="Heading2"/>
      </w:pPr>
      <w:r>
        <w:t>Résultats actuellement observés</w:t>
      </w:r>
    </w:p>
    <w:p>
      <w:pPr>
        <w:pStyle w:val="Heading3"/>
      </w:pPr>
      <w:r>
        <w:t>Yahoo US</w:t>
      </w:r>
    </w:p>
    <w:p>
      <w:r>
        <w:t>Le dashboard affiche le meilleur modèle selon la métrique choisie, ainsi que :</w:t>
      </w:r>
    </w:p>
    <w:p>
      <w:pPr>
        <w:pStyle w:val="ListBullet"/>
      </w:pPr>
      <w:r>
        <w:t>accuracy ;</w:t>
      </w:r>
    </w:p>
    <w:p>
      <w:pPr>
        <w:pStyle w:val="ListBullet"/>
      </w:pPr>
      <w:r>
        <w:t>balanced accuracy ;</w:t>
      </w:r>
    </w:p>
    <w:p>
      <w:pPr>
        <w:pStyle w:val="ListBullet"/>
      </w:pPr>
      <w:r>
        <w:t>precision ;</w:t>
      </w:r>
    </w:p>
    <w:p>
      <w:pPr>
        <w:pStyle w:val="ListBullet"/>
      </w:pPr>
      <w:r>
        <w:t>recall ;</w:t>
      </w:r>
    </w:p>
    <w:p>
      <w:pPr>
        <w:pStyle w:val="ListBullet"/>
      </w:pPr>
      <w:r>
        <w:t>F1-score ;</w:t>
      </w:r>
    </w:p>
    <w:p>
      <w:pPr>
        <w:pStyle w:val="ListBullet"/>
      </w:pPr>
      <w:r>
        <w:t>AUC ;</w:t>
      </w:r>
    </w:p>
    <w:p>
      <w:pPr>
        <w:pStyle w:val="ListBullet"/>
      </w:pPr>
      <w:r>
        <w:t>rendement total ;</w:t>
      </w:r>
    </w:p>
    <w:p>
      <w:pPr>
        <w:pStyle w:val="ListBullet"/>
      </w:pPr>
      <w:r>
        <w:t>Sharpe ;</w:t>
      </w:r>
    </w:p>
    <w:p>
      <w:pPr>
        <w:pStyle w:val="ListBullet"/>
      </w:pPr>
      <w:r>
        <w:t>drawdown maximal.</w:t>
      </w:r>
    </w:p>
    <w:p>
      <w:pPr>
        <w:pStyle w:val="Heading3"/>
      </w:pPr>
      <w:r>
        <w:t>Euronext</w:t>
      </w:r>
    </w:p>
    <w:p>
      <w:r>
        <w:t>Le pipeline Euronext utilise une vraie cible temporelle :</w:t>
      </w:r>
    </w:p>
    <w:p>
      <w:pPr>
        <w:spacing w:before="60" w:after="160"/>
        <w:ind w:left="360" w:right="216"/>
      </w:pPr>
      <w:r>
        <w:rPr>
          <w:rFonts w:ascii="Courier New" w:hAnsi="Courier New" w:eastAsia="Courier New"/>
          <w:color w:val="282828"/>
          <w:sz w:val="18"/>
        </w:rPr>
        <w:t>next_day_direction</w:t>
      </w:r>
    </w:p>
    <w:p>
      <w:r>
        <w:t>Cela signifie qu'il cherche à prédire si le rendement du prochain jour sera positif.</w:t>
      </w:r>
    </w:p>
    <w:p>
      <w:r>
        <w:t>Les résultats doivent être interprétés avec prudence, car la fenêtre disponible ne couvre que quatre jours de marché.</w:t>
      </w:r>
    </w:p>
    <w:p>
      <w:pPr>
        <w:pStyle w:val="Heading2"/>
      </w:pPr>
      <w:r>
        <w:t>Limites principales</w:t>
      </w:r>
    </w:p>
    <w:p>
      <w:pPr>
        <w:pStyle w:val="ListBullet"/>
      </w:pPr>
      <w:r>
        <w:t>Les données Euronext ne couvrent que quatre journées.</w:t>
      </w:r>
    </w:p>
    <w:p>
      <w:pPr>
        <w:pStyle w:val="ListBullet"/>
      </w:pPr>
      <w:r>
        <w:t>Les news Yahoo/Boursorama récupérées automatiquement sont récentes et ne couvrent pas janvier 2024.</w:t>
      </w:r>
    </w:p>
    <w:p>
      <w:pPr>
        <w:pStyle w:val="ListBullet"/>
      </w:pPr>
      <w:r>
        <w:t>Le signal de sentiment Euronext est techniquement prêt, mais non exploitable tant que les news ne sont pas alignées temporellement avec les données de marché.</w:t>
      </w:r>
    </w:p>
    <w:p>
      <w:pPr>
        <w:pStyle w:val="ListBullet"/>
      </w:pPr>
      <w:r>
        <w:t>Les backtests Euronext sont courts et illustratifs.</w:t>
      </w:r>
    </w:p>
    <w:p>
      <w:pPr>
        <w:pStyle w:val="ListBullet"/>
      </w:pPr>
      <w:r>
        <w:t>Les modèles utilisés sont volontairement classiques et interprétables.</w:t>
      </w:r>
    </w:p>
    <w:p>
      <w:pPr>
        <w:pStyle w:val="Heading2"/>
      </w:pPr>
      <w:r>
        <w:t>Apports du projet</w:t>
      </w:r>
    </w:p>
    <w:p>
      <w:pPr>
        <w:pStyle w:val="ListBullet"/>
      </w:pPr>
      <w:r>
        <w:t>Mise en place d'un pipeline complet de prédiction financière.</w:t>
      </w:r>
    </w:p>
    <w:p>
      <w:pPr>
        <w:pStyle w:val="ListBullet"/>
      </w:pPr>
      <w:r>
        <w:t>Comparaison de modèles ML.</w:t>
      </w:r>
    </w:p>
    <w:p>
      <w:pPr>
        <w:pStyle w:val="ListBullet"/>
      </w:pPr>
      <w:r>
        <w:t>Comparaison avec et sans sentiment.</w:t>
      </w:r>
    </w:p>
    <w:p>
      <w:pPr>
        <w:pStyle w:val="ListBullet"/>
      </w:pPr>
      <w:r>
        <w:t>Intégration de données de microstructure Euronext.</w:t>
      </w:r>
    </w:p>
    <w:p>
      <w:pPr>
        <w:pStyle w:val="ListBullet"/>
      </w:pPr>
      <w:r>
        <w:t>Création d'un mini-backtest.</w:t>
      </w:r>
    </w:p>
    <w:p>
      <w:pPr>
        <w:pStyle w:val="ListBullet"/>
      </w:pPr>
      <w:r>
        <w:t>Visualisation interactive avec Streamlit.</w:t>
      </w:r>
    </w:p>
    <w:p>
      <w:pPr>
        <w:pStyle w:val="ListBullet"/>
      </w:pPr>
      <w:r>
        <w:t>Documentation des limites méthodologiques.</w:t>
      </w:r>
    </w:p>
    <w:p>
      <w:r>
        <w:br w:type="page"/>
      </w:r>
    </w:p>
    <w:p>
      <w:pPr>
        <w:pStyle w:val="Heading1"/>
      </w:pPr>
      <w:r>
        <w:t>Guide d'exécution</w:t>
      </w:r>
    </w:p>
    <w:p>
      <w:pPr>
        <w:pStyle w:val="Heading2"/>
      </w:pPr>
      <w:r>
        <w:t>Installation</w:t>
      </w:r>
    </w:p>
    <w:p>
      <w:r>
        <w:t>Depuis la racine du projet :</w:t>
      </w:r>
    </w:p>
    <w:p>
      <w:pPr>
        <w:spacing w:before="60" w:after="160"/>
        <w:ind w:left="360" w:right="216"/>
      </w:pPr>
      <w:r>
        <w:rPr>
          <w:rFonts w:ascii="Courier New" w:hAnsi="Courier New" w:eastAsia="Courier New"/>
          <w:color w:val="282828"/>
          <w:sz w:val="18"/>
        </w:rPr>
        <w:t>python3 -m venv .venv</w:t>
        <w:br/>
        <w:t>source .venv/bin/activate</w:t>
        <w:br/>
        <w:t>python -m pip install --upgrade pip</w:t>
        <w:br/>
        <w:t>python -m pip install -r requirements.txt</w:t>
      </w:r>
    </w:p>
    <w:p>
      <w:r>
        <w:t>Dans l'environnement actuel du projet, les commandes peuvent être lancées avec :</w:t>
      </w:r>
    </w:p>
    <w:p>
      <w:pPr>
        <w:spacing w:before="60" w:after="160"/>
        <w:ind w:left="360" w:right="216"/>
      </w:pPr>
      <w:r>
        <w:rPr>
          <w:rFonts w:ascii="Courier New" w:hAnsi="Courier New" w:eastAsia="Courier New"/>
          <w:color w:val="282828"/>
          <w:sz w:val="18"/>
        </w:rPr>
        <w:t>.venv/bin/python</w:t>
      </w:r>
    </w:p>
    <w:p>
      <w:pPr>
        <w:pStyle w:val="Heading2"/>
      </w:pPr>
      <w:r>
        <w:t>Relancer le pipeline Yahoo US</w:t>
      </w:r>
    </w:p>
    <w:p>
      <w:pPr>
        <w:spacing w:before="60" w:after="160"/>
        <w:ind w:left="360" w:right="216"/>
      </w:pPr>
      <w:r>
        <w:rPr>
          <w:rFonts w:ascii="Courier New" w:hAnsi="Courier New" w:eastAsia="Courier New"/>
          <w:color w:val="282828"/>
          <w:sz w:val="18"/>
        </w:rPr>
        <w:t>.venv/bin/python -m src.main</w:t>
      </w:r>
    </w:p>
    <w:p>
      <w:r>
        <w:t>Cette commande génère notamment :</w:t>
      </w:r>
    </w:p>
    <w:p>
      <w:pPr>
        <w:pStyle w:val="ListBullet"/>
      </w:pPr>
      <w:r>
        <w:t>data/processed/prices.csv</w:t>
      </w:r>
    </w:p>
    <w:p>
      <w:pPr>
        <w:pStyle w:val="ListBullet"/>
      </w:pPr>
      <w:r>
        <w:t>data/processed/news_scored_finbert.csv</w:t>
      </w:r>
    </w:p>
    <w:p>
      <w:pPr>
        <w:pStyle w:val="ListBullet"/>
      </w:pPr>
      <w:r>
        <w:t>data/processed/daily_sentiment_finbert.csv</w:t>
      </w:r>
    </w:p>
    <w:p>
      <w:pPr>
        <w:pStyle w:val="ListBullet"/>
      </w:pPr>
      <w:r>
        <w:t>data/processed/model_dataset.csv</w:t>
      </w:r>
    </w:p>
    <w:p>
      <w:pPr>
        <w:pStyle w:val="ListBullet"/>
      </w:pPr>
      <w:r>
        <w:t>data/processed/results.csv</w:t>
      </w:r>
    </w:p>
    <w:p>
      <w:pPr>
        <w:pStyle w:val="ListBullet"/>
      </w:pPr>
      <w:r>
        <w:t>les fichiers backtest_*.csv</w:t>
      </w:r>
    </w:p>
    <w:p>
      <w:pPr>
        <w:pStyle w:val="Heading2"/>
      </w:pPr>
      <w:r>
        <w:t>Relancer le pipeline Euronext</w:t>
      </w:r>
    </w:p>
    <w:p>
      <w:pPr>
        <w:spacing w:before="60" w:after="160"/>
        <w:ind w:left="360" w:right="216"/>
      </w:pPr>
      <w:r>
        <w:rPr>
          <w:rFonts w:ascii="Courier New" w:hAnsi="Courier New" w:eastAsia="Courier New"/>
          <w:color w:val="282828"/>
          <w:sz w:val="18"/>
        </w:rPr>
        <w:t>.venv/bin/python -m src.euronext_prediction</w:t>
      </w:r>
    </w:p>
    <w:p>
      <w:r>
        <w:t>Cette commande génère notamment :</w:t>
      </w:r>
    </w:p>
    <w:p>
      <w:pPr>
        <w:pStyle w:val="ListBullet"/>
      </w:pPr>
      <w:r>
        <w:t>data/processed/euronext_microstructure.csv</w:t>
      </w:r>
    </w:p>
    <w:p>
      <w:pPr>
        <w:pStyle w:val="ListBullet"/>
      </w:pPr>
      <w:r>
        <w:t>data/processed/euronext_prediction_dataset.csv</w:t>
      </w:r>
    </w:p>
    <w:p>
      <w:pPr>
        <w:pStyle w:val="ListBullet"/>
      </w:pPr>
      <w:r>
        <w:t>data/processed/euronext_prediction_results.csv</w:t>
      </w:r>
    </w:p>
    <w:p>
      <w:pPr>
        <w:pStyle w:val="ListBullet"/>
      </w:pPr>
      <w:r>
        <w:t>data/processed/euronext_predictions.csv</w:t>
      </w:r>
    </w:p>
    <w:p>
      <w:pPr>
        <w:pStyle w:val="ListBullet"/>
      </w:pPr>
      <w:r>
        <w:t>data/processed/euronext_backtest.csv</w:t>
      </w:r>
    </w:p>
    <w:p>
      <w:pPr>
        <w:pStyle w:val="ListBullet"/>
      </w:pPr>
      <w:r>
        <w:t>data/processed/euronext_feature_importance.csv</w:t>
      </w:r>
    </w:p>
    <w:p>
      <w:pPr>
        <w:pStyle w:val="ListBullet"/>
      </w:pPr>
      <w:r>
        <w:t>data/processed/euronext_daily_sentiment.csv</w:t>
      </w:r>
    </w:p>
    <w:p>
      <w:pPr>
        <w:pStyle w:val="Heading2"/>
      </w:pPr>
      <w:r>
        <w:t>Collecter les news Euronext</w:t>
      </w:r>
    </w:p>
    <w:p>
      <w:r>
        <w:t>Collecte Yahoo Finance sur les instruments Euronext les plus liquides :</w:t>
      </w:r>
    </w:p>
    <w:p>
      <w:pPr>
        <w:spacing w:before="60" w:after="160"/>
        <w:ind w:left="360" w:right="216"/>
      </w:pPr>
      <w:r>
        <w:rPr>
          <w:rFonts w:ascii="Courier New" w:hAnsi="Courier New" w:eastAsia="Courier New"/>
          <w:color w:val="282828"/>
          <w:sz w:val="18"/>
        </w:rPr>
        <w:t>.venv/bin/python -m src.euronext_news_collector --limit 30</w:t>
      </w:r>
    </w:p>
    <w:p>
      <w:r>
        <w:t>Collecte avec Boursorama en plus :</w:t>
      </w:r>
    </w:p>
    <w:p>
      <w:pPr>
        <w:spacing w:before="60" w:after="160"/>
        <w:ind w:left="360" w:right="216"/>
      </w:pPr>
      <w:r>
        <w:rPr>
          <w:rFonts w:ascii="Courier New" w:hAnsi="Courier New" w:eastAsia="Courier New"/>
          <w:color w:val="282828"/>
          <w:sz w:val="18"/>
        </w:rPr>
        <w:t>.venv/bin/python -m src.euronext_news_collector --limit 30 --include-boursorama</w:t>
      </w:r>
    </w:p>
    <w:p>
      <w:r>
        <w:t>Attention : les news collectées automatiquement sont principalement récentes. Elles ne sont donc pas forcément exploitables pour expliquer les journées Euronext de janvier 2024.</w:t>
      </w:r>
    </w:p>
    <w:p>
      <w:pPr>
        <w:pStyle w:val="Heading2"/>
      </w:pPr>
      <w:r>
        <w:t>Lancer le dashboard</w:t>
      </w:r>
    </w:p>
    <w:p>
      <w:pPr>
        <w:spacing w:before="60" w:after="160"/>
        <w:ind w:left="360" w:right="216"/>
      </w:pPr>
      <w:r>
        <w:rPr>
          <w:rFonts w:ascii="Courier New" w:hAnsi="Courier New" w:eastAsia="Courier New"/>
          <w:color w:val="282828"/>
          <w:sz w:val="18"/>
        </w:rPr>
        <w:t>.venv/bin/python -m streamlit run app/streamlit_app.py --server.port 8501</w:t>
      </w:r>
    </w:p>
    <w:p>
      <w:r>
        <w:t>Puis ouvrir :</w:t>
      </w:r>
    </w:p>
    <w:p>
      <w:pPr>
        <w:spacing w:before="60" w:after="160"/>
        <w:ind w:left="360" w:right="216"/>
      </w:pPr>
      <w:r>
        <w:rPr>
          <w:rFonts w:ascii="Courier New" w:hAnsi="Courier New" w:eastAsia="Courier New"/>
          <w:color w:val="282828"/>
          <w:sz w:val="18"/>
        </w:rPr>
        <w:t>http://127.0.0.1:8501</w:t>
      </w:r>
    </w:p>
    <w:p>
      <w:pPr>
        <w:pStyle w:val="Heading2"/>
      </w:pPr>
      <w:r>
        <w:t>Ordre recommandé d'exécution</w:t>
      </w:r>
    </w:p>
    <w:p>
      <w:pPr>
        <w:spacing w:before="60" w:after="160"/>
        <w:ind w:left="360" w:right="216"/>
      </w:pPr>
      <w:r>
        <w:rPr>
          <w:rFonts w:ascii="Courier New" w:hAnsi="Courier New" w:eastAsia="Courier New"/>
          <w:color w:val="282828"/>
          <w:sz w:val="18"/>
        </w:rPr>
        <w:t>.venv/bin/python -m src.main</w:t>
        <w:br/>
        <w:t>.venv/bin/python -m src.euronext_prediction</w:t>
        <w:br/>
        <w:t>.venv/bin/python -m streamlit run app/streamlit_app.py --server.port 8501</w:t>
      </w:r>
    </w:p>
    <w:p>
      <w:r>
        <w:t>Optionnel :</w:t>
      </w:r>
    </w:p>
    <w:p>
      <w:pPr>
        <w:spacing w:before="60" w:after="160"/>
        <w:ind w:left="360" w:right="216"/>
      </w:pPr>
      <w:r>
        <w:rPr>
          <w:rFonts w:ascii="Courier New" w:hAnsi="Courier New" w:eastAsia="Courier New"/>
          <w:color w:val="282828"/>
          <w:sz w:val="18"/>
        </w:rPr>
        <w:t>.venv/bin/python -m src.euronext_news_collector --limit 30</w:t>
        <w:br/>
        <w:t>.venv/bin/python -m src.euronext_prediction</w:t>
      </w:r>
    </w:p>
    <w:p>
      <w:pPr>
        <w:pStyle w:val="Heading2"/>
      </w:pPr>
      <w:r>
        <w:t>Problèmes fréquents</w:t>
      </w:r>
    </w:p>
    <w:p>
      <w:pPr>
        <w:pStyle w:val="Heading3"/>
      </w:pPr>
      <w:r>
        <w:t>Streamlit ne se met pas à jour</w:t>
      </w:r>
    </w:p>
    <w:p>
      <w:r>
        <w:t>Recharger la page ou relancer :</w:t>
      </w:r>
    </w:p>
    <w:p>
      <w:pPr>
        <w:spacing w:before="60" w:after="160"/>
        <w:ind w:left="360" w:right="216"/>
      </w:pPr>
      <w:r>
        <w:rPr>
          <w:rFonts w:ascii="Courier New" w:hAnsi="Courier New" w:eastAsia="Courier New"/>
          <w:color w:val="282828"/>
          <w:sz w:val="18"/>
        </w:rPr>
        <w:t>.venv/bin/python -m streamlit run app/streamlit_app.py --server.port 8501</w:t>
      </w:r>
    </w:p>
    <w:p>
      <w:pPr>
        <w:pStyle w:val="Heading3"/>
      </w:pPr>
      <w:r>
        <w:t>Lignes ML sentiment = 0</w:t>
      </w:r>
    </w:p>
    <w:p>
      <w:r>
        <w:t>Cela signifie que les news collectées ne correspondent pas aux dates de marché Euronext disponibles.</w:t>
      </w:r>
    </w:p>
    <w:p>
      <w:r>
        <w:t>Le projet ne force pas l'utilisation de news mal datées pour éviter une fuite temporelle.</w:t>
      </w:r>
    </w:p>
    <w:p>
      <w:pPr>
        <w:pStyle w:val="Heading3"/>
      </w:pPr>
      <w:r>
        <w:t>FinBERT ne fonctionne pas</w:t>
      </w:r>
    </w:p>
    <w:p>
      <w:r>
        <w:t>Sur Python 3.9, certaines versions récentes de transformers exigent torch&gt;=2.6, qui n'est pas toujours disponible.</w:t>
      </w:r>
    </w:p>
    <w:p>
      <w:r>
        <w:t>Le projet utilise donc un fallback VADER lorsque FinBERT n'est pas disponible.</w:t>
      </w:r>
    </w:p>
    <w:p>
      <w:r>
        <w:br w:type="page"/>
      </w:r>
    </w:p>
    <w:p>
      <w:pPr>
        <w:pStyle w:val="Heading1"/>
      </w:pPr>
      <w:r>
        <w:t>Documentation des données</w:t>
      </w:r>
    </w:p>
    <w:p>
      <w:pPr>
        <w:pStyle w:val="Heading2"/>
      </w:pPr>
      <w:r>
        <w:t>Données Yahoo US</w:t>
      </w:r>
    </w:p>
    <w:p>
      <w:r>
        <w:t>Source :</w:t>
      </w:r>
    </w:p>
    <w:p>
      <w:pPr>
        <w:pStyle w:val="ListBullet"/>
      </w:pPr>
      <w:r>
        <w:t>Yahoo Finance via yfinance.</w:t>
      </w:r>
    </w:p>
    <w:p>
      <w:r>
        <w:t>Actifs :</w:t>
      </w:r>
    </w:p>
    <w:p>
      <w:pPr>
        <w:pStyle w:val="ListBullet"/>
      </w:pPr>
      <w:r>
        <w:t>AAPL</w:t>
      </w:r>
    </w:p>
    <w:p>
      <w:pPr>
        <w:pStyle w:val="ListBullet"/>
      </w:pPr>
      <w:r>
        <w:t>MSFT</w:t>
      </w:r>
    </w:p>
    <w:p>
      <w:pPr>
        <w:pStyle w:val="ListBullet"/>
      </w:pPr>
      <w:r>
        <w:t>GOOGL</w:t>
      </w:r>
    </w:p>
    <w:p>
      <w:pPr>
        <w:pStyle w:val="ListBullet"/>
      </w:pPr>
      <w:r>
        <w:t>AMZN</w:t>
      </w:r>
    </w:p>
    <w:p>
      <w:pPr>
        <w:pStyle w:val="ListBullet"/>
      </w:pPr>
      <w:r>
        <w:t>META</w:t>
      </w:r>
    </w:p>
    <w:p>
      <w:pPr>
        <w:pStyle w:val="ListBullet"/>
      </w:pPr>
      <w:r>
        <w:t>TSLA</w:t>
      </w:r>
    </w:p>
    <w:p>
      <w:r>
        <w:t>Période :</w:t>
      </w:r>
    </w:p>
    <w:p>
      <w:pPr>
        <w:pStyle w:val="ListBullet"/>
      </w:pPr>
      <w:r>
        <w:t>de START_DATE à END_DATE, définis dans src/config.py.</w:t>
      </w:r>
    </w:p>
    <w:p>
      <w:r>
        <w:t>Colonnes principales :</w:t>
      </w:r>
    </w:p>
    <w:p>
      <w:pPr>
        <w:pStyle w:val="ListBullet"/>
      </w:pPr>
      <w:r>
        <w:t>date</w:t>
      </w:r>
    </w:p>
    <w:p>
      <w:pPr>
        <w:pStyle w:val="ListBullet"/>
      </w:pPr>
      <w:r>
        <w:t>open</w:t>
      </w:r>
    </w:p>
    <w:p>
      <w:pPr>
        <w:pStyle w:val="ListBullet"/>
      </w:pPr>
      <w:r>
        <w:t>high</w:t>
      </w:r>
    </w:p>
    <w:p>
      <w:pPr>
        <w:pStyle w:val="ListBullet"/>
      </w:pPr>
      <w:r>
        <w:t>low</w:t>
      </w:r>
    </w:p>
    <w:p>
      <w:pPr>
        <w:pStyle w:val="ListBullet"/>
      </w:pPr>
      <w:r>
        <w:t>close</w:t>
      </w:r>
    </w:p>
    <w:p>
      <w:pPr>
        <w:pStyle w:val="ListBullet"/>
      </w:pPr>
      <w:r>
        <w:t>volume</w:t>
      </w:r>
    </w:p>
    <w:p>
      <w:pPr>
        <w:pStyle w:val="ListBullet"/>
      </w:pPr>
      <w:r>
        <w:t>ticker</w:t>
      </w:r>
    </w:p>
    <w:p>
      <w:pPr>
        <w:pStyle w:val="Heading2"/>
      </w:pPr>
      <w:r>
        <w:t>News Yahoo US</w:t>
      </w:r>
    </w:p>
    <w:p>
      <w:r>
        <w:t>Fichier :</w:t>
      </w:r>
    </w:p>
    <w:p>
      <w:pPr>
        <w:spacing w:before="60" w:after="160"/>
        <w:ind w:left="360" w:right="216"/>
      </w:pPr>
      <w:r>
        <w:rPr>
          <w:rFonts w:ascii="Courier New" w:hAnsi="Courier New" w:eastAsia="Courier New"/>
          <w:color w:val="282828"/>
          <w:sz w:val="18"/>
        </w:rPr>
        <w:t>data/raw/news.csv</w:t>
      </w:r>
    </w:p>
    <w:p>
      <w:r>
        <w:t>Format :</w:t>
      </w:r>
    </w:p>
    <w:p>
      <w:pPr>
        <w:spacing w:before="60" w:after="160"/>
        <w:ind w:left="360" w:right="216"/>
      </w:pPr>
      <w:r>
        <w:rPr>
          <w:rFonts w:ascii="Courier New" w:hAnsi="Courier New" w:eastAsia="Courier New"/>
          <w:color w:val="282828"/>
          <w:sz w:val="18"/>
        </w:rPr>
        <w:t>date,text</w:t>
        <w:br/>
        <w:t>2020-01-03,"Apple shares rise after strong iPhone demand..."</w:t>
      </w:r>
    </w:p>
    <w:p>
      <w:r>
        <w:t>Colonnes :</w:t>
      </w:r>
    </w:p>
    <w:p>
      <w:pPr>
        <w:pStyle w:val="ListBullet"/>
      </w:pPr>
      <w:r>
        <w:t>date : date de publication ;</w:t>
      </w:r>
    </w:p>
    <w:p>
      <w:pPr>
        <w:pStyle w:val="ListBullet"/>
      </w:pPr>
      <w:r>
        <w:t>text : texte ou titre de news.</w:t>
      </w:r>
    </w:p>
    <w:p>
      <w:pPr>
        <w:pStyle w:val="Heading2"/>
      </w:pPr>
      <w:r>
        <w:t>Données Euronext brutes</w:t>
      </w:r>
    </w:p>
    <w:p>
      <w:r>
        <w:t>Dossiers utilisés :</w:t>
      </w:r>
    </w:p>
    <w:p>
      <w:pPr>
        <w:pStyle w:val="ListBullet"/>
      </w:pPr>
      <w:r>
        <w:t>20240102</w:t>
      </w:r>
    </w:p>
    <w:p>
      <w:pPr>
        <w:pStyle w:val="ListBullet"/>
      </w:pPr>
      <w:r>
        <w:t>20240103</w:t>
      </w:r>
    </w:p>
    <w:p>
      <w:pPr>
        <w:pStyle w:val="ListBullet"/>
      </w:pPr>
      <w:r>
        <w:t>20240104</w:t>
      </w:r>
    </w:p>
    <w:p>
      <w:pPr>
        <w:pStyle w:val="ListBullet"/>
      </w:pPr>
      <w:r>
        <w:t>20240105</w:t>
      </w:r>
    </w:p>
    <w:p>
      <w:r>
        <w:t>Chaque dossier contient des sous-dossiers par ISIN.</w:t>
      </w:r>
    </w:p>
    <w:p>
      <w:r>
        <w:t>Types de fichiers observés :</w:t>
      </w:r>
    </w:p>
    <w:p>
      <w:pPr>
        <w:pStyle w:val="ListBullet"/>
      </w:pPr>
      <w:r>
        <w:t>FullTradeInformation</w:t>
      </w:r>
    </w:p>
    <w:p>
      <w:pPr>
        <w:pStyle w:val="ListBullet"/>
      </w:pPr>
      <w:r>
        <w:t>StandingData</w:t>
      </w:r>
    </w:p>
    <w:p>
      <w:pPr>
        <w:pStyle w:val="ListBullet"/>
      </w:pPr>
      <w:r>
        <w:t>PriceUpdate</w:t>
      </w:r>
    </w:p>
    <w:p>
      <w:pPr>
        <w:pStyle w:val="ListBullet"/>
      </w:pPr>
      <w:r>
        <w:t>OrderUpdate</w:t>
      </w:r>
    </w:p>
    <w:p>
      <w:pPr>
        <w:pStyle w:val="ListBullet"/>
      </w:pPr>
      <w:r>
        <w:t>MarketUpdate</w:t>
      </w:r>
    </w:p>
    <w:p>
      <w:pPr>
        <w:pStyle w:val="ListBullet"/>
      </w:pPr>
      <w:r>
        <w:t>MarketStatusChange</w:t>
      </w:r>
    </w:p>
    <w:p>
      <w:pPr>
        <w:pStyle w:val="ListBullet"/>
      </w:pPr>
      <w:r>
        <w:t>Statistics</w:t>
      </w:r>
    </w:p>
    <w:p>
      <w:r>
        <w:t>Le pipeline utilise principalement :</w:t>
      </w:r>
    </w:p>
    <w:p>
      <w:pPr>
        <w:pStyle w:val="ListBullet"/>
      </w:pPr>
      <w:r>
        <w:t>StandingData pour les métadonnées instruments ;</w:t>
      </w:r>
    </w:p>
    <w:p>
      <w:pPr>
        <w:pStyle w:val="ListBullet"/>
      </w:pPr>
      <w:r>
        <w:t>FullTradeInformation pour les transactions exécutées.</w:t>
      </w:r>
    </w:p>
    <w:p>
      <w:pPr>
        <w:pStyle w:val="Heading2"/>
      </w:pPr>
      <w:r>
        <w:t>Agrégation Euronext</w:t>
      </w:r>
    </w:p>
    <w:p>
      <w:r>
        <w:t>Fichier généré :</w:t>
      </w:r>
    </w:p>
    <w:p>
      <w:pPr>
        <w:spacing w:before="60" w:after="160"/>
        <w:ind w:left="360" w:right="216"/>
      </w:pPr>
      <w:r>
        <w:rPr>
          <w:rFonts w:ascii="Courier New" w:hAnsi="Courier New" w:eastAsia="Courier New"/>
          <w:color w:val="282828"/>
          <w:sz w:val="18"/>
        </w:rPr>
        <w:t>data/processed/euronext_microstructure.csv</w:t>
      </w:r>
    </w:p>
    <w:p>
      <w:r>
        <w:t>Colonnes principales :</w:t>
      </w:r>
    </w:p>
    <w:p>
      <w:pPr>
        <w:pStyle w:val="ListBullet"/>
      </w:pPr>
      <w:r>
        <w:t>date</w:t>
      </w:r>
    </w:p>
    <w:p>
      <w:pPr>
        <w:pStyle w:val="ListBullet"/>
      </w:pPr>
      <w:r>
        <w:t>isin</w:t>
      </w:r>
    </w:p>
    <w:p>
      <w:pPr>
        <w:pStyle w:val="ListBullet"/>
      </w:pPr>
      <w:r>
        <w:t>symbol</w:t>
      </w:r>
    </w:p>
    <w:p>
      <w:pPr>
        <w:pStyle w:val="ListBullet"/>
      </w:pPr>
      <w:r>
        <w:t>name</w:t>
      </w:r>
    </w:p>
    <w:p>
      <w:pPr>
        <w:pStyle w:val="ListBullet"/>
      </w:pPr>
      <w:r>
        <w:t>market</w:t>
      </w:r>
    </w:p>
    <w:p>
      <w:pPr>
        <w:pStyle w:val="ListBullet"/>
      </w:pPr>
      <w:r>
        <w:t>country</w:t>
      </w:r>
    </w:p>
    <w:p>
      <w:pPr>
        <w:pStyle w:val="ListBullet"/>
      </w:pPr>
      <w:r>
        <w:t>currency</w:t>
      </w:r>
    </w:p>
    <w:p>
      <w:pPr>
        <w:pStyle w:val="ListBullet"/>
      </w:pPr>
      <w:r>
        <w:t>instrument_id</w:t>
      </w:r>
    </w:p>
    <w:p>
      <w:pPr>
        <w:pStyle w:val="ListBullet"/>
      </w:pPr>
      <w:r>
        <w:t>n_trades</w:t>
      </w:r>
    </w:p>
    <w:p>
      <w:pPr>
        <w:pStyle w:val="ListBullet"/>
      </w:pPr>
      <w:r>
        <w:t>traded_volume</w:t>
      </w:r>
    </w:p>
    <w:p>
      <w:pPr>
        <w:pStyle w:val="ListBullet"/>
      </w:pPr>
      <w:r>
        <w:t>traded_value</w:t>
      </w:r>
    </w:p>
    <w:p>
      <w:pPr>
        <w:pStyle w:val="ListBullet"/>
      </w:pPr>
      <w:r>
        <w:t>vwap</w:t>
      </w:r>
    </w:p>
    <w:p>
      <w:pPr>
        <w:pStyle w:val="ListBullet"/>
      </w:pPr>
      <w:r>
        <w:t>open_price</w:t>
      </w:r>
    </w:p>
    <w:p>
      <w:pPr>
        <w:pStyle w:val="ListBullet"/>
      </w:pPr>
      <w:r>
        <w:t>high_price</w:t>
      </w:r>
    </w:p>
    <w:p>
      <w:pPr>
        <w:pStyle w:val="ListBullet"/>
      </w:pPr>
      <w:r>
        <w:t>low_price</w:t>
      </w:r>
    </w:p>
    <w:p>
      <w:pPr>
        <w:pStyle w:val="ListBullet"/>
      </w:pPr>
      <w:r>
        <w:t>close_price</w:t>
      </w:r>
    </w:p>
    <w:p>
      <w:pPr>
        <w:pStyle w:val="ListBullet"/>
      </w:pPr>
      <w:r>
        <w:t>intraday_return</w:t>
      </w:r>
    </w:p>
    <w:p>
      <w:pPr>
        <w:pStyle w:val="ListBullet"/>
      </w:pPr>
      <w:r>
        <w:t>high_low_spread</w:t>
      </w:r>
    </w:p>
    <w:p>
      <w:pPr>
        <w:pStyle w:val="ListBullet"/>
      </w:pPr>
      <w:r>
        <w:t>first_trade_time</w:t>
      </w:r>
    </w:p>
    <w:p>
      <w:pPr>
        <w:pStyle w:val="ListBullet"/>
      </w:pPr>
      <w:r>
        <w:t>last_trade_time</w:t>
      </w:r>
    </w:p>
    <w:p>
      <w:pPr>
        <w:pStyle w:val="Heading2"/>
      </w:pPr>
      <w:r>
        <w:t>Mapping instruments</w:t>
      </w:r>
    </w:p>
    <w:p>
      <w:r>
        <w:t>Fichier généré :</w:t>
      </w:r>
    </w:p>
    <w:p>
      <w:pPr>
        <w:spacing w:before="60" w:after="160"/>
        <w:ind w:left="360" w:right="216"/>
      </w:pPr>
      <w:r>
        <w:rPr>
          <w:rFonts w:ascii="Courier New" w:hAnsi="Courier New" w:eastAsia="Courier New"/>
          <w:color w:val="282828"/>
          <w:sz w:val="18"/>
        </w:rPr>
        <w:t>data/processed/euronext_instrument_mapping.csv</w:t>
      </w:r>
    </w:p>
    <w:p>
      <w:r>
        <w:t>Objectif :</w:t>
      </w:r>
    </w:p>
    <w:p>
      <w:pPr>
        <w:pStyle w:val="ListBullet"/>
      </w:pPr>
      <w:r>
        <w:t>relier ISIN, symbole, nom de société, marché et devise ;</w:t>
      </w:r>
    </w:p>
    <w:p>
      <w:pPr>
        <w:pStyle w:val="ListBullet"/>
      </w:pPr>
      <w:r>
        <w:t>permettre la collecte et l'association des news.</w:t>
      </w:r>
    </w:p>
    <w:p>
      <w:pPr>
        <w:pStyle w:val="Heading2"/>
      </w:pPr>
      <w:r>
        <w:t>News Euronext</w:t>
      </w:r>
    </w:p>
    <w:p>
      <w:r>
        <w:t>Fichier attendu :</w:t>
      </w:r>
    </w:p>
    <w:p>
      <w:pPr>
        <w:spacing w:before="60" w:after="160"/>
        <w:ind w:left="360" w:right="216"/>
      </w:pPr>
      <w:r>
        <w:rPr>
          <w:rFonts w:ascii="Courier New" w:hAnsi="Courier New" w:eastAsia="Courier New"/>
          <w:color w:val="282828"/>
          <w:sz w:val="18"/>
        </w:rPr>
        <w:t>data/raw/euronext_news.csv</w:t>
      </w:r>
    </w:p>
    <w:p>
      <w:r>
        <w:t>Format recommandé :</w:t>
      </w:r>
    </w:p>
    <w:p>
      <w:pPr>
        <w:spacing w:before="60" w:after="160"/>
        <w:ind w:left="360" w:right="216"/>
      </w:pPr>
      <w:r>
        <w:rPr>
          <w:rFonts w:ascii="Courier New" w:hAnsi="Courier New" w:eastAsia="Courier New"/>
          <w:color w:val="282828"/>
          <w:sz w:val="18"/>
        </w:rPr>
        <w:t>date,isin,text</w:t>
        <w:br/>
        <w:t>2024-01-03,FR0000120271,"TotalEnergies announces..."</w:t>
      </w:r>
    </w:p>
    <w:p>
      <w:r>
        <w:t>Colonnes minimales :</w:t>
      </w:r>
    </w:p>
    <w:p>
      <w:pPr>
        <w:pStyle w:val="ListBullet"/>
      </w:pPr>
      <w:r>
        <w:t>date</w:t>
      </w:r>
    </w:p>
    <w:p>
      <w:pPr>
        <w:pStyle w:val="ListBullet"/>
      </w:pPr>
      <w:r>
        <w:t>text</w:t>
      </w:r>
    </w:p>
    <w:p>
      <w:r>
        <w:t>Colonne recommandée :</w:t>
      </w:r>
    </w:p>
    <w:p>
      <w:pPr>
        <w:pStyle w:val="ListBullet"/>
      </w:pPr>
      <w:r>
        <w:t>isin</w:t>
      </w:r>
    </w:p>
    <w:p>
      <w:r>
        <w:t>Colonnes optionnelles :</w:t>
      </w:r>
    </w:p>
    <w:p>
      <w:pPr>
        <w:pStyle w:val="ListBullet"/>
      </w:pPr>
      <w:r>
        <w:t>symbol</w:t>
      </w:r>
    </w:p>
    <w:p>
      <w:pPr>
        <w:pStyle w:val="ListBullet"/>
      </w:pPr>
      <w:r>
        <w:t>company</w:t>
      </w:r>
    </w:p>
    <w:p>
      <w:pPr>
        <w:pStyle w:val="ListBullet"/>
      </w:pPr>
      <w:r>
        <w:t>source</w:t>
      </w:r>
    </w:p>
    <w:p>
      <w:pPr>
        <w:pStyle w:val="ListBullet"/>
      </w:pPr>
      <w:r>
        <w:t>url</w:t>
      </w:r>
    </w:p>
    <w:p>
      <w:pPr>
        <w:pStyle w:val="Heading2"/>
      </w:pPr>
      <w:r>
        <w:t>Sentiment Euronext</w:t>
      </w:r>
    </w:p>
    <w:p>
      <w:r>
        <w:t>Fichier généré :</w:t>
      </w:r>
    </w:p>
    <w:p>
      <w:pPr>
        <w:spacing w:before="60" w:after="160"/>
        <w:ind w:left="360" w:right="216"/>
      </w:pPr>
      <w:r>
        <w:rPr>
          <w:rFonts w:ascii="Courier New" w:hAnsi="Courier New" w:eastAsia="Courier New"/>
          <w:color w:val="282828"/>
          <w:sz w:val="18"/>
        </w:rPr>
        <w:t>data/processed/euronext_daily_sentiment.csv</w:t>
      </w:r>
    </w:p>
    <w:p>
      <w:r>
        <w:t>Colonnes :</w:t>
      </w:r>
    </w:p>
    <w:p>
      <w:pPr>
        <w:pStyle w:val="ListBullet"/>
      </w:pPr>
      <w:r>
        <w:t>date</w:t>
      </w:r>
    </w:p>
    <w:p>
      <w:pPr>
        <w:pStyle w:val="ListBullet"/>
      </w:pPr>
      <w:r>
        <w:t>isin</w:t>
      </w:r>
    </w:p>
    <w:p>
      <w:pPr>
        <w:pStyle w:val="ListBullet"/>
      </w:pPr>
      <w:r>
        <w:t>sentiment_mean</w:t>
      </w:r>
    </w:p>
    <w:p>
      <w:pPr>
        <w:pStyle w:val="ListBullet"/>
      </w:pPr>
      <w:r>
        <w:t>sentiment_std</w:t>
      </w:r>
    </w:p>
    <w:p>
      <w:pPr>
        <w:pStyle w:val="ListBullet"/>
      </w:pPr>
      <w:r>
        <w:t>sentiment_count</w:t>
      </w:r>
    </w:p>
    <w:p>
      <w:pPr>
        <w:pStyle w:val="ListBullet"/>
      </w:pPr>
      <w:r>
        <w:t>sentiment_positive_ratio</w:t>
      </w:r>
    </w:p>
    <w:p>
      <w:pPr>
        <w:pStyle w:val="ListBullet"/>
      </w:pPr>
      <w:r>
        <w:t>sentiment_negative_ratio</w:t>
      </w:r>
    </w:p>
    <w:p>
      <w:pPr>
        <w:pStyle w:val="Heading2"/>
      </w:pPr>
      <w:r>
        <w:t>Remarque importante sur l'alignement temporel</w:t>
      </w:r>
    </w:p>
    <w:p>
      <w:r>
        <w:t>Les données Euronext couvrent janvier 2024, alors que les news collectées automatiquement via Yahoo/Boursorama sont principalement récentes.</w:t>
      </w:r>
    </w:p>
    <w:p>
      <w:r>
        <w:t>Le pipeline n'utilise le sentiment dans le modèle que si les dates des news correspondent aux dates de marché disponibles.</w:t>
      </w:r>
    </w:p>
    <w:p>
      <w:r>
        <w:t>Cela évite une fuite temporelle.</w:t>
      </w:r>
    </w:p>
    <w:p>
      <w:r>
        <w:br w:type="page"/>
      </w:r>
    </w:p>
    <w:p>
      <w:pPr>
        <w:pStyle w:val="Heading1"/>
      </w:pPr>
      <w:r>
        <w:t>Méthodologie</w:t>
      </w:r>
    </w:p>
    <w:p>
      <w:pPr>
        <w:pStyle w:val="Heading2"/>
      </w:pPr>
      <w:r>
        <w:t>Objectif prédictif</w:t>
      </w:r>
    </w:p>
    <w:p>
      <w:r>
        <w:t>Le projet cherche à prédire la direction des rendements boursiers.</w:t>
      </w:r>
    </w:p>
    <w:p>
      <w:r>
        <w:t>La cible est binaire :</w:t>
      </w:r>
    </w:p>
    <w:p>
      <w:pPr>
        <w:spacing w:before="60" w:after="160"/>
        <w:ind w:left="360" w:right="216"/>
      </w:pPr>
      <w:r>
        <w:rPr>
          <w:rFonts w:ascii="Courier New" w:hAnsi="Courier New" w:eastAsia="Courier New"/>
          <w:color w:val="282828"/>
          <w:sz w:val="18"/>
        </w:rPr>
        <w:t>1 si le rendement futur est positif</w:t>
        <w:br/>
        <w:t>0 sinon</w:t>
      </w:r>
    </w:p>
    <w:p>
      <w:pPr>
        <w:pStyle w:val="Heading2"/>
      </w:pPr>
      <w:r>
        <w:t>Pipeline Yahoo US</w:t>
      </w:r>
    </w:p>
    <w:p>
      <w:pPr>
        <w:pStyle w:val="Heading3"/>
      </w:pPr>
      <w:r>
        <w:t>1. Collecte des prix</w:t>
      </w:r>
    </w:p>
    <w:p>
      <w:r>
        <w:t>Les prix sont téléchargés via Yahoo Finance.</w:t>
      </w:r>
    </w:p>
    <w:p>
      <w:r>
        <w:t>Chaque actif est identifié par son ticker.</w:t>
      </w:r>
    </w:p>
    <w:p>
      <w:pPr>
        <w:pStyle w:val="Heading3"/>
      </w:pPr>
      <w:r>
        <w:t>2. Construction des variables de marché</w:t>
      </w:r>
    </w:p>
    <w:p>
      <w:r>
        <w:t>Variables utilisées :</w:t>
      </w:r>
    </w:p>
    <w:p>
      <w:pPr>
        <w:pStyle w:val="ListBullet"/>
      </w:pPr>
      <w:r>
        <w:t>return_lag_1</w:t>
      </w:r>
    </w:p>
    <w:p>
      <w:pPr>
        <w:pStyle w:val="ListBullet"/>
      </w:pPr>
      <w:r>
        <w:t>return_lag_2</w:t>
      </w:r>
    </w:p>
    <w:p>
      <w:pPr>
        <w:pStyle w:val="ListBullet"/>
      </w:pPr>
      <w:r>
        <w:t>volatility_5d</w:t>
      </w:r>
    </w:p>
    <w:p>
      <w:pPr>
        <w:pStyle w:val="ListBullet"/>
      </w:pPr>
      <w:r>
        <w:t>volatility_20d</w:t>
      </w:r>
    </w:p>
    <w:p>
      <w:pPr>
        <w:pStyle w:val="ListBullet"/>
      </w:pPr>
      <w:r>
        <w:t>momentum_5d</w:t>
      </w:r>
    </w:p>
    <w:p>
      <w:pPr>
        <w:pStyle w:val="ListBullet"/>
      </w:pPr>
      <w:r>
        <w:t>volume_change</w:t>
      </w:r>
    </w:p>
    <w:p>
      <w:pPr>
        <w:pStyle w:val="ListBullet"/>
      </w:pPr>
      <w:r>
        <w:t>rsi_14</w:t>
      </w:r>
    </w:p>
    <w:p>
      <w:pPr>
        <w:pStyle w:val="Heading3"/>
      </w:pPr>
      <w:r>
        <w:t>3. Analyse de sentiment</w:t>
      </w:r>
    </w:p>
    <w:p>
      <w:r>
        <w:t>Le projet tente d'utiliser FinBERT.</w:t>
      </w:r>
    </w:p>
    <w:p>
      <w:r>
        <w:t>Si FinBERT n'est pas disponible, le projet utilise VADER comme fallback.</w:t>
      </w:r>
    </w:p>
    <w:p>
      <w:r>
        <w:t>Variables de sentiment :</w:t>
      </w:r>
    </w:p>
    <w:p>
      <w:pPr>
        <w:pStyle w:val="ListBullet"/>
      </w:pPr>
      <w:r>
        <w:t>sentiment_mean</w:t>
      </w:r>
    </w:p>
    <w:p>
      <w:pPr>
        <w:pStyle w:val="ListBullet"/>
      </w:pPr>
      <w:r>
        <w:t>sentiment_std</w:t>
      </w:r>
    </w:p>
    <w:p>
      <w:pPr>
        <w:pStyle w:val="ListBullet"/>
      </w:pPr>
      <w:r>
        <w:t>sentiment_count</w:t>
      </w:r>
    </w:p>
    <w:p>
      <w:pPr>
        <w:pStyle w:val="ListBullet"/>
      </w:pPr>
      <w:r>
        <w:t>sentiment_lag_1</w:t>
      </w:r>
    </w:p>
    <w:p>
      <w:pPr>
        <w:pStyle w:val="ListBullet"/>
      </w:pPr>
      <w:r>
        <w:t>sentiment_rolling_3d</w:t>
      </w:r>
    </w:p>
    <w:p>
      <w:pPr>
        <w:pStyle w:val="ListBullet"/>
      </w:pPr>
      <w:r>
        <w:t>sentiment_rolling_7d</w:t>
      </w:r>
    </w:p>
    <w:p>
      <w:pPr>
        <w:pStyle w:val="Heading3"/>
      </w:pPr>
      <w:r>
        <w:t>4. Expériences</w:t>
      </w:r>
    </w:p>
    <w:p>
      <w:r>
        <w:t>Deux expériences sont comparées :</w:t>
      </w:r>
    </w:p>
    <w:p>
      <w:pPr>
        <w:pStyle w:val="ListBullet"/>
      </w:pPr>
      <w:r>
        <w:t>market_only</w:t>
      </w:r>
    </w:p>
    <w:p>
      <w:pPr>
        <w:pStyle w:val="ListBullet"/>
      </w:pPr>
      <w:r>
        <w:t>market_plus_sentiment</w:t>
      </w:r>
    </w:p>
    <w:p>
      <w:pPr>
        <w:pStyle w:val="Heading3"/>
      </w:pPr>
      <w:r>
        <w:t>5. Modélisation</w:t>
      </w:r>
    </w:p>
    <w:p>
      <w:r>
        <w:t>Modèles :</w:t>
      </w:r>
    </w:p>
    <w:p>
      <w:pPr>
        <w:pStyle w:val="ListBullet"/>
      </w:pPr>
      <w:r>
        <w:t>Logistic Regression</w:t>
      </w:r>
    </w:p>
    <w:p>
      <w:pPr>
        <w:pStyle w:val="ListBullet"/>
      </w:pPr>
      <w:r>
        <w:t>Random Forest</w:t>
      </w:r>
    </w:p>
    <w:p>
      <w:pPr>
        <w:pStyle w:val="ListBullet"/>
      </w:pPr>
      <w:r>
        <w:t>Gradient Boosting</w:t>
      </w:r>
    </w:p>
    <w:p>
      <w:r>
        <w:t>Le split est temporel, afin d'éviter d'entraîner le modèle sur des observations futures.</w:t>
      </w:r>
    </w:p>
    <w:p>
      <w:pPr>
        <w:pStyle w:val="Heading3"/>
      </w:pPr>
      <w:r>
        <w:t>6. Backtest</w:t>
      </w:r>
    </w:p>
    <w:p>
      <w:r>
        <w:t>Le backtest transforme les prédictions en positions :</w:t>
      </w:r>
    </w:p>
    <w:p>
      <w:pPr>
        <w:pStyle w:val="ListBullet"/>
      </w:pPr>
      <w:r>
        <w:t>prédiction positive : position longue ;</w:t>
      </w:r>
    </w:p>
    <w:p>
      <w:pPr>
        <w:pStyle w:val="ListBullet"/>
      </w:pPr>
      <w:r>
        <w:t>prédiction négative : position courte.</w:t>
      </w:r>
    </w:p>
    <w:p>
      <w:r>
        <w:t>Des coûts de transaction sont appliqués.</w:t>
      </w:r>
    </w:p>
    <w:p>
      <w:pPr>
        <w:pStyle w:val="Heading2"/>
      </w:pPr>
      <w:r>
        <w:t>Pipeline Euronext</w:t>
      </w:r>
    </w:p>
    <w:p>
      <w:pPr>
        <w:pStyle w:val="Heading3"/>
      </w:pPr>
      <w:r>
        <w:t>1. Agrégation microstructure</w:t>
      </w:r>
    </w:p>
    <w:p>
      <w:r>
        <w:t>Les transactions Euronext sont agrégées par date et par ISIN.</w:t>
      </w:r>
    </w:p>
    <w:p>
      <w:r>
        <w:t>Variables produites :</w:t>
      </w:r>
    </w:p>
    <w:p>
      <w:pPr>
        <w:pStyle w:val="ListBullet"/>
      </w:pPr>
      <w:r>
        <w:t>nombre de trades ;</w:t>
      </w:r>
    </w:p>
    <w:p>
      <w:pPr>
        <w:pStyle w:val="ListBullet"/>
      </w:pPr>
      <w:r>
        <w:t>volume échangé ;</w:t>
      </w:r>
    </w:p>
    <w:p>
      <w:pPr>
        <w:pStyle w:val="ListBullet"/>
      </w:pPr>
      <w:r>
        <w:t>valeur échangée ;</w:t>
      </w:r>
    </w:p>
    <w:p>
      <w:pPr>
        <w:pStyle w:val="ListBullet"/>
      </w:pPr>
      <w:r>
        <w:t>VWAP ;</w:t>
      </w:r>
    </w:p>
    <w:p>
      <w:pPr>
        <w:pStyle w:val="ListBullet"/>
      </w:pPr>
      <w:r>
        <w:t>prix d'ouverture ;</w:t>
      </w:r>
    </w:p>
    <w:p>
      <w:pPr>
        <w:pStyle w:val="ListBullet"/>
      </w:pPr>
      <w:r>
        <w:t>prix haut ;</w:t>
      </w:r>
    </w:p>
    <w:p>
      <w:pPr>
        <w:pStyle w:val="ListBullet"/>
      </w:pPr>
      <w:r>
        <w:t>prix bas ;</w:t>
      </w:r>
    </w:p>
    <w:p>
      <w:pPr>
        <w:pStyle w:val="ListBullet"/>
      </w:pPr>
      <w:r>
        <w:t>prix de clôture ;</w:t>
      </w:r>
    </w:p>
    <w:p>
      <w:pPr>
        <w:pStyle w:val="ListBullet"/>
      </w:pPr>
      <w:r>
        <w:t>rendement intrajournalier ;</w:t>
      </w:r>
    </w:p>
    <w:p>
      <w:pPr>
        <w:pStyle w:val="ListBullet"/>
      </w:pPr>
      <w:r>
        <w:t>amplitude high/low.</w:t>
      </w:r>
    </w:p>
    <w:p>
      <w:pPr>
        <w:pStyle w:val="Heading3"/>
      </w:pPr>
      <w:r>
        <w:t>2. Construction des variables prédictives</w:t>
      </w:r>
    </w:p>
    <w:p>
      <w:r>
        <w:t>Variables microstructure :</w:t>
      </w:r>
    </w:p>
    <w:p>
      <w:pPr>
        <w:pStyle w:val="ListBullet"/>
      </w:pPr>
      <w:r>
        <w:t>log_n_trades</w:t>
      </w:r>
    </w:p>
    <w:p>
      <w:pPr>
        <w:pStyle w:val="ListBullet"/>
      </w:pPr>
      <w:r>
        <w:t>log_traded_volume</w:t>
      </w:r>
    </w:p>
    <w:p>
      <w:pPr>
        <w:pStyle w:val="ListBullet"/>
      </w:pPr>
      <w:r>
        <w:t>log_traded_value</w:t>
      </w:r>
    </w:p>
    <w:p>
      <w:pPr>
        <w:pStyle w:val="ListBullet"/>
      </w:pPr>
      <w:r>
        <w:t>vwap_to_open</w:t>
      </w:r>
    </w:p>
    <w:p>
      <w:pPr>
        <w:pStyle w:val="ListBullet"/>
      </w:pPr>
      <w:r>
        <w:t>close_to_vwap</w:t>
      </w:r>
    </w:p>
    <w:p>
      <w:pPr>
        <w:pStyle w:val="ListBullet"/>
      </w:pPr>
      <w:r>
        <w:t>high_low_spread</w:t>
      </w:r>
    </w:p>
    <w:p>
      <w:r>
        <w:t>Variables sentiment :</w:t>
      </w:r>
    </w:p>
    <w:p>
      <w:pPr>
        <w:pStyle w:val="ListBullet"/>
      </w:pPr>
      <w:r>
        <w:t>sentiment_mean</w:t>
      </w:r>
    </w:p>
    <w:p>
      <w:pPr>
        <w:pStyle w:val="ListBullet"/>
      </w:pPr>
      <w:r>
        <w:t>sentiment_std</w:t>
      </w:r>
    </w:p>
    <w:p>
      <w:pPr>
        <w:pStyle w:val="ListBullet"/>
      </w:pPr>
      <w:r>
        <w:t>sentiment_count</w:t>
      </w:r>
    </w:p>
    <w:p>
      <w:pPr>
        <w:pStyle w:val="ListBullet"/>
      </w:pPr>
      <w:r>
        <w:t>sentiment_positive_ratio</w:t>
      </w:r>
    </w:p>
    <w:p>
      <w:pPr>
        <w:pStyle w:val="ListBullet"/>
      </w:pPr>
      <w:r>
        <w:t>sentiment_negative_ratio</w:t>
      </w:r>
    </w:p>
    <w:p>
      <w:pPr>
        <w:pStyle w:val="Heading3"/>
      </w:pPr>
      <w:r>
        <w:t>3. Cible</w:t>
      </w:r>
    </w:p>
    <w:p>
      <w:r>
        <w:t>Avec plusieurs dates disponibles, la cible est :</w:t>
      </w:r>
    </w:p>
    <w:p>
      <w:pPr>
        <w:spacing w:before="60" w:after="160"/>
        <w:ind w:left="360" w:right="216"/>
      </w:pPr>
      <w:r>
        <w:rPr>
          <w:rFonts w:ascii="Courier New" w:hAnsi="Courier New" w:eastAsia="Courier New"/>
          <w:color w:val="282828"/>
          <w:sz w:val="18"/>
        </w:rPr>
        <w:t>direction du rendement du prochain jour</w:t>
      </w:r>
    </w:p>
    <w:p>
      <w:r>
        <w:t>Formule :</w:t>
      </w:r>
    </w:p>
    <w:p>
      <w:pPr>
        <w:spacing w:before="60" w:after="160"/>
        <w:ind w:left="360" w:right="216"/>
      </w:pPr>
      <w:r>
        <w:rPr>
          <w:rFonts w:ascii="Courier New" w:hAnsi="Courier New" w:eastAsia="Courier New"/>
          <w:color w:val="282828"/>
          <w:sz w:val="18"/>
        </w:rPr>
        <w:t>target_return = close_price(t+1) / close_price(t) - 1</w:t>
        <w:br/>
        <w:t>target = 1 si target_return &gt; 0, sinon 0</w:t>
      </w:r>
    </w:p>
    <w:p>
      <w:pPr>
        <w:pStyle w:val="Heading3"/>
      </w:pPr>
      <w:r>
        <w:t>4. Expériences</w:t>
      </w:r>
    </w:p>
    <w:p>
      <w:r>
        <w:t>Deux expériences sont comparées :</w:t>
      </w:r>
    </w:p>
    <w:p>
      <w:pPr>
        <w:pStyle w:val="ListBullet"/>
      </w:pPr>
      <w:r>
        <w:t>microstructure_only</w:t>
      </w:r>
    </w:p>
    <w:p>
      <w:pPr>
        <w:pStyle w:val="ListBullet"/>
      </w:pPr>
      <w:r>
        <w:t>microstructure_plus_sentiment</w:t>
      </w:r>
    </w:p>
    <w:p>
      <w:pPr>
        <w:pStyle w:val="Heading3"/>
      </w:pPr>
      <w:r>
        <w:t>5. Mini-backtest</w:t>
      </w:r>
    </w:p>
    <w:p>
      <w:r>
        <w:t>Le mini-backtest utilise les probabilités prédites.</w:t>
      </w:r>
    </w:p>
    <w:p>
      <w:r>
        <w:t>Stratégies :</w:t>
      </w:r>
    </w:p>
    <w:p>
      <w:pPr>
        <w:pStyle w:val="ListBullet"/>
      </w:pPr>
      <w:r>
        <w:t>long-only : acheter les instruments avec les plus fortes probabilités de hausse ;</w:t>
      </w:r>
    </w:p>
    <w:p>
      <w:pPr>
        <w:pStyle w:val="ListBullet"/>
      </w:pPr>
      <w:r>
        <w:t>long/short : acheter les plus fortes probabilités et vendre les plus faibles ;</w:t>
      </w:r>
    </w:p>
    <w:p>
      <w:pPr>
        <w:pStyle w:val="ListBullet"/>
      </w:pPr>
      <w:r>
        <w:t>benchmark : rendement moyen égal-pondéré.</w:t>
      </w:r>
    </w:p>
    <w:p>
      <w:pPr>
        <w:pStyle w:val="Heading3"/>
      </w:pPr>
      <w:r>
        <w:t>6. Importance des variables</w:t>
      </w:r>
    </w:p>
    <w:p>
      <w:r>
        <w:t>Le projet calcule l'importance des variables pour :</w:t>
      </w:r>
    </w:p>
    <w:p>
      <w:pPr>
        <w:pStyle w:val="ListBullet"/>
      </w:pPr>
      <w:r>
        <w:t>Random Forest ;</w:t>
      </w:r>
    </w:p>
    <w:p>
      <w:pPr>
        <w:pStyle w:val="ListBullet"/>
      </w:pPr>
      <w:r>
        <w:t>Gradient Boosting ;</w:t>
      </w:r>
    </w:p>
    <w:p>
      <w:pPr>
        <w:pStyle w:val="ListBullet"/>
      </w:pPr>
      <w:r>
        <w:t>Logistic Regression, via la valeur absolue des coefficients.</w:t>
      </w:r>
    </w:p>
    <w:p>
      <w:pPr>
        <w:pStyle w:val="Heading2"/>
      </w:pPr>
      <w:r>
        <w:t>Métriques</w:t>
      </w:r>
    </w:p>
    <w:p>
      <w:r>
        <w:t>Métriques de classification :</w:t>
      </w:r>
    </w:p>
    <w:p>
      <w:pPr>
        <w:pStyle w:val="ListBullet"/>
      </w:pPr>
      <w:r>
        <w:t>accuracy ;</w:t>
      </w:r>
    </w:p>
    <w:p>
      <w:pPr>
        <w:pStyle w:val="ListBullet"/>
      </w:pPr>
      <w:r>
        <w:t>balanced accuracy ;</w:t>
      </w:r>
    </w:p>
    <w:p>
      <w:pPr>
        <w:pStyle w:val="ListBullet"/>
      </w:pPr>
      <w:r>
        <w:t>precision ;</w:t>
      </w:r>
    </w:p>
    <w:p>
      <w:pPr>
        <w:pStyle w:val="ListBullet"/>
      </w:pPr>
      <w:r>
        <w:t>recall ;</w:t>
      </w:r>
    </w:p>
    <w:p>
      <w:pPr>
        <w:pStyle w:val="ListBullet"/>
      </w:pPr>
      <w:r>
        <w:t>F1-score ;</w:t>
      </w:r>
    </w:p>
    <w:p>
      <w:pPr>
        <w:pStyle w:val="ListBullet"/>
      </w:pPr>
      <w:r>
        <w:t>AUC.</w:t>
      </w:r>
    </w:p>
    <w:p>
      <w:r>
        <w:t>Métriques financières :</w:t>
      </w:r>
    </w:p>
    <w:p>
      <w:pPr>
        <w:pStyle w:val="ListBullet"/>
      </w:pPr>
      <w:r>
        <w:t>rendement total ;</w:t>
      </w:r>
    </w:p>
    <w:p>
      <w:pPr>
        <w:pStyle w:val="ListBullet"/>
      </w:pPr>
      <w:r>
        <w:t>Sharpe ratio ;</w:t>
      </w:r>
    </w:p>
    <w:p>
      <w:pPr>
        <w:pStyle w:val="ListBullet"/>
      </w:pPr>
      <w:r>
        <w:t>drawdown maximal ;</w:t>
      </w:r>
    </w:p>
    <w:p>
      <w:pPr>
        <w:pStyle w:val="ListBullet"/>
      </w:pPr>
      <w:r>
        <w:t>hit ratio ;</w:t>
      </w:r>
    </w:p>
    <w:p>
      <w:pPr>
        <w:pStyle w:val="ListBullet"/>
      </w:pPr>
      <w:r>
        <w:t>turnover ;</w:t>
      </w:r>
    </w:p>
    <w:p>
      <w:pPr>
        <w:pStyle w:val="ListBullet"/>
      </w:pPr>
      <w:r>
        <w:t>nombre de trades.</w:t>
      </w:r>
    </w:p>
    <w:p>
      <w:pPr>
        <w:pStyle w:val="Heading2"/>
      </w:pPr>
      <w:r>
        <w:t>Justification méthodologique</w:t>
      </w:r>
    </w:p>
    <w:p>
      <w:r>
        <w:t>Le projet sépare les deux univers :</w:t>
      </w:r>
    </w:p>
    <w:p>
      <w:pPr>
        <w:pStyle w:val="ListBullet"/>
      </w:pPr>
      <w:r>
        <w:t>Yahoo US : séries longues quotidiennes ;</w:t>
      </w:r>
    </w:p>
    <w:p>
      <w:pPr>
        <w:pStyle w:val="ListBullet"/>
      </w:pPr>
      <w:r>
        <w:t>Euronext : données haute fréquence agrégées sur quelques jours.</w:t>
      </w:r>
    </w:p>
    <w:p>
      <w:r>
        <w:t>Cette séparation évite de mélanger des actifs, des identifiants et des fréquences de données différentes.</w:t>
      </w:r>
    </w:p>
    <w:p>
      <w:r>
        <w:br w:type="page"/>
      </w:r>
    </w:p>
    <w:p>
      <w:pPr>
        <w:pStyle w:val="Heading1"/>
      </w:pPr>
      <w:r>
        <w:t>Documentation du dashboard</w:t>
      </w:r>
    </w:p>
    <w:p>
      <w:pPr>
        <w:pStyle w:val="Heading2"/>
      </w:pPr>
      <w:r>
        <w:t>Lancement</w:t>
      </w:r>
    </w:p>
    <w:p>
      <w:pPr>
        <w:spacing w:before="60" w:after="160"/>
        <w:ind w:left="360" w:right="216"/>
      </w:pPr>
      <w:r>
        <w:rPr>
          <w:rFonts w:ascii="Courier New" w:hAnsi="Courier New" w:eastAsia="Courier New"/>
          <w:color w:val="282828"/>
          <w:sz w:val="18"/>
        </w:rPr>
        <w:t>.venv/bin/python -m streamlit run app/streamlit_app.py --server.port 8501</w:t>
      </w:r>
    </w:p>
    <w:p>
      <w:r>
        <w:t>URL :</w:t>
      </w:r>
    </w:p>
    <w:p>
      <w:pPr>
        <w:spacing w:before="60" w:after="160"/>
        <w:ind w:left="360" w:right="216"/>
      </w:pPr>
      <w:r>
        <w:rPr>
          <w:rFonts w:ascii="Courier New" w:hAnsi="Courier New" w:eastAsia="Courier New"/>
          <w:color w:val="282828"/>
          <w:sz w:val="18"/>
        </w:rPr>
        <w:t>http://127.0.0.1:8501</w:t>
      </w:r>
    </w:p>
    <w:p>
      <w:pPr>
        <w:pStyle w:val="Heading2"/>
      </w:pPr>
      <w:r>
        <w:t>Titre</w:t>
      </w:r>
    </w:p>
    <w:p>
      <w:r>
        <w:t>Le dashboard affiche :</w:t>
      </w:r>
    </w:p>
    <w:p>
      <w:pPr>
        <w:spacing w:before="60" w:after="160"/>
        <w:ind w:left="360" w:right="216"/>
      </w:pPr>
      <w:r>
        <w:rPr>
          <w:rFonts w:ascii="Courier New" w:hAnsi="Courier New" w:eastAsia="Courier New"/>
          <w:color w:val="282828"/>
          <w:sz w:val="18"/>
        </w:rPr>
        <w:t>Prédiction des rendements boursiers basé sur les informations</w:t>
      </w:r>
    </w:p>
    <w:p>
      <w:pPr>
        <w:pStyle w:val="Heading2"/>
      </w:pPr>
      <w:r>
        <w:t>Section Yahoo US</w:t>
      </w:r>
    </w:p>
    <w:p>
      <w:r>
        <w:t>Cette section affiche :</w:t>
      </w:r>
    </w:p>
    <w:p>
      <w:pPr>
        <w:pStyle w:val="ListBullet"/>
      </w:pPr>
      <w:r>
        <w:t>le classement des modèles ;</w:t>
      </w:r>
    </w:p>
    <w:p>
      <w:pPr>
        <w:pStyle w:val="ListBullet"/>
      </w:pPr>
      <w:r>
        <w:t>le choix du ticker ;</w:t>
      </w:r>
    </w:p>
    <w:p>
      <w:pPr>
        <w:pStyle w:val="ListBullet"/>
      </w:pPr>
      <w:r>
        <w:t>la métrique de classement ;</w:t>
      </w:r>
    </w:p>
    <w:p>
      <w:pPr>
        <w:pStyle w:val="ListBullet"/>
      </w:pPr>
      <w:r>
        <w:t>le meilleur modèle ;</w:t>
      </w:r>
    </w:p>
    <w:p>
      <w:pPr>
        <w:pStyle w:val="ListBullet"/>
      </w:pPr>
      <w:r>
        <w:t>le Sharpe ;</w:t>
      </w:r>
    </w:p>
    <w:p>
      <w:pPr>
        <w:pStyle w:val="ListBullet"/>
      </w:pPr>
      <w:r>
        <w:t>le rendement total ;</w:t>
      </w:r>
    </w:p>
    <w:p>
      <w:pPr>
        <w:pStyle w:val="ListBullet"/>
      </w:pPr>
      <w:r>
        <w:t>l'equity curve.</w:t>
      </w:r>
    </w:p>
    <w:p>
      <w:pPr>
        <w:pStyle w:val="Heading2"/>
      </w:pPr>
      <w:r>
        <w:t>Section Données Euronext</w:t>
      </w:r>
    </w:p>
    <w:p>
      <w:r>
        <w:t>Cette section affiche :</w:t>
      </w:r>
    </w:p>
    <w:p>
      <w:pPr>
        <w:pStyle w:val="ListBullet"/>
      </w:pPr>
      <w:r>
        <w:t>nombre d'instruments ;</w:t>
      </w:r>
    </w:p>
    <w:p>
      <w:pPr>
        <w:pStyle w:val="ListBullet"/>
      </w:pPr>
      <w:r>
        <w:t>nombre de dates ;</w:t>
      </w:r>
    </w:p>
    <w:p>
      <w:pPr>
        <w:pStyle w:val="ListBullet"/>
      </w:pPr>
      <w:r>
        <w:t>nombre total de trades ;</w:t>
      </w:r>
    </w:p>
    <w:p>
      <w:pPr>
        <w:pStyle w:val="ListBullet"/>
      </w:pPr>
      <w:r>
        <w:t>valeur échangée ;</w:t>
      </w:r>
    </w:p>
    <w:p>
      <w:pPr>
        <w:pStyle w:val="ListBullet"/>
      </w:pPr>
      <w:r>
        <w:t>détail par instrument ;</w:t>
      </w:r>
    </w:p>
    <w:p>
      <w:pPr>
        <w:pStyle w:val="ListBullet"/>
      </w:pPr>
      <w:r>
        <w:t>top 20 des instruments par valeur échangée.</w:t>
      </w:r>
    </w:p>
    <w:p>
      <w:pPr>
        <w:pStyle w:val="Heading2"/>
      </w:pPr>
      <w:r>
        <w:t>Section Pipeline Prédiction Euronext</w:t>
      </w:r>
    </w:p>
    <w:p>
      <w:r>
        <w:t>Cette section affiche :</w:t>
      </w:r>
    </w:p>
    <w:p>
      <w:pPr>
        <w:pStyle w:val="ListBullet"/>
      </w:pPr>
      <w:r>
        <w:t>mode de prédiction ;</w:t>
      </w:r>
    </w:p>
    <w:p>
      <w:pPr>
        <w:pStyle w:val="ListBullet"/>
      </w:pPr>
      <w:r>
        <w:t>nombre de dates ;</w:t>
      </w:r>
    </w:p>
    <w:p>
      <w:pPr>
        <w:pStyle w:val="ListBullet"/>
      </w:pPr>
      <w:r>
        <w:t>nombre d'instruments ;</w:t>
      </w:r>
    </w:p>
    <w:p>
      <w:pPr>
        <w:pStyle w:val="ListBullet"/>
      </w:pPr>
      <w:r>
        <w:t>taux de rendements positifs ;</w:t>
      </w:r>
    </w:p>
    <w:p>
      <w:pPr>
        <w:pStyle w:val="ListBullet"/>
      </w:pPr>
      <w:r>
        <w:t>nombre de news collectées ;</w:t>
      </w:r>
    </w:p>
    <w:p>
      <w:pPr>
        <w:pStyle w:val="ListBullet"/>
      </w:pPr>
      <w:r>
        <w:t>nombre de news reliées à un ISIN ;</w:t>
      </w:r>
    </w:p>
    <w:p>
      <w:pPr>
        <w:pStyle w:val="ListBullet"/>
      </w:pPr>
      <w:r>
        <w:t>nombre de lignes ML avec sentiment.</w:t>
      </w:r>
    </w:p>
    <w:p>
      <w:pPr>
        <w:pStyle w:val="Heading2"/>
      </w:pPr>
      <w:r>
        <w:t>Graphes Euronext</w:t>
      </w:r>
    </w:p>
    <w:p>
      <w:r>
        <w:t>Graphes disponibles :</w:t>
      </w:r>
    </w:p>
    <w:p>
      <w:pPr>
        <w:pStyle w:val="ListBullet"/>
      </w:pPr>
      <w:r>
        <w:t>performance des modèles ;</w:t>
      </w:r>
    </w:p>
    <w:p>
      <w:pPr>
        <w:pStyle w:val="ListBullet"/>
      </w:pPr>
      <w:r>
        <w:t>F1-score par modèle ;</w:t>
      </w:r>
    </w:p>
    <w:p>
      <w:pPr>
        <w:pStyle w:val="ListBullet"/>
      </w:pPr>
      <w:r>
        <w:t>mini-backtest Euronext ;</w:t>
      </w:r>
    </w:p>
    <w:p>
      <w:pPr>
        <w:pStyle w:val="ListBullet"/>
      </w:pPr>
      <w:r>
        <w:t>importance des variables ;</w:t>
      </w:r>
    </w:p>
    <w:p>
      <w:pPr>
        <w:pStyle w:val="ListBullet"/>
      </w:pPr>
      <w:r>
        <w:t>distribution des probabilités de hausse ;</w:t>
      </w:r>
    </w:p>
    <w:p>
      <w:pPr>
        <w:pStyle w:val="ListBullet"/>
      </w:pPr>
      <w:r>
        <w:t>top probabilités de hausse.</w:t>
      </w:r>
    </w:p>
    <w:p>
      <w:pPr>
        <w:pStyle w:val="Heading2"/>
      </w:pPr>
      <w:r>
        <w:t>Section Conclusion</w:t>
      </w:r>
    </w:p>
    <w:p>
      <w:r>
        <w:t>La section Conclusion résume :</w:t>
      </w:r>
    </w:p>
    <w:p>
      <w:pPr>
        <w:pStyle w:val="ListBullet"/>
      </w:pPr>
      <w:r>
        <w:t>le rôle du pipeline Yahoo US ;</w:t>
      </w:r>
    </w:p>
    <w:p>
      <w:pPr>
        <w:pStyle w:val="ListBullet"/>
      </w:pPr>
      <w:r>
        <w:t>le rôle du pipeline Euronext ;</w:t>
      </w:r>
    </w:p>
    <w:p>
      <w:pPr>
        <w:pStyle w:val="ListBullet"/>
      </w:pPr>
      <w:r>
        <w:t>les limites ;</w:t>
      </w:r>
    </w:p>
    <w:p>
      <w:pPr>
        <w:pStyle w:val="ListBullet"/>
      </w:pPr>
      <w:r>
        <w:t>les prochaines étapes.</w:t>
      </w:r>
    </w:p>
    <w:p>
      <w:pPr>
        <w:pStyle w:val="Heading2"/>
      </w:pPr>
      <w:r>
        <w:t>Interprétation des compteurs de sentiment</w:t>
      </w:r>
    </w:p>
    <w:p>
      <w:pPr>
        <w:pStyle w:val="Heading3"/>
      </w:pPr>
      <w:r>
        <w:t>News Euronext</w:t>
      </w:r>
    </w:p>
    <w:p>
      <w:r>
        <w:t>Nombre total de news collectées.</w:t>
      </w:r>
    </w:p>
    <w:p>
      <w:pPr>
        <w:pStyle w:val="Heading3"/>
      </w:pPr>
      <w:r>
        <w:t>News reliées</w:t>
      </w:r>
    </w:p>
    <w:p>
      <w:r>
        <w:t>Nombre de news associées à un ISIN.</w:t>
      </w:r>
    </w:p>
    <w:p>
      <w:pPr>
        <w:pStyle w:val="Heading3"/>
      </w:pPr>
      <w:r>
        <w:t>ISIN avec sentiment</w:t>
      </w:r>
    </w:p>
    <w:p>
      <w:r>
        <w:t>Nombre d'instruments pour lesquels un sentiment a été calculé.</w:t>
      </w:r>
    </w:p>
    <w:p>
      <w:pPr>
        <w:pStyle w:val="Heading3"/>
      </w:pPr>
      <w:r>
        <w:t>Lignes ML sentiment</w:t>
      </w:r>
    </w:p>
    <w:p>
      <w:r>
        <w:t>Nombre d'observations du dataset prédictif qui ont réellement un sentiment utilisable aux bonnes dates.</w:t>
      </w:r>
    </w:p>
    <w:p>
      <w:r>
        <w:t>Si cette valeur est 0, les news collectées ne couvrent pas la période de marché étudiée.</w:t>
      </w:r>
    </w:p>
    <w:p>
      <w:r>
        <w:br w:type="page"/>
      </w:r>
    </w:p>
    <w:p>
      <w:pPr>
        <w:pStyle w:val="Heading1"/>
      </w:pPr>
      <w:r>
        <w:t>Plan de mémoire proposé</w:t>
      </w:r>
    </w:p>
    <w:p>
      <w:pPr>
        <w:pStyle w:val="Heading2"/>
      </w:pPr>
      <w:r>
        <w:t>Titre</w:t>
      </w:r>
    </w:p>
    <w:p>
      <w:r>
        <w:t>Prédiction des rendements boursiers basée sur les informations de marché et l'analyse de sentiment</w:t>
      </w:r>
    </w:p>
    <w:p>
      <w:pPr>
        <w:pStyle w:val="Heading2"/>
      </w:pPr>
      <w:r>
        <w:t>Introduction</w:t>
      </w:r>
    </w:p>
    <w:p>
      <w:pPr>
        <w:pStyle w:val="ListBullet"/>
      </w:pPr>
      <w:r>
        <w:t>Contexte des marchés financiers.</w:t>
      </w:r>
    </w:p>
    <w:p>
      <w:pPr>
        <w:pStyle w:val="ListBullet"/>
      </w:pPr>
      <w:r>
        <w:t>Rôle de l'information dans la formation des prix.</w:t>
      </w:r>
    </w:p>
    <w:p>
      <w:pPr>
        <w:pStyle w:val="ListBullet"/>
      </w:pPr>
      <w:r>
        <w:t>Apport potentiel du machine learning.</w:t>
      </w:r>
    </w:p>
    <w:p>
      <w:pPr>
        <w:pStyle w:val="ListBullet"/>
      </w:pPr>
      <w:r>
        <w:t>Apport potentiel de l'analyse de sentiment.</w:t>
      </w:r>
    </w:p>
    <w:p>
      <w:pPr>
        <w:pStyle w:val="ListBullet"/>
      </w:pPr>
      <w:r>
        <w:t>Problématique.</w:t>
      </w:r>
    </w:p>
    <w:p>
      <w:pPr>
        <w:pStyle w:val="ListBullet"/>
      </w:pPr>
      <w:r>
        <w:t>Objectifs du projet.</w:t>
      </w:r>
    </w:p>
    <w:p>
      <w:pPr>
        <w:pStyle w:val="ListBullet"/>
      </w:pPr>
      <w:r>
        <w:t>Présentation des deux pipelines.</w:t>
      </w:r>
    </w:p>
    <w:p>
      <w:pPr>
        <w:pStyle w:val="Heading2"/>
      </w:pPr>
      <w:r>
        <w:t>Revue de littérature</w:t>
      </w:r>
    </w:p>
    <w:p>
      <w:pPr>
        <w:pStyle w:val="ListBullet"/>
      </w:pPr>
      <w:r>
        <w:t>Hypothèse d'efficience des marchés.</w:t>
      </w:r>
    </w:p>
    <w:p>
      <w:pPr>
        <w:pStyle w:val="ListBullet"/>
      </w:pPr>
      <w:r>
        <w:t>Prédiction des rendements boursiers.</w:t>
      </w:r>
    </w:p>
    <w:p>
      <w:pPr>
        <w:pStyle w:val="ListBullet"/>
      </w:pPr>
      <w:r>
        <w:t>Machine learning appliqué à la finance.</w:t>
      </w:r>
    </w:p>
    <w:p>
      <w:pPr>
        <w:pStyle w:val="ListBullet"/>
      </w:pPr>
      <w:r>
        <w:t>Analyse de sentiment financière.</w:t>
      </w:r>
    </w:p>
    <w:p>
      <w:pPr>
        <w:pStyle w:val="ListBullet"/>
      </w:pPr>
      <w:r>
        <w:t>FinBERT et VADER.</w:t>
      </w:r>
    </w:p>
    <w:p>
      <w:pPr>
        <w:pStyle w:val="ListBullet"/>
      </w:pPr>
      <w:r>
        <w:t>Microstructure de marché.</w:t>
      </w:r>
    </w:p>
    <w:p>
      <w:pPr>
        <w:pStyle w:val="ListBullet"/>
      </w:pPr>
      <w:r>
        <w:t>Backtesting et évaluation financière.</w:t>
      </w:r>
    </w:p>
    <w:p>
      <w:pPr>
        <w:pStyle w:val="Heading2"/>
      </w:pPr>
      <w:r>
        <w:t>Données</w:t>
      </w:r>
    </w:p>
    <w:p>
      <w:pPr>
        <w:pStyle w:val="Heading3"/>
      </w:pPr>
      <w:r>
        <w:t>Données Yahoo US</w:t>
      </w:r>
    </w:p>
    <w:p>
      <w:pPr>
        <w:pStyle w:val="ListBullet"/>
      </w:pPr>
      <w:r>
        <w:t>Source.</w:t>
      </w:r>
    </w:p>
    <w:p>
      <w:pPr>
        <w:pStyle w:val="ListBullet"/>
      </w:pPr>
      <w:r>
        <w:t>Tickers.</w:t>
      </w:r>
    </w:p>
    <w:p>
      <w:pPr>
        <w:pStyle w:val="ListBullet"/>
      </w:pPr>
      <w:r>
        <w:t>Période.</w:t>
      </w:r>
    </w:p>
    <w:p>
      <w:pPr>
        <w:pStyle w:val="ListBullet"/>
      </w:pPr>
      <w:r>
        <w:t>Variables utilisées.</w:t>
      </w:r>
    </w:p>
    <w:p>
      <w:pPr>
        <w:pStyle w:val="ListBullet"/>
      </w:pPr>
      <w:r>
        <w:t>News financières.</w:t>
      </w:r>
    </w:p>
    <w:p>
      <w:pPr>
        <w:pStyle w:val="Heading3"/>
      </w:pPr>
      <w:r>
        <w:t>Données Euronext</w:t>
      </w:r>
    </w:p>
    <w:p>
      <w:pPr>
        <w:pStyle w:val="ListBullet"/>
      </w:pPr>
      <w:r>
        <w:t>Période disponible.</w:t>
      </w:r>
    </w:p>
    <w:p>
      <w:pPr>
        <w:pStyle w:val="ListBullet"/>
      </w:pPr>
      <w:r>
        <w:t>Structure des fichiers.</w:t>
      </w:r>
    </w:p>
    <w:p>
      <w:pPr>
        <w:pStyle w:val="ListBullet"/>
      </w:pPr>
      <w:r>
        <w:t>Rôle des ISIN.</w:t>
      </w:r>
    </w:p>
    <w:p>
      <w:pPr>
        <w:pStyle w:val="ListBullet"/>
      </w:pPr>
      <w:r>
        <w:t>Agrégation des transactions.</w:t>
      </w:r>
    </w:p>
    <w:p>
      <w:pPr>
        <w:pStyle w:val="ListBullet"/>
      </w:pPr>
      <w:r>
        <w:t>Variables de microstructure.</w:t>
      </w:r>
    </w:p>
    <w:p>
      <w:pPr>
        <w:pStyle w:val="Heading3"/>
      </w:pPr>
      <w:r>
        <w:t>Données textuelles</w:t>
      </w:r>
    </w:p>
    <w:p>
      <w:pPr>
        <w:pStyle w:val="ListBullet"/>
      </w:pPr>
      <w:r>
        <w:t>News Yahoo/Boursorama.</w:t>
      </w:r>
    </w:p>
    <w:p>
      <w:pPr>
        <w:pStyle w:val="ListBullet"/>
      </w:pPr>
      <w:r>
        <w:t>Problème d'alignement temporel.</w:t>
      </w:r>
    </w:p>
    <w:p>
      <w:pPr>
        <w:pStyle w:val="ListBullet"/>
      </w:pPr>
      <w:r>
        <w:t>Limites du sentiment Euronext.</w:t>
      </w:r>
    </w:p>
    <w:p>
      <w:pPr>
        <w:pStyle w:val="Heading2"/>
      </w:pPr>
      <w:r>
        <w:t>Méthodologie</w:t>
      </w:r>
    </w:p>
    <w:p>
      <w:pPr>
        <w:pStyle w:val="Heading3"/>
      </w:pPr>
      <w:r>
        <w:t>Pipeline Yahoo US</w:t>
      </w:r>
    </w:p>
    <w:p>
      <w:pPr>
        <w:pStyle w:val="ListBullet"/>
      </w:pPr>
      <w:r>
        <w:t>Collecte.</w:t>
      </w:r>
    </w:p>
    <w:p>
      <w:pPr>
        <w:pStyle w:val="ListBullet"/>
      </w:pPr>
      <w:r>
        <w:t>Feature engineering.</w:t>
      </w:r>
    </w:p>
    <w:p>
      <w:pPr>
        <w:pStyle w:val="ListBullet"/>
      </w:pPr>
      <w:r>
        <w:t>Sentiment.</w:t>
      </w:r>
    </w:p>
    <w:p>
      <w:pPr>
        <w:pStyle w:val="ListBullet"/>
      </w:pPr>
      <w:r>
        <w:t>Modèles.</w:t>
      </w:r>
    </w:p>
    <w:p>
      <w:pPr>
        <w:pStyle w:val="ListBullet"/>
      </w:pPr>
      <w:r>
        <w:t>Backtest.</w:t>
      </w:r>
    </w:p>
    <w:p>
      <w:pPr>
        <w:pStyle w:val="Heading3"/>
      </w:pPr>
      <w:r>
        <w:t>Pipeline Euronext</w:t>
      </w:r>
    </w:p>
    <w:p>
      <w:pPr>
        <w:pStyle w:val="ListBullet"/>
      </w:pPr>
      <w:r>
        <w:t>Lecture des données brutes.</w:t>
      </w:r>
    </w:p>
    <w:p>
      <w:pPr>
        <w:pStyle w:val="ListBullet"/>
      </w:pPr>
      <w:r>
        <w:t>Agrégation microstructure.</w:t>
      </w:r>
    </w:p>
    <w:p>
      <w:pPr>
        <w:pStyle w:val="ListBullet"/>
      </w:pPr>
      <w:r>
        <w:t>Construction de la cible.</w:t>
      </w:r>
    </w:p>
    <w:p>
      <w:pPr>
        <w:pStyle w:val="ListBullet"/>
      </w:pPr>
      <w:r>
        <w:t>Expériences avec et sans sentiment.</w:t>
      </w:r>
    </w:p>
    <w:p>
      <w:pPr>
        <w:pStyle w:val="ListBullet"/>
      </w:pPr>
      <w:r>
        <w:t>Mini-backtest.</w:t>
      </w:r>
    </w:p>
    <w:p>
      <w:pPr>
        <w:pStyle w:val="ListBullet"/>
      </w:pPr>
      <w:r>
        <w:t>Importance des variables.</w:t>
      </w:r>
    </w:p>
    <w:p>
      <w:pPr>
        <w:pStyle w:val="Heading2"/>
      </w:pPr>
      <w:r>
        <w:t>Résultats</w:t>
      </w:r>
    </w:p>
    <w:p>
      <w:pPr>
        <w:pStyle w:val="Heading3"/>
      </w:pPr>
      <w:r>
        <w:t>Résultats Yahoo US</w:t>
      </w:r>
    </w:p>
    <w:p>
      <w:pPr>
        <w:pStyle w:val="ListBullet"/>
      </w:pPr>
      <w:r>
        <w:t>Tableau des modèles.</w:t>
      </w:r>
    </w:p>
    <w:p>
      <w:pPr>
        <w:pStyle w:val="ListBullet"/>
      </w:pPr>
      <w:r>
        <w:t>Equity curve.</w:t>
      </w:r>
    </w:p>
    <w:p>
      <w:pPr>
        <w:pStyle w:val="ListBullet"/>
      </w:pPr>
      <w:r>
        <w:t>Discussion de la performance.</w:t>
      </w:r>
    </w:p>
    <w:p>
      <w:pPr>
        <w:pStyle w:val="Heading3"/>
      </w:pPr>
      <w:r>
        <w:t>Résultats Euronext</w:t>
      </w:r>
    </w:p>
    <w:p>
      <w:pPr>
        <w:pStyle w:val="ListBullet"/>
      </w:pPr>
      <w:r>
        <w:t>Statistiques descriptives.</w:t>
      </w:r>
    </w:p>
    <w:p>
      <w:pPr>
        <w:pStyle w:val="ListBullet"/>
      </w:pPr>
      <w:r>
        <w:t>Résultats de classification.</w:t>
      </w:r>
    </w:p>
    <w:p>
      <w:pPr>
        <w:pStyle w:val="ListBullet"/>
      </w:pPr>
      <w:r>
        <w:t>Mini-backtest.</w:t>
      </w:r>
    </w:p>
    <w:p>
      <w:pPr>
        <w:pStyle w:val="ListBullet"/>
      </w:pPr>
      <w:r>
        <w:t>Importance des variables.</w:t>
      </w:r>
    </w:p>
    <w:p>
      <w:pPr>
        <w:pStyle w:val="ListBullet"/>
      </w:pPr>
      <w:r>
        <w:t>Discussion du rôle du sentiment.</w:t>
      </w:r>
    </w:p>
    <w:p>
      <w:pPr>
        <w:pStyle w:val="Heading2"/>
      </w:pPr>
      <w:r>
        <w:t>Discussion</w:t>
      </w:r>
    </w:p>
    <w:p>
      <w:pPr>
        <w:pStyle w:val="ListBullet"/>
      </w:pPr>
      <w:r>
        <w:t>Difficulté de prédire les rendements.</w:t>
      </w:r>
    </w:p>
    <w:p>
      <w:pPr>
        <w:pStyle w:val="ListBullet"/>
      </w:pPr>
      <w:r>
        <w:t>Intérêt des variables de marché.</w:t>
      </w:r>
    </w:p>
    <w:p>
      <w:pPr>
        <w:pStyle w:val="ListBullet"/>
      </w:pPr>
      <w:r>
        <w:t>Intérêt potentiel du sentiment.</w:t>
      </w:r>
    </w:p>
    <w:p>
      <w:pPr>
        <w:pStyle w:val="ListBullet"/>
      </w:pPr>
      <w:r>
        <w:t>Importance de l'alignement temporel.</w:t>
      </w:r>
    </w:p>
    <w:p>
      <w:pPr>
        <w:pStyle w:val="ListBullet"/>
      </w:pPr>
      <w:r>
        <w:t>Interprétation prudente des résultats Euronext.</w:t>
      </w:r>
    </w:p>
    <w:p>
      <w:pPr>
        <w:pStyle w:val="Heading2"/>
      </w:pPr>
      <w:r>
        <w:t>Limites</w:t>
      </w:r>
    </w:p>
    <w:p>
      <w:pPr>
        <w:pStyle w:val="ListBullet"/>
      </w:pPr>
      <w:r>
        <w:t>Peu de jours Euronext.</w:t>
      </w:r>
    </w:p>
    <w:p>
      <w:pPr>
        <w:pStyle w:val="ListBullet"/>
      </w:pPr>
      <w:r>
        <w:t>News non alignées avec janvier 2024.</w:t>
      </w:r>
    </w:p>
    <w:p>
      <w:pPr>
        <w:pStyle w:val="ListBullet"/>
      </w:pPr>
      <w:r>
        <w:t>Modèles classiques.</w:t>
      </w:r>
    </w:p>
    <w:p>
      <w:pPr>
        <w:pStyle w:val="ListBullet"/>
      </w:pPr>
      <w:r>
        <w:t>Coûts de transaction simplifiés.</w:t>
      </w:r>
    </w:p>
    <w:p>
      <w:pPr>
        <w:pStyle w:val="ListBullet"/>
      </w:pPr>
      <w:r>
        <w:t>Absence de validation longue période pour Euronext.</w:t>
      </w:r>
    </w:p>
    <w:p>
      <w:pPr>
        <w:pStyle w:val="Heading2"/>
      </w:pPr>
      <w:r>
        <w:t>Conclusion</w:t>
      </w:r>
    </w:p>
    <w:p>
      <w:pPr>
        <w:pStyle w:val="ListBullet"/>
      </w:pPr>
      <w:r>
        <w:t>Réponse à la problématique.</w:t>
      </w:r>
    </w:p>
    <w:p>
      <w:pPr>
        <w:pStyle w:val="ListBullet"/>
      </w:pPr>
      <w:r>
        <w:t>Synthèse des résultats.</w:t>
      </w:r>
    </w:p>
    <w:p>
      <w:pPr>
        <w:pStyle w:val="ListBullet"/>
      </w:pPr>
      <w:r>
        <w:t>Apports du projet.</w:t>
      </w:r>
    </w:p>
    <w:p>
      <w:pPr>
        <w:pStyle w:val="ListBullet"/>
      </w:pPr>
      <w:r>
        <w:t>Ouverture vers des extensions futures.</w:t>
      </w:r>
    </w:p>
    <w:p>
      <w:pPr>
        <w:pStyle w:val="Heading2"/>
      </w:pPr>
      <w:r>
        <w:t>Perspectives</w:t>
      </w:r>
    </w:p>
    <w:p>
      <w:pPr>
        <w:pStyle w:val="ListBullet"/>
      </w:pPr>
      <w:r>
        <w:t>Obtenir des news historiques par ISIN.</w:t>
      </w:r>
    </w:p>
    <w:p>
      <w:pPr>
        <w:pStyle w:val="ListBullet"/>
      </w:pPr>
      <w:r>
        <w:t>Ajouter plus de jours Euronext si disponibles.</w:t>
      </w:r>
    </w:p>
    <w:p>
      <w:pPr>
        <w:pStyle w:val="ListBullet"/>
      </w:pPr>
      <w:r>
        <w:t>Tester XGBoost ou LightGBM.</w:t>
      </w:r>
    </w:p>
    <w:p>
      <w:pPr>
        <w:pStyle w:val="ListBullet"/>
      </w:pPr>
      <w:r>
        <w:t>Validation walk-forward.</w:t>
      </w:r>
    </w:p>
    <w:p>
      <w:pPr>
        <w:pStyle w:val="ListBullet"/>
      </w:pPr>
      <w:r>
        <w:t>Backtest plus robuste.</w:t>
      </w:r>
    </w:p>
    <w:p>
      <w:pPr>
        <w:pStyle w:val="ListBullet"/>
      </w:pPr>
      <w:r>
        <w:t>Optimisation de portefeuille.</w:t>
      </w:r>
    </w:p>
    <w:p>
      <w:pPr>
        <w:pStyle w:val="Heading2"/>
      </w:pPr>
      <w:r>
        <w:t>Annexes</w:t>
      </w:r>
    </w:p>
    <w:p>
      <w:pPr>
        <w:pStyle w:val="ListBullet"/>
      </w:pPr>
      <w:r>
        <w:t>Structure du code.</w:t>
      </w:r>
    </w:p>
    <w:p>
      <w:pPr>
        <w:pStyle w:val="ListBullet"/>
      </w:pPr>
      <w:r>
        <w:t>Dictionnaire des variables.</w:t>
      </w:r>
    </w:p>
    <w:p>
      <w:pPr>
        <w:pStyle w:val="ListBullet"/>
      </w:pPr>
      <w:r>
        <w:t>Commandes d'exécution.</w:t>
      </w:r>
    </w:p>
    <w:p>
      <w:pPr>
        <w:pStyle w:val="ListBullet"/>
      </w:pPr>
      <w:r>
        <w:t>Captures du dashboard.</w:t>
      </w:r>
    </w:p>
    <w:p>
      <w:pPr>
        <w:pStyle w:val="ListBullet"/>
      </w:pPr>
      <w:r>
        <w:t>Exemples de fichiers CSV.</w:t>
      </w:r>
    </w:p>
    <w:p>
      <w:r>
        <w:br w:type="page"/>
      </w:r>
    </w:p>
    <w:p>
      <w:pPr>
        <w:pStyle w:val="Heading1"/>
      </w:pPr>
      <w:r>
        <w:t>Dictionnaire des variables</w:t>
      </w:r>
    </w:p>
    <w:p>
      <w:pPr>
        <w:pStyle w:val="Heading2"/>
      </w:pPr>
      <w:r>
        <w:t>Variables Yahoo US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Layout w:type="fixed"/>
        <w:tblCellMar>
          <w:top w:w="50" w:type="dxa"/>
          <w:start w:w="120" w:type="dxa"/>
          <w:bottom w:w="50" w:type="dxa"/>
          <w:end w:w="120" w:type="dxa"/>
        </w:tblCellMar>
      </w:tblPr>
      <w:tblGrid>
        <w:gridCol w:w="2951"/>
        <w:gridCol w:w="6408"/>
      </w:tblGrid>
      <w:tr>
        <w:tc>
          <w:tcPr>
            <w:tcW w:type="dxa" w:w="295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8"/>
              </w:rPr>
              <w:t>Variable</w:t>
            </w:r>
          </w:p>
        </w:tc>
        <w:tc>
          <w:tcPr>
            <w:tcW w:type="dxa" w:w="6408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return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Rendement logarithmique quotidien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return_lag_1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Rendement retardé d'un jour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return_lag_2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Rendement retardé de deux jours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volatility_5d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Volatilité glissante sur 5 jours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volatility_20d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Volatilité glissante sur 20 jours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momentum_5d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Momentum sur 5 jours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volume_change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Variation relative du volume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rsi_14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Relative Strength Index sur 14 jours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target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Direction du rendement futur</w:t>
            </w:r>
          </w:p>
        </w:tc>
      </w:tr>
    </w:tbl>
    <w:p>
      <w:pPr>
        <w:pStyle w:val="Heading2"/>
      </w:pPr>
      <w:r>
        <w:t>Variables de sentiment Yahoo US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Layout w:type="fixed"/>
        <w:tblCellMar>
          <w:top w:w="50" w:type="dxa"/>
          <w:start w:w="120" w:type="dxa"/>
          <w:bottom w:w="50" w:type="dxa"/>
          <w:end w:w="120" w:type="dxa"/>
        </w:tblCellMar>
      </w:tblPr>
      <w:tblGrid>
        <w:gridCol w:w="2951"/>
        <w:gridCol w:w="6408"/>
      </w:tblGrid>
      <w:tr>
        <w:tc>
          <w:tcPr>
            <w:tcW w:type="dxa" w:w="295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8"/>
              </w:rPr>
              <w:t>Variable</w:t>
            </w:r>
          </w:p>
        </w:tc>
        <w:tc>
          <w:tcPr>
            <w:tcW w:type="dxa" w:w="6408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sentiment_mean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Sentiment moyen quotidien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sentiment_std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Ecart-type du sentiment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sentiment_count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sz w:val="18"/>
              </w:rPr>
              <w:t>Nombre de news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sentiment_lag_1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Sentiment retardé d'un jour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sentiment_rolling_3d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Moyenne glissante du sentiment sur 3 jours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sentiment_rolling_7d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Moyenne glissante du sentiment sur 7 jours</w:t>
            </w:r>
          </w:p>
        </w:tc>
      </w:tr>
    </w:tbl>
    <w:p>
      <w:pPr>
        <w:pStyle w:val="Heading2"/>
      </w:pPr>
      <w:r>
        <w:t>Variables Euronext microstructure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Layout w:type="fixed"/>
        <w:tblCellMar>
          <w:top w:w="50" w:type="dxa"/>
          <w:start w:w="120" w:type="dxa"/>
          <w:bottom w:w="50" w:type="dxa"/>
          <w:end w:w="120" w:type="dxa"/>
        </w:tblCellMar>
      </w:tblPr>
      <w:tblGrid>
        <w:gridCol w:w="2951"/>
        <w:gridCol w:w="6408"/>
      </w:tblGrid>
      <w:tr>
        <w:tc>
          <w:tcPr>
            <w:tcW w:type="dxa" w:w="295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8"/>
              </w:rPr>
              <w:t>Variable</w:t>
            </w:r>
          </w:p>
        </w:tc>
        <w:tc>
          <w:tcPr>
            <w:tcW w:type="dxa" w:w="6408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n_trades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Nombre de transactions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traded_volume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Quantité totale échangée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traded_value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Valeur totale échangée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vwap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Prix moyen pondéré par les volumes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open_price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Premier prix traité de la journée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high_price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Plus haut prix traité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low_price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Plus bas prix traité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close_price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Dernier prix traité de la journée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intraday_return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Rendement intrajournalier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high_low_spread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Amplitude relative high/low</w:t>
            </w:r>
          </w:p>
        </w:tc>
      </w:tr>
    </w:tbl>
    <w:p>
      <w:pPr>
        <w:pStyle w:val="Heading2"/>
      </w:pPr>
      <w:r>
        <w:t>Variables Euronext utilisées par le modèle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Layout w:type="fixed"/>
        <w:tblCellMar>
          <w:top w:w="50" w:type="dxa"/>
          <w:start w:w="120" w:type="dxa"/>
          <w:bottom w:w="50" w:type="dxa"/>
          <w:end w:w="120" w:type="dxa"/>
        </w:tblCellMar>
      </w:tblPr>
      <w:tblGrid>
        <w:gridCol w:w="2951"/>
        <w:gridCol w:w="6408"/>
      </w:tblGrid>
      <w:tr>
        <w:tc>
          <w:tcPr>
            <w:tcW w:type="dxa" w:w="295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8"/>
              </w:rPr>
              <w:t>Variable</w:t>
            </w:r>
          </w:p>
        </w:tc>
        <w:tc>
          <w:tcPr>
            <w:tcW w:type="dxa" w:w="6408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log_n_trades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Logarithme du nombre de trades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log_traded_volume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Logarithme du volume échangé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log_traded_value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Logarithme de la valeur échangée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vwap_to_open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Ecart relatif entre VWAP et prix d'ouverture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close_to_vwap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Ecart relatif entre clôture et VWAP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high_low_spread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Amplitude intrajournalière</w:t>
            </w:r>
          </w:p>
        </w:tc>
      </w:tr>
    </w:tbl>
    <w:p>
      <w:pPr>
        <w:pStyle w:val="Heading2"/>
      </w:pPr>
      <w:r>
        <w:t>Variables de sentiment Euronext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Layout w:type="fixed"/>
        <w:tblCellMar>
          <w:top w:w="50" w:type="dxa"/>
          <w:start w:w="120" w:type="dxa"/>
          <w:bottom w:w="50" w:type="dxa"/>
          <w:end w:w="120" w:type="dxa"/>
        </w:tblCellMar>
      </w:tblPr>
      <w:tblGrid>
        <w:gridCol w:w="2951"/>
        <w:gridCol w:w="6408"/>
      </w:tblGrid>
      <w:tr>
        <w:tc>
          <w:tcPr>
            <w:tcW w:type="dxa" w:w="295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8"/>
              </w:rPr>
              <w:t>Variable</w:t>
            </w:r>
          </w:p>
        </w:tc>
        <w:tc>
          <w:tcPr>
            <w:tcW w:type="dxa" w:w="6408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sentiment_mean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Sentiment moyen par date et ISIN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sentiment_std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Dispersion du sentiment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sentiment_count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Nombre de news associées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sentiment_positive_ratio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Part des news positives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sentiment_negative_ratio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Part des news négatives</w:t>
            </w:r>
          </w:p>
        </w:tc>
      </w:tr>
    </w:tbl>
    <w:p>
      <w:pPr>
        <w:pStyle w:val="Heading2"/>
      </w:pPr>
      <w:r>
        <w:t>Variables de sortie Euronext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Layout w:type="fixed"/>
        <w:tblCellMar>
          <w:top w:w="50" w:type="dxa"/>
          <w:start w:w="120" w:type="dxa"/>
          <w:bottom w:w="50" w:type="dxa"/>
          <w:end w:w="120" w:type="dxa"/>
        </w:tblCellMar>
      </w:tblPr>
      <w:tblGrid>
        <w:gridCol w:w="2951"/>
        <w:gridCol w:w="6408"/>
      </w:tblGrid>
      <w:tr>
        <w:tc>
          <w:tcPr>
            <w:tcW w:type="dxa" w:w="295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8"/>
              </w:rPr>
              <w:t>Variable</w:t>
            </w:r>
          </w:p>
        </w:tc>
        <w:tc>
          <w:tcPr>
            <w:tcW w:type="dxa" w:w="6408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target_return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Rendement du prochain jour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target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1 si le rendement futur est positif, 0 sinon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prediction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sz w:val="18"/>
              </w:rPr>
              <w:t>Classe prédite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probability_positive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sz w:val="18"/>
              </w:rPr>
              <w:t>Probabilité prédite d'une hausse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6"/>
      </w:rPr>
      <w:t>Documentation projet - Prédiction des rendements boursiers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 w:ascii="Calibri" w:hAnsi="Calibri" w:eastAsia="Calibri"/>
      <w:b w:val="0"/>
      <w:i/>
      <w:iCs/>
      <w:color w:val="55555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