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E5EA040">
      <w:pPr>
        <w:pStyle w:val="style0"/>
        <w:rPr/>
      </w:pPr>
      <w:bookmarkStart w:id="0" w:name="_GoBack"/>
      <w:bookmarkEnd w:id="0"/>
    </w:p>
    <w:p w14:paraId="D76D2F86">
      <w:pPr>
        <w:pStyle w:val="style0"/>
        <w:rPr/>
      </w:pPr>
      <w:r>
        <w:t>DOCTOR POSTMORTEM EXAMINATION REPORT</w:t>
      </w:r>
      <w:r>
        <w:cr/>
      </w:r>
      <w:r>
        <w:rPr>
          <w:lang w:val="en-US"/>
        </w:rPr>
        <w:t>Location: KIMBIJI ZOO.</w:t>
      </w:r>
    </w:p>
    <w:p w14:paraId="0BD2F80E">
      <w:pPr>
        <w:pStyle w:val="style0"/>
        <w:rPr/>
      </w:pPr>
      <w:r>
        <w:t xml:space="preserve">Date of examination </w:t>
      </w:r>
      <w:r>
        <w:rPr>
          <w:lang w:val="en-US"/>
        </w:rPr>
        <w:t>23</w:t>
      </w:r>
      <w:r>
        <w:t>/0</w:t>
      </w:r>
      <w:r>
        <w:rPr>
          <w:lang w:val="en-US"/>
        </w:rPr>
        <w:t>9</w:t>
      </w:r>
      <w:r>
        <w:t>/2026</w:t>
      </w:r>
      <w:r>
        <w:cr/>
      </w:r>
    </w:p>
    <w:p w14:paraId="77743513">
      <w:pPr>
        <w:pStyle w:val="style0"/>
        <w:rPr>
          <w:lang w:val="en-US"/>
        </w:rPr>
      </w:pPr>
      <w:r>
        <w:t>Animal biodata</w:t>
      </w:r>
      <w:r>
        <w:rPr>
          <w:lang w:val="en-US"/>
        </w:rPr>
        <w:t>.</w:t>
      </w:r>
    </w:p>
    <w:p w14:paraId="03456DFE">
      <w:pPr>
        <w:pStyle w:val="style0"/>
        <w:rPr/>
      </w:pPr>
      <w:r>
        <w:t xml:space="preserve">Animal species: </w:t>
      </w:r>
      <w:r>
        <w:rPr>
          <w:lang w:val="en-US"/>
        </w:rPr>
        <w:t xml:space="preserve">Impala ( </w:t>
      </w:r>
      <w:r>
        <w:rPr>
          <w:b/>
          <w:bCs/>
          <w:i/>
          <w:iCs/>
          <w:lang w:val="en-US"/>
        </w:rPr>
        <w:t>Aepyceros melampus)</w:t>
      </w:r>
      <w:r>
        <w:cr/>
      </w:r>
      <w:r>
        <w:t xml:space="preserve"> Sex: </w:t>
      </w:r>
      <w:r>
        <w:rPr>
          <w:lang w:val="en-US"/>
        </w:rPr>
        <w:t xml:space="preserve">female </w:t>
      </w:r>
      <w:r>
        <w:cr/>
      </w:r>
      <w:r>
        <w:t xml:space="preserve"> Age: </w:t>
      </w:r>
      <w:r>
        <w:rPr>
          <w:lang w:val="en-US"/>
        </w:rPr>
        <w:t>3 month</w:t>
      </w:r>
      <w:r>
        <w:cr/>
      </w:r>
      <w:r>
        <w:rPr/>
        <w:drawing>
          <wp:inline distL="0" distT="0" distB="0" distR="0">
            <wp:extent cx="2640659" cy="122216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40659" cy="12221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5563B4">
      <w:pPr>
        <w:pStyle w:val="style179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</w:rPr>
        <w:t xml:space="preserve">CASE HISTORY </w:t>
      </w:r>
      <w:r>
        <w:cr/>
      </w:r>
      <w:r>
        <w:t xml:space="preserve">A </w:t>
      </w:r>
      <w:r>
        <w:rPr>
          <w:lang w:val="en-US"/>
        </w:rPr>
        <w:t>Three month</w:t>
      </w:r>
      <w:r>
        <w:t xml:space="preserve"> old </w:t>
      </w:r>
      <w:r>
        <w:rPr>
          <w:lang w:val="en-US"/>
        </w:rPr>
        <w:t>Impala</w:t>
      </w:r>
      <w:r>
        <w:t xml:space="preserve"> died suddenly on </w:t>
      </w:r>
      <w:r>
        <w:rPr>
          <w:lang w:val="en-US"/>
        </w:rPr>
        <w:t>23/09/</w:t>
      </w:r>
      <w:r>
        <w:t xml:space="preserve">2026. Prior to death, the </w:t>
      </w:r>
      <w:r>
        <w:cr/>
      </w:r>
      <w:r>
        <w:t>animal was reported to be in good health, with normal feeding</w:t>
      </w:r>
      <w:r>
        <w:rPr>
          <w:lang w:val="en-US"/>
        </w:rPr>
        <w:t xml:space="preserve"> </w:t>
      </w:r>
      <w:r>
        <w:t xml:space="preserve">behavior, water </w:t>
      </w:r>
      <w:r>
        <w:cr/>
      </w:r>
      <w:r>
        <w:t xml:space="preserve">intake and routine activity; No clinical signs of illness or abnormal behavior were </w:t>
      </w:r>
      <w:r>
        <w:cr/>
      </w:r>
      <w:r>
        <w:t>observed before the incident.</w:t>
      </w:r>
    </w:p>
    <w:p w14:paraId="A34329D2">
      <w:pPr>
        <w:pStyle w:val="style179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</w:rPr>
        <w:t xml:space="preserve">POSTMORTEM FINDINGS </w:t>
      </w:r>
      <w:r>
        <w:cr/>
      </w:r>
      <w:r>
        <w:rPr>
          <w:lang w:val="en-US"/>
        </w:rPr>
        <w:t xml:space="preserve">1. </w:t>
      </w:r>
      <w:r>
        <w:t xml:space="preserve"> External examination revealed </w:t>
      </w:r>
      <w:r>
        <w:rPr>
          <w:lang w:val="en-US"/>
        </w:rPr>
        <w:t xml:space="preserve">no </w:t>
      </w:r>
      <w:r>
        <w:t xml:space="preserve">evidence of trauma, injury, wound or signs </w:t>
      </w:r>
      <w:r>
        <w:cr/>
      </w:r>
      <w:r>
        <w:t>of  disease.</w:t>
      </w:r>
      <w:r>
        <w:cr/>
      </w:r>
      <w:r>
        <w:rPr>
          <w:lang w:val="en-US"/>
        </w:rPr>
        <w:t xml:space="preserve">2. </w:t>
      </w:r>
      <w:r>
        <w:t xml:space="preserve"> Internal Examination showed that the lungs, liver, kidneys gastrointestinal </w:t>
      </w:r>
      <w:r>
        <w:cr/>
      </w:r>
      <w:r>
        <w:t xml:space="preserve">track and other major organs appeared glossy normal, </w:t>
      </w:r>
      <w:r>
        <w:rPr>
          <w:lang w:val="en-US"/>
        </w:rPr>
        <w:t xml:space="preserve">but the Peritoneal fluid was see to be concentrated straw colored. </w:t>
      </w:r>
      <w:r>
        <w:cr/>
      </w:r>
      <w:r>
        <w:rPr>
          <w:lang w:val="en-US"/>
        </w:rPr>
        <w:t xml:space="preserve">3. </w:t>
      </w:r>
      <w:r>
        <w:t xml:space="preserve"> However examination of the thoracic cavity revealed a </w:t>
      </w:r>
      <w:r>
        <w:rPr>
          <w:lang w:val="en-US"/>
        </w:rPr>
        <w:t xml:space="preserve">collapsed heart with little pericardial fluid on opening of the cavity. </w:t>
      </w:r>
      <w:r>
        <w:cr/>
      </w:r>
      <w:r>
        <w:rPr>
          <w:lang w:val="en-US"/>
        </w:rPr>
        <w:t xml:space="preserve">4. Also on of the Mesenteric Lymphnode was swollen indicating an inflammatory condition. </w:t>
      </w:r>
    </w:p>
    <w:p w14:paraId="2115B3E8">
      <w:pPr>
        <w:pStyle w:val="style0"/>
        <w:rPr>
          <w:lang w:val="en-US"/>
        </w:rPr>
      </w:pPr>
    </w:p>
    <w:p w14:paraId="086D2A26">
      <w:pPr>
        <w:pStyle w:val="style0"/>
        <w:jc w:val="left"/>
        <w:rPr>
          <w:lang w:val="en-US"/>
        </w:rPr>
      </w:pPr>
    </w:p>
    <w:p w14:paraId="C9B45F4A">
      <w:pPr>
        <w:pStyle w:val="style0"/>
        <w:jc w:val="left"/>
        <w:rPr>
          <w:lang w:val="en-US"/>
        </w:rPr>
      </w:pPr>
    </w:p>
    <w:p w14:paraId="6299A62D">
      <w:pPr>
        <w:pStyle w:val="style0"/>
        <w:jc w:val="left"/>
        <w:rPr>
          <w:lang w:val="en-US"/>
        </w:rPr>
      </w:pPr>
      <w:r>
        <w:rPr>
          <w:lang w:val="en-US"/>
        </w:rPr>
        <w:t>Based on the history and gross postmortem finding the sudden death of this female Impala is suspected to be cardiac dysfunction, resulting in impaired cardinal function and subsequent sudden death</w:t>
      </w:r>
    </w:p>
    <w:p w14:paraId="55BE3844">
      <w:pPr>
        <w:pStyle w:val="style179"/>
        <w:numPr>
          <w:ilvl w:val="0"/>
          <w:numId w:val="1"/>
        </w:numPr>
        <w:jc w:val="left"/>
        <w:rPr/>
      </w:pPr>
      <w:r>
        <w:rPr>
          <w:b/>
          <w:bCs/>
          <w:u w:val="single"/>
          <w:lang w:val="en-US"/>
        </w:rPr>
        <w:t xml:space="preserve">CAUSE OF DEATH </w:t>
      </w:r>
    </w:p>
    <w:p w14:paraId="1B664053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>Mild fat Wasting Disease and Effect of pressure differences (intracardial pressure and ventricular end  diastolic pressure) result as mild fat mobilization around the heart muscles and  hypoproteinemic fluid accumulation.</w:t>
      </w:r>
    </w:p>
    <w:p w14:paraId="B527F3A5">
      <w:pPr>
        <w:pStyle w:val="style179"/>
        <w:numPr>
          <w:ilvl w:val="0"/>
          <w:numId w:val="1"/>
        </w:numPr>
        <w:jc w:val="left"/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RECOMMENDATIONS. </w:t>
      </w:r>
    </w:p>
    <w:p w14:paraId="624FA93F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>SAMPLE COLLECTION FOR GIRAFFE,WILDEBEEST, ZEBRA AND IMPALA.</w:t>
      </w:r>
    </w:p>
    <w:p w14:paraId="3CF86637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>1. Full Blood picture</w:t>
      </w:r>
    </w:p>
    <w:p w14:paraId="27D68550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 xml:space="preserve">A. Blood Smear Microscopic Examination </w:t>
      </w:r>
    </w:p>
    <w:p w14:paraId="A07F467A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 xml:space="preserve">B. Complete blood count </w:t>
      </w:r>
    </w:p>
    <w:p w14:paraId="1CC996E3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 xml:space="preserve"> 2. Biochemistry and electrolytes.</w:t>
      </w:r>
    </w:p>
    <w:p w14:paraId="F9CA1291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>A. Hepatic and billiary function</w:t>
      </w:r>
    </w:p>
    <w:p w14:paraId="BD88951F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>B. Electrolytes and minerals</w:t>
      </w:r>
    </w:p>
    <w:p w14:paraId="88508089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>C. Metabolic function</w:t>
      </w:r>
    </w:p>
    <w:p w14:paraId="9D57B73A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 xml:space="preserve">             3. Stool analysis</w:t>
      </w:r>
    </w:p>
    <w:p w14:paraId="9EF0BD5A">
      <w:pPr>
        <w:pStyle w:val="style179"/>
        <w:numPr>
          <w:ilvl w:val="0"/>
          <w:numId w:val="3"/>
        </w:numPr>
        <w:jc w:val="left"/>
        <w:rPr>
          <w:lang w:val="en-US"/>
        </w:rPr>
      </w:pPr>
      <w:r>
        <w:rPr>
          <w:lang w:val="en-US"/>
        </w:rPr>
        <w:t xml:space="preserve"> gastrointestinal parasites, and enteric pathogen presence ( flotation, sedimentation, mac master)</w:t>
      </w:r>
    </w:p>
    <w:p w14:paraId="DEEE63DA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 xml:space="preserve">             4. Skin scrub for impala, wildebeests and girrafe.</w:t>
      </w:r>
    </w:p>
    <w:p w14:paraId="4C9B7D7E">
      <w:pPr>
        <w:pStyle w:val="style179"/>
        <w:numPr>
          <w:ilvl w:val="0"/>
          <w:numId w:val="0"/>
        </w:numPr>
        <w:ind w:left="720" w:firstLine="0"/>
        <w:jc w:val="left"/>
        <w:rPr>
          <w:lang w:val="en-US"/>
        </w:rPr>
      </w:pPr>
      <w:r>
        <w:rPr>
          <w:lang w:val="en-US"/>
        </w:rPr>
        <w:t xml:space="preserve">A. Fungal infection. </w:t>
      </w:r>
    </w:p>
    <w:p w14:paraId="A660E815">
      <w:pPr>
        <w:pStyle w:val="style179"/>
        <w:numPr>
          <w:ilvl w:val="0"/>
          <w:numId w:val="0"/>
        </w:numPr>
        <w:ind w:left="720" w:firstLine="0"/>
        <w:jc w:val="left"/>
        <w:rPr/>
      </w:pPr>
      <w:r>
        <w:rPr>
          <w:lang w:val="en-US"/>
        </w:rPr>
        <w:t>B. Ectoparasite identification ( Mange).</w:t>
      </w:r>
    </w:p>
    <w:p w14:paraId="C4A2584F">
      <w:pPr>
        <w:pStyle w:val="style179"/>
        <w:numPr>
          <w:ilvl w:val="0"/>
          <w:numId w:val="0"/>
        </w:numPr>
        <w:ind w:left="720" w:firstLine="0"/>
        <w:jc w:val="left"/>
        <w:rPr/>
        <w:sectPr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n-US"/>
        </w:rPr>
        <w:cr/>
      </w:r>
      <w:r>
        <w:rPr>
          <w:lang w:val="en-US"/>
        </w:rPr>
        <w:t xml:space="preserve"> </w:t>
      </w:r>
      <w:r>
        <w:rPr>
          <w:lang w:val="en-US"/>
        </w:rPr>
        <w:cr/>
      </w:r>
    </w:p>
    <w:p w14:paraId="93DAEA98">
      <w:pPr>
        <w:pStyle w:val="style179"/>
        <w:numPr>
          <w:ilvl w:val="0"/>
          <w:numId w:val="0"/>
        </w:numPr>
        <w:ind w:left="720" w:firstLine="0"/>
        <w:jc w:val="center"/>
        <w:rPr/>
        <w:sectPr>
          <w:type w:val="continuous"/>
          <w:pgSz w:w="12240" w:h="15840" w:orient="portrait"/>
          <w:pgMar w:top="1440" w:right="1440" w:bottom="1440" w:left="1440" w:header="720" w:footer="720" w:gutter="0"/>
          <w:cols w:equalWidth="1" w:space="720" w:num="1"/>
          <w:docGrid w:linePitch="360"/>
        </w:sectPr>
      </w:pPr>
      <w:r>
        <w:rPr>
          <w:lang w:val="en-US"/>
        </w:rPr>
        <w:t>Prepared by</w:t>
      </w:r>
      <w:r>
        <w:rPr>
          <w:lang w:val="en-US"/>
        </w:rPr>
        <w:cr/>
      </w: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3399263</wp:posOffset>
            </wp:positionH>
            <wp:positionV relativeFrom="page">
              <wp:posOffset>1995304</wp:posOffset>
            </wp:positionV>
            <wp:extent cx="1930273" cy="551883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30273" cy="55188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Veterinary Officer II </w:t>
      </w:r>
      <w:r>
        <w:rPr>
          <w:lang w:val="en-US"/>
        </w:rPr>
        <w:cr/>
      </w:r>
      <w:r>
        <w:rPr>
          <w:lang w:val="en-US"/>
        </w:rPr>
        <w:t>______________</w:t>
      </w:r>
      <w:r>
        <w:rPr>
          <w:lang w:val="en-US"/>
        </w:rPr>
        <w:cr/>
      </w:r>
      <w:r>
        <w:rPr>
          <w:lang w:val="en-US"/>
        </w:rPr>
        <w:t>Dr. Granty Joseph.</w:t>
      </w:r>
      <w:r>
        <w:rPr>
          <w:lang w:val="en-US"/>
        </w:rPr>
        <w:cr/>
      </w:r>
    </w:p>
    <w:p w14:paraId="48E85DC6">
      <w:pPr>
        <w:pStyle w:val="style179"/>
        <w:numPr>
          <w:ilvl w:val="0"/>
          <w:numId w:val="0"/>
        </w:numPr>
        <w:ind w:left="720" w:firstLine="0"/>
        <w:jc w:val="left"/>
        <w:rPr/>
      </w:pPr>
    </w:p>
    <w:sectPr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357F303F"/>
    <w:lvl w:ilvl="0" w:tplc="0409000F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285</Words>
  <Characters>1708</Characters>
  <Application>WPS Office</Application>
  <Paragraphs>30</Paragraphs>
  <CharactersWithSpaces>2007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2026-09-23T09:25:33Z</dcterms:created>
  <dc:creator>SM-A165F</dc:creator>
  <lastModifiedBy>SM-G998N</lastModifiedBy>
  <dcterms:modified xsi:type="dcterms:W3CDTF">2026-09-24T08:47:14Z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1a5cb8601b374921a2a4d1d8799dbe4e_23</vt:lpwstr>
  </property>
</Properties>
</file>